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redeemloop-protocol-兑环协议白皮书"/>
    <w:p>
      <w:pPr>
        <w:pStyle w:val="Heading1"/>
      </w:pPr>
      <w:r>
        <w:t xml:space="preserve">RedeemLoop Protocol / 兑环协议白皮书</w:t>
      </w:r>
    </w:p>
    <w:p>
      <w:pPr>
        <w:pStyle w:val="FirstParagraph"/>
      </w:pPr>
      <w:r>
        <w:rPr>
          <w:b/>
          <w:bCs/>
        </w:rPr>
        <w:t xml:space="preserve">版本：v0.2 - Asset Binding and Voucher Payment Gateway</w:t>
      </w:r>
      <w:r>
        <w:br/>
      </w:r>
      <w:r>
        <w:rPr>
          <w:b/>
          <w:bCs/>
        </w:rPr>
        <w:t xml:space="preserve">日期：2026-06-17</w:t>
      </w:r>
      <w:r>
        <w:br/>
      </w:r>
      <w:r>
        <w:rPr>
          <w:b/>
          <w:bCs/>
        </w:rPr>
        <w:t xml:space="preserve">状态：给开源开发线程和 Codex 使用的产品与工程基准稿</w:t>
      </w:r>
    </w:p>
    <w:p>
      <w:pPr>
        <w:pStyle w:val="BlockText"/>
      </w:pPr>
      <w:r>
        <w:t xml:space="preserve">RedeemLoop 不是法律、财务、税务或投资建议。RedeemLoop 不发行提货券资产，不为厂商资产背书，不托管资产，不承诺履约。RedeemLoop 是一个非常克制的多链提货券支付协议：厂商自带资产，RedeemLoop 只做绑定、验券、收券确认和电商支付通知。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摘要</w:t>
      </w:r>
    </w:p>
    <w:p>
      <w:pPr>
        <w:pStyle w:val="Compact"/>
        <w:numPr>
          <w:ilvl w:val="0"/>
          <w:numId w:val="1001"/>
        </w:numPr>
      </w:pPr>
      <w:r>
        <w:t xml:space="preserve">为什么不是发行平台</w:t>
      </w:r>
    </w:p>
    <w:p>
      <w:pPr>
        <w:pStyle w:val="Compact"/>
        <w:numPr>
          <w:ilvl w:val="0"/>
          <w:numId w:val="1001"/>
        </w:numPr>
      </w:pPr>
      <w:r>
        <w:t xml:space="preserve">核心定义</w:t>
      </w:r>
    </w:p>
    <w:p>
      <w:pPr>
        <w:pStyle w:val="Compact"/>
        <w:numPr>
          <w:ilvl w:val="0"/>
          <w:numId w:val="1001"/>
        </w:numPr>
      </w:pPr>
      <w:r>
        <w:t xml:space="preserve">商品不是 token 定价，token 是外部提货支付凭证</w:t>
      </w:r>
    </w:p>
    <w:p>
      <w:pPr>
        <w:pStyle w:val="Compact"/>
        <w:numPr>
          <w:ilvl w:val="0"/>
          <w:numId w:val="1001"/>
        </w:numPr>
      </w:pPr>
      <w:r>
        <w:t xml:space="preserve">用户体验</w:t>
      </w:r>
    </w:p>
    <w:p>
      <w:pPr>
        <w:pStyle w:val="Compact"/>
        <w:numPr>
          <w:ilvl w:val="0"/>
          <w:numId w:val="1001"/>
        </w:numPr>
      </w:pPr>
      <w:r>
        <w:t xml:space="preserve">厂商体验：Asset Binding Wizard</w:t>
      </w:r>
    </w:p>
    <w:p>
      <w:pPr>
        <w:pStyle w:val="Compact"/>
        <w:numPr>
          <w:ilvl w:val="0"/>
          <w:numId w:val="1001"/>
        </w:numPr>
      </w:pPr>
      <w:r>
        <w:t xml:space="preserve">支持的链上资产</w:t>
      </w:r>
    </w:p>
    <w:p>
      <w:pPr>
        <w:pStyle w:val="Compact"/>
        <w:numPr>
          <w:ilvl w:val="0"/>
          <w:numId w:val="1001"/>
        </w:numPr>
      </w:pPr>
      <w:r>
        <w:t xml:space="preserve">商品权益绑定模型</w:t>
      </w:r>
    </w:p>
    <w:p>
      <w:pPr>
        <w:pStyle w:val="Compact"/>
        <w:numPr>
          <w:ilvl w:val="0"/>
          <w:numId w:val="1001"/>
        </w:numPr>
      </w:pPr>
      <w:r>
        <w:t xml:space="preserve">支付与结算流程</w:t>
      </w:r>
    </w:p>
    <w:p>
      <w:pPr>
        <w:pStyle w:val="Compact"/>
        <w:numPr>
          <w:ilvl w:val="0"/>
          <w:numId w:val="1001"/>
        </w:numPr>
      </w:pPr>
      <w:r>
        <w:t xml:space="preserve">电商、店铺、实体店和直播渠道接入</w:t>
      </w:r>
    </w:p>
    <w:p>
      <w:pPr>
        <w:pStyle w:val="Compact"/>
        <w:numPr>
          <w:ilvl w:val="0"/>
          <w:numId w:val="1001"/>
        </w:numPr>
      </w:pPr>
      <w:r>
        <w:t xml:space="preserve">结算策略：collect、burn、escrow</w:t>
      </w:r>
    </w:p>
    <w:p>
      <w:pPr>
        <w:pStyle w:val="Compact"/>
        <w:numPr>
          <w:ilvl w:val="0"/>
          <w:numId w:val="1001"/>
        </w:numPr>
      </w:pPr>
      <w:r>
        <w:t xml:space="preserve">Bitcoin、Fractal Bitcoin、Runes 与 Inscriptions</w:t>
      </w:r>
    </w:p>
    <w:p>
      <w:pPr>
        <w:pStyle w:val="Compact"/>
        <w:numPr>
          <w:ilvl w:val="0"/>
          <w:numId w:val="1001"/>
        </w:numPr>
      </w:pPr>
      <w:r>
        <w:t xml:space="preserve">安全、索引器和确认策略</w:t>
      </w:r>
    </w:p>
    <w:p>
      <w:pPr>
        <w:pStyle w:val="Compact"/>
        <w:numPr>
          <w:ilvl w:val="0"/>
          <w:numId w:val="1001"/>
        </w:numPr>
      </w:pPr>
      <w:r>
        <w:t xml:space="preserve">合规与责任边界</w:t>
      </w:r>
    </w:p>
    <w:p>
      <w:pPr>
        <w:pStyle w:val="Compact"/>
        <w:numPr>
          <w:ilvl w:val="0"/>
          <w:numId w:val="1001"/>
        </w:numPr>
      </w:pPr>
      <w:r>
        <w:t xml:space="preserve">第一版开发范围</w:t>
      </w:r>
    </w:p>
    <w:p>
      <w:pPr>
        <w:pStyle w:val="Compact"/>
        <w:numPr>
          <w:ilvl w:val="0"/>
          <w:numId w:val="1001"/>
        </w:numPr>
      </w:pPr>
      <w:r>
        <w:t xml:space="preserve">Codex 施工原则</w:t>
      </w:r>
    </w:p>
    <w:p>
      <w:pPr>
        <w:pStyle w:val="Compact"/>
        <w:numPr>
          <w:ilvl w:val="0"/>
          <w:numId w:val="1001"/>
        </w:numPr>
      </w:pPr>
      <w:r>
        <w:t xml:space="preserve">术语表</w:t>
      </w:r>
    </w:p>
    <w:p>
      <w:pPr>
        <w:pStyle w:val="Compact"/>
        <w:numPr>
          <w:ilvl w:val="0"/>
          <w:numId w:val="1001"/>
        </w:numPr>
      </w:pPr>
      <w:r>
        <w:t xml:space="preserve">参考方向</w:t>
      </w:r>
    </w:p>
    <w:p>
      <w:r>
        <w:pict>
          <v:rect style="width:0;height:1.5pt" o:hralign="center" o:hrstd="t" o:hr="t"/>
        </w:pict>
      </w:r>
    </w:p>
    <w:bookmarkEnd w:id="20"/>
    <w:bookmarkStart w:id="21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RedeemLoop Protocol / 兑环协议是一个多链提货券支付协议。它允许厂商、店铺、电商平台、实体零售、软件、小程序、直播带货和广告分发渠道，把已经存在的链上资产绑定为某个商品或服务的完整提货权益。</w:t>
      </w:r>
    </w:p>
    <w:p>
      <w:pPr>
        <w:pStyle w:val="BodyText"/>
      </w:pPr>
      <w:r>
        <w:t xml:space="preserve">最简单的用户体验是：</w:t>
      </w:r>
    </w:p>
    <w:p>
      <w:pPr>
        <w:pStyle w:val="SourceCode"/>
      </w:pPr>
      <w:r>
        <w:rPr>
          <w:rStyle w:val="VerbatimChar"/>
        </w:rPr>
        <w:t xml:space="preserve">用户进入商品页</w:t>
      </w:r>
      <w:r>
        <w:br/>
      </w:r>
      <w:r>
        <w:rPr>
          <w:rStyle w:val="VerbatimChar"/>
        </w:rPr>
        <w:t xml:space="preserve">看到「使用提货券兑换」按钮</w:t>
      </w:r>
      <w:r>
        <w:br/>
      </w:r>
      <w:r>
        <w:rPr>
          <w:rStyle w:val="VerbatimChar"/>
        </w:rPr>
        <w:t xml:space="preserve">连接钱包</w:t>
      </w:r>
      <w:r>
        <w:br/>
      </w:r>
      <w:r>
        <w:rPr>
          <w:rStyle w:val="VerbatimChar"/>
        </w:rPr>
        <w:t xml:space="preserve">系统检测用户是否持有对应 FT / NFT / Rune / Inscription</w:t>
      </w:r>
      <w:r>
        <w:br/>
      </w:r>
      <w:r>
        <w:rPr>
          <w:rStyle w:val="VerbatimChar"/>
        </w:rPr>
        <w:t xml:space="preserve">用户把该资产发送到商户收券地址</w:t>
      </w:r>
      <w:r>
        <w:br/>
      </w:r>
      <w:r>
        <w:rPr>
          <w:rStyle w:val="VerbatimChar"/>
        </w:rPr>
        <w:t xml:space="preserve">RedeemLoop 确认链上到账</w:t>
      </w:r>
      <w:r>
        <w:br/>
      </w:r>
      <w:r>
        <w:rPr>
          <w:rStyle w:val="VerbatimChar"/>
        </w:rPr>
        <w:t xml:space="preserve">电商系统把订单视同已付款</w:t>
      </w:r>
      <w:r>
        <w:br/>
      </w:r>
      <w:r>
        <w:rPr>
          <w:rStyle w:val="VerbatimChar"/>
        </w:rPr>
        <w:t xml:space="preserve">原系统继续处理发货、物流、售后</w:t>
      </w:r>
    </w:p>
    <w:p>
      <w:pPr>
        <w:pStyle w:val="FirstParagraph"/>
      </w:pPr>
      <w:r>
        <w:t xml:space="preserve">RedeemLoop 的核心不是重新做电商系统，也不是重新做发币系统，而是补上今天主流电商平台缺少的一层：</w:t>
      </w:r>
    </w:p>
    <w:p>
      <w:pPr>
        <w:pStyle w:val="SourceCode"/>
      </w:pPr>
      <w:r>
        <w:rPr>
          <w:rStyle w:val="VerbatimChar"/>
        </w:rPr>
        <w:t xml:space="preserve">链上提货资产 -&gt; 商品权益绑定 -&gt; 钱包转券 -&gt; 商户收券确认 -&gt; 订单标记已付款</w:t>
      </w:r>
    </w:p>
    <w:p>
      <w:pPr>
        <w:pStyle w:val="FirstParagraph"/>
      </w:pPr>
      <w:r>
        <w:t xml:space="preserve">因此 RedeemLoop v0.2 的核心边界是：</w:t>
      </w:r>
    </w:p>
    <w:p>
      <w:pPr>
        <w:pStyle w:val="SourceCode"/>
      </w:pPr>
      <w:r>
        <w:rPr>
          <w:rStyle w:val="VerbatimChar"/>
        </w:rPr>
        <w:t xml:space="preserve">Bring Your Own Voucher Asset.</w:t>
      </w:r>
      <w:r>
        <w:br/>
      </w:r>
      <w:r>
        <w:rPr>
          <w:rStyle w:val="VerbatimChar"/>
        </w:rPr>
        <w:t xml:space="preserve">厂商自带提货资产。</w:t>
      </w:r>
      <w:r>
        <w:br/>
      </w:r>
      <w:r>
        <w:rPr>
          <w:rStyle w:val="VerbatimChar"/>
        </w:rPr>
        <w:t xml:space="preserve">RedeemLoop 只做绑定、验券、收券和付款通知。</w:t>
      </w:r>
    </w:p>
    <w:p>
      <w:r>
        <w:pict>
          <v:rect style="width:0;height:1.5pt" o:hralign="center" o:hrstd="t" o:hr="t"/>
        </w:pict>
      </w:r>
    </w:p>
    <w:bookmarkEnd w:id="21"/>
    <w:bookmarkStart w:id="22" w:name="为什么不是发行平台"/>
    <w:p>
      <w:pPr>
        <w:pStyle w:val="Heading2"/>
      </w:pPr>
      <w:r>
        <w:t xml:space="preserve">2. 为什么不是发行平台</w:t>
      </w:r>
    </w:p>
    <w:p>
      <w:pPr>
        <w:pStyle w:val="FirstParagraph"/>
      </w:pPr>
      <w:r>
        <w:t xml:space="preserve">厂商采用什么链、发行什么 FT/NFT、是否使用 Bitcoin Runes、Fractal Bitcoin Runes、Ordinals Inscriptions、ERC-20、ERC-6909、ERC-1155 或 ERC-721，这些都应该由厂商自己决定。</w:t>
      </w:r>
    </w:p>
    <w:p>
      <w:pPr>
        <w:pStyle w:val="BodyText"/>
      </w:pPr>
      <w:r>
        <w:t xml:space="preserve">RedeemLoop 不应成为发行平台，原因有四个。</w:t>
      </w:r>
    </w:p>
    <w:p>
      <w:pPr>
        <w:pStyle w:val="BodyText"/>
      </w:pPr>
      <w:r>
        <w:t xml:space="preserve">第一，发行边界复杂。EVM 合约部署、Rune etching、Ordinal inscription、Fractal 生态工具、NFT mint、metadata、供应量、是否增发、是否可转让，都是不同生态的发行问题。如果核心模块内置发行器，会把一个本来清晰的支付协议拖成多链发行平台。</w:t>
      </w:r>
    </w:p>
    <w:p>
      <w:pPr>
        <w:pStyle w:val="BodyText"/>
      </w:pPr>
      <w:r>
        <w:t xml:space="preserve">第二，责任边界会变脏。如果 RedeemLoop 帮厂商发行资产，用户和监管方很容易认为 RedeemLoop 参与了权益发行、资产设计、销售承诺甚至履约承诺。</w:t>
      </w:r>
    </w:p>
    <w:p>
      <w:pPr>
        <w:pStyle w:val="BodyText"/>
      </w:pPr>
      <w:r>
        <w:t xml:space="preserve">第三，代码边界会变差。支付协议的核心应是 asset binding、payment intent、wallet transfer、settlement verification、webhook，而不是合约工厂、铭刻工具、Rune 发行流程和 tokenomics 配置。</w:t>
      </w:r>
    </w:p>
    <w:p>
      <w:pPr>
        <w:pStyle w:val="BodyText"/>
      </w:pPr>
      <w:r>
        <w:t xml:space="preserve">第四，生态里已经存在大量发行工具。RedeemLoop 应该利用现有加密基础设施，而不是重复造轮子。</w:t>
      </w:r>
    </w:p>
    <w:p>
      <w:pPr>
        <w:pStyle w:val="BodyText"/>
      </w:pPr>
      <w:r>
        <w:t xml:space="preserve">所以协议必须明确：</w:t>
      </w:r>
    </w:p>
    <w:p>
      <w:pPr>
        <w:pStyle w:val="SourceCode"/>
      </w:pPr>
      <w:r>
        <w:rPr>
          <w:rStyle w:val="VerbatimChar"/>
        </w:rPr>
        <w:t xml:space="preserve">RedeemLoop does not issue voucher assets.</w:t>
      </w:r>
      <w:r>
        <w:br/>
      </w:r>
      <w:r>
        <w:rPr>
          <w:rStyle w:val="VerbatimChar"/>
        </w:rPr>
        <w:t xml:space="preserve">RedeemLoop binds voucher assets to entitlements and settles voucher payments.</w:t>
      </w:r>
    </w:p>
    <w:p>
      <w:r>
        <w:pict>
          <v:rect style="width:0;height:1.5pt" o:hralign="center" o:hrstd="t" o:hr="t"/>
        </w:pict>
      </w:r>
    </w:p>
    <w:bookmarkEnd w:id="22"/>
    <w:bookmarkStart w:id="29" w:name="核心定义"/>
    <w:p>
      <w:pPr>
        <w:pStyle w:val="Heading2"/>
      </w:pPr>
      <w:r>
        <w:t xml:space="preserve">3. 核心定义</w:t>
      </w:r>
    </w:p>
    <w:bookmarkStart w:id="23" w:name="voucher-asset-提货资产"/>
    <w:p>
      <w:pPr>
        <w:pStyle w:val="Heading3"/>
      </w:pPr>
      <w:r>
        <w:t xml:space="preserve">3.1 Voucher Asset / 提货资产</w:t>
      </w:r>
    </w:p>
    <w:p>
      <w:pPr>
        <w:pStyle w:val="FirstParagraph"/>
      </w:pPr>
      <w:r>
        <w:t xml:space="preserve">Voucher Asset 是厂商已经发行或已经拥有的链上资产。它可以是：</w:t>
      </w:r>
    </w:p>
    <w:p>
      <w:pPr>
        <w:pStyle w:val="SourceCode"/>
      </w:pPr>
      <w:r>
        <w:rPr>
          <w:rStyle w:val="VerbatimChar"/>
        </w:rPr>
        <w:t xml:space="preserve">EVM ERC-20</w:t>
      </w:r>
      <w:r>
        <w:br/>
      </w:r>
      <w:r>
        <w:rPr>
          <w:rStyle w:val="VerbatimChar"/>
        </w:rPr>
        <w:t xml:space="preserve">EVM ERC-6909</w:t>
      </w:r>
      <w:r>
        <w:br/>
      </w:r>
      <w:r>
        <w:rPr>
          <w:rStyle w:val="VerbatimChar"/>
        </w:rPr>
        <w:t xml:space="preserve">EVM ERC-1155</w:t>
      </w:r>
      <w:r>
        <w:br/>
      </w:r>
      <w:r>
        <w:rPr>
          <w:rStyle w:val="VerbatimChar"/>
        </w:rPr>
        <w:t xml:space="preserve">EVM ERC-721</w:t>
      </w:r>
      <w:r>
        <w:br/>
      </w:r>
      <w:r>
        <w:rPr>
          <w:rStyle w:val="VerbatimChar"/>
        </w:rPr>
        <w:t xml:space="preserve">Bitcoin Rune</w:t>
      </w:r>
      <w:r>
        <w:br/>
      </w:r>
      <w:r>
        <w:rPr>
          <w:rStyle w:val="VerbatimChar"/>
        </w:rPr>
        <w:t xml:space="preserve">Bitcoin Inscription</w:t>
      </w:r>
      <w:r>
        <w:br/>
      </w:r>
      <w:r>
        <w:rPr>
          <w:rStyle w:val="VerbatimChar"/>
        </w:rPr>
        <w:t xml:space="preserve">Fractal Bitcoin Rune</w:t>
      </w:r>
      <w:r>
        <w:br/>
      </w:r>
      <w:r>
        <w:rPr>
          <w:rStyle w:val="VerbatimChar"/>
        </w:rPr>
        <w:t xml:space="preserve">Fractal Bitcoin Inscription</w:t>
      </w:r>
      <w:r>
        <w:br/>
      </w:r>
      <w:r>
        <w:rPr>
          <w:rStyle w:val="VerbatimChar"/>
        </w:rPr>
        <w:t xml:space="preserve">其他可被 adapter 验证和转移的链上资产</w:t>
      </w:r>
    </w:p>
    <w:p>
      <w:pPr>
        <w:pStyle w:val="FirstParagraph"/>
      </w:pPr>
      <w:r>
        <w:t xml:space="preserve">RedeemLoop 不定义它如何发行，只描述它如何被绑定和支付。</w:t>
      </w:r>
    </w:p>
    <w:bookmarkEnd w:id="23"/>
    <w:bookmarkStart w:id="24" w:name="entitlement-商品权益"/>
    <w:p>
      <w:pPr>
        <w:pStyle w:val="Heading3"/>
      </w:pPr>
      <w:r>
        <w:t xml:space="preserve">3.2 Entitlement / 商品权益</w:t>
      </w:r>
    </w:p>
    <w:p>
      <w:pPr>
        <w:pStyle w:val="FirstParagraph"/>
      </w:pPr>
      <w:r>
        <w:t xml:space="preserve">Entitlement 是用户持有并支付提货资产后可以获得的完整商品或服务权益。</w:t>
      </w:r>
    </w:p>
    <w:p>
      <w:pPr>
        <w:pStyle w:val="SourceCode"/>
      </w:pPr>
      <w:r>
        <w:rPr>
          <w:rStyle w:val="VerbatimChar"/>
        </w:rPr>
        <w:t xml:space="preserve">1 枚 COCA-COLA-BOTTLE = 兑换任意合作门店 1 瓶可口可乐</w:t>
      </w:r>
      <w:r>
        <w:br/>
      </w:r>
      <w:r>
        <w:rPr>
          <w:rStyle w:val="VerbatimChar"/>
        </w:rPr>
        <w:t xml:space="preserve">1 枚 COFFEE-AMERICANO = 兑换 1 杯美式咖啡</w:t>
      </w:r>
      <w:r>
        <w:br/>
      </w:r>
      <w:r>
        <w:rPr>
          <w:rStyle w:val="VerbatimChar"/>
        </w:rPr>
        <w:t xml:space="preserve">1 枚 WASH-STANDARD = 兑换 1 次标准洗车服务</w:t>
      </w:r>
      <w:r>
        <w:br/>
      </w:r>
      <w:r>
        <w:rPr>
          <w:rStyle w:val="VerbatimChar"/>
        </w:rPr>
        <w:t xml:space="preserve">1 枚 SAAS-MONTH = 兑换 1 个月软件服务</w:t>
      </w:r>
    </w:p>
    <w:p>
      <w:pPr>
        <w:pStyle w:val="FirstParagraph"/>
      </w:pPr>
      <w:r>
        <w:t xml:space="preserve">它不是积分，不是抵扣，不是优惠码，不是余额。它的语义是完整权益。</w:t>
      </w:r>
    </w:p>
    <w:bookmarkEnd w:id="24"/>
    <w:bookmarkStart w:id="25" w:name="asset-binding-资产绑定"/>
    <w:p>
      <w:pPr>
        <w:pStyle w:val="Heading3"/>
      </w:pPr>
      <w:r>
        <w:t xml:space="preserve">3.3 Asset Binding / 资产绑定</w:t>
      </w:r>
    </w:p>
    <w:p>
      <w:pPr>
        <w:pStyle w:val="FirstParagraph"/>
      </w:pPr>
      <w:r>
        <w:t xml:space="preserve">Asset Binding 是 RedeemLoop 的核心配置：</w:t>
      </w:r>
    </w:p>
    <w:p>
      <w:pPr>
        <w:pStyle w:val="SourceCode"/>
      </w:pPr>
      <w:r>
        <w:rPr>
          <w:rStyle w:val="VerbatimChar"/>
        </w:rPr>
        <w:t xml:space="preserve">某个链上资产 + 某个数量 + 某个商户收券地址 + 某个商品权益 + 某个电商 SKU 或权益组</w:t>
      </w:r>
    </w:p>
    <w:bookmarkEnd w:id="25"/>
    <w:bookmarkStart w:id="26" w:name="merchant-vault-商户收券地址"/>
    <w:p>
      <w:pPr>
        <w:pStyle w:val="Heading3"/>
      </w:pPr>
      <w:r>
        <w:t xml:space="preserve">3.4 Merchant Vault / 商户收券地址</w:t>
      </w:r>
    </w:p>
    <w:p>
      <w:pPr>
        <w:pStyle w:val="FirstParagraph"/>
      </w:pPr>
      <w:r>
        <w:t xml:space="preserve">Merchant Vault 是商户收取提货资产的钱包地址或合约地址。EVM 场景可以是 EOA、多签或合约金库；Bitcoin / Fractal 场景可以是 Taproot 地址或兼容钱包地址。</w:t>
      </w:r>
    </w:p>
    <w:bookmarkEnd w:id="26"/>
    <w:bookmarkStart w:id="27" w:name="paymentintent-提货券支付意图"/>
    <w:p>
      <w:pPr>
        <w:pStyle w:val="Heading3"/>
      </w:pPr>
      <w:r>
        <w:t xml:space="preserve">3.5 PaymentIntent / 提货券支付意图</w:t>
      </w:r>
    </w:p>
    <w:p>
      <w:pPr>
        <w:pStyle w:val="FirstParagraph"/>
      </w:pPr>
      <w:r>
        <w:t xml:space="preserve">PaymentIntent 是某次兑换交易的临时记录，用于把电商订单、用户钱包、资产转账和链上交易匹配起来。</w:t>
      </w:r>
    </w:p>
    <w:bookmarkEnd w:id="27"/>
    <w:bookmarkStart w:id="28" w:name="settlement-结算"/>
    <w:p>
      <w:pPr>
        <w:pStyle w:val="Heading3"/>
      </w:pPr>
      <w:r>
        <w:t xml:space="preserve">3.6 Settlement / 结算</w:t>
      </w:r>
    </w:p>
    <w:p>
      <w:pPr>
        <w:pStyle w:val="FirstParagraph"/>
      </w:pPr>
      <w:r>
        <w:t xml:space="preserve">Settlement 是 RedeemLoop 确认指定资产已经从用户地址转入商户收券地址，或已经按规则 burn / escrow 的过程。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商品不是-token-定价token-是外部提货支付凭证"/>
    <w:p>
      <w:pPr>
        <w:pStyle w:val="Heading2"/>
      </w:pPr>
      <w:r>
        <w:t xml:space="preserve">4. 商品不是 token 定价，token 是外部提货支付凭证</w:t>
      </w:r>
    </w:p>
    <w:p>
      <w:pPr>
        <w:pStyle w:val="FirstParagraph"/>
      </w:pPr>
      <w:r>
        <w:t xml:space="preserve">主流电商平台、店铺系统和 POS 系统今天通常不会原生支持这样的定价：</w:t>
      </w:r>
    </w:p>
    <w:p>
      <w:pPr>
        <w:pStyle w:val="SourceCode"/>
      </w:pPr>
      <w:r>
        <w:rPr>
          <w:rStyle w:val="VerbatimChar"/>
        </w:rPr>
        <w:t xml:space="preserve">商品价格 = 1 枚 Rune</w:t>
      </w:r>
      <w:r>
        <w:br/>
      </w:r>
      <w:r>
        <w:rPr>
          <w:rStyle w:val="VerbatimChar"/>
        </w:rPr>
        <w:t xml:space="preserve">商品价格 = 1 个 ERC-20</w:t>
      </w:r>
      <w:r>
        <w:br/>
      </w:r>
      <w:r>
        <w:rPr>
          <w:rStyle w:val="VerbatimChar"/>
        </w:rPr>
        <w:t xml:space="preserve">商品价格 = 1 个 Inscription</w:t>
      </w:r>
    </w:p>
    <w:p>
      <w:pPr>
        <w:pStyle w:val="FirstParagraph"/>
      </w:pPr>
      <w:r>
        <w:t xml:space="preserve">RedeemLoop 不应该要求平台重构价格系统。商品仍然用本地货币定价，库存、税务、订单报表、物流、售后都留在原电商系统中。</w:t>
      </w:r>
    </w:p>
    <w:p>
      <w:pPr>
        <w:pStyle w:val="BodyText"/>
      </w:pPr>
      <w:r>
        <w:t xml:space="preserve">RedeemLoop 只作为一种外部支付方式：</w:t>
      </w:r>
    </w:p>
    <w:p>
      <w:pPr>
        <w:pStyle w:val="SourceCode"/>
      </w:pPr>
      <w:r>
        <w:rPr>
          <w:rStyle w:val="VerbatimChar"/>
        </w:rPr>
        <w:t xml:space="preserve">商品：可口可乐 330ml</w:t>
      </w:r>
      <w:r>
        <w:br/>
      </w:r>
      <w:r>
        <w:rPr>
          <w:rStyle w:val="VerbatimChar"/>
        </w:rPr>
        <w:t xml:space="preserve">平台价格：¥10</w:t>
      </w:r>
      <w:r>
        <w:br/>
      </w:r>
      <w:r>
        <w:rPr>
          <w:rStyle w:val="VerbatimChar"/>
        </w:rPr>
        <w:t xml:space="preserve">RedeemLoop 绑定：也可以用 1 枚 COCA-COLA-BOTTLE 提货券支付</w:t>
      </w:r>
    </w:p>
    <w:p>
      <w:pPr>
        <w:pStyle w:val="FirstParagraph"/>
      </w:pPr>
      <w:r>
        <w:t xml:space="preserve">对平台来说：</w:t>
      </w:r>
    </w:p>
    <w:p>
      <w:pPr>
        <w:pStyle w:val="SourceCode"/>
      </w:pPr>
      <w:r>
        <w:rPr>
          <w:rStyle w:val="VerbatimChar"/>
        </w:rPr>
        <w:t xml:space="preserve">支付方式 = RedeemLoop Voucher</w:t>
      </w:r>
      <w:r>
        <w:br/>
      </w:r>
      <w:r>
        <w:rPr>
          <w:rStyle w:val="VerbatimChar"/>
        </w:rPr>
        <w:t xml:space="preserve">支付状态 = 已付款</w:t>
      </w:r>
      <w:r>
        <w:br/>
      </w:r>
      <w:r>
        <w:rPr>
          <w:rStyle w:val="VerbatimChar"/>
        </w:rPr>
        <w:t xml:space="preserve">支付凭证 = 链、资产类型、资产 ID、金额、txid、商户收券地址</w:t>
      </w:r>
    </w:p>
    <w:p>
      <w:pPr>
        <w:pStyle w:val="FirstParagraph"/>
      </w:pPr>
      <w:r>
        <w:t xml:space="preserve">这避免了把 RedeemLoop 变成电商价格引擎，也避免了与税务、库存和平台结算系统发生深度冲突。</w:t>
      </w:r>
    </w:p>
    <w:p>
      <w:r>
        <w:pict>
          <v:rect style="width:0;height:1.5pt" o:hralign="center" o:hrstd="t" o:hr="t"/>
        </w:pict>
      </w:r>
    </w:p>
    <w:bookmarkEnd w:id="30"/>
    <w:bookmarkStart w:id="35" w:name="用户体验"/>
    <w:p>
      <w:pPr>
        <w:pStyle w:val="Heading2"/>
      </w:pPr>
      <w:r>
        <w:t xml:space="preserve">5. 用户体验</w:t>
      </w:r>
    </w:p>
    <w:bookmarkStart w:id="31" w:name="商品详情页"/>
    <w:p>
      <w:pPr>
        <w:pStyle w:val="Heading3"/>
      </w:pPr>
      <w:r>
        <w:t xml:space="preserve">5.1 商品详情页</w:t>
      </w:r>
    </w:p>
    <w:p>
      <w:pPr>
        <w:pStyle w:val="FirstParagraph"/>
      </w:pPr>
      <w:r>
        <w:t xml:space="preserve">商品详情页显示：</w:t>
      </w:r>
    </w:p>
    <w:p>
      <w:pPr>
        <w:pStyle w:val="SourceCode"/>
      </w:pPr>
      <w:r>
        <w:rPr>
          <w:rStyle w:val="VerbatimChar"/>
        </w:rPr>
        <w:t xml:space="preserve">价格：¥10</w:t>
      </w:r>
      <w:r>
        <w:br/>
      </w:r>
      <w:r>
        <w:rPr>
          <w:rStyle w:val="VerbatimChar"/>
        </w:rPr>
        <w:t xml:space="preserve">可选支付：1 枚 COCA-COLA-BOTTLE 提货券</w:t>
      </w:r>
      <w:r>
        <w:br/>
      </w:r>
      <w:r>
        <w:rPr>
          <w:rStyle w:val="VerbatimChar"/>
        </w:rPr>
        <w:t xml:space="preserve">[ 使用提货券兑换 ]</w:t>
      </w:r>
    </w:p>
    <w:p>
      <w:pPr>
        <w:pStyle w:val="FirstParagraph"/>
      </w:pPr>
      <w:r>
        <w:t xml:space="preserve">用户点击后：</w:t>
      </w:r>
    </w:p>
    <w:p>
      <w:pPr>
        <w:pStyle w:val="Compact"/>
        <w:numPr>
          <w:ilvl w:val="0"/>
          <w:numId w:val="1002"/>
        </w:numPr>
      </w:pPr>
      <w:r>
        <w:t xml:space="preserve">弹出 RedeemLoop Pay 面板。</w:t>
      </w:r>
    </w:p>
    <w:p>
      <w:pPr>
        <w:pStyle w:val="Compact"/>
        <w:numPr>
          <w:ilvl w:val="0"/>
          <w:numId w:val="1002"/>
        </w:numPr>
      </w:pPr>
      <w:r>
        <w:t xml:space="preserve">用户选择钱包：MetaMask、WalletConnect、UniSat、Xverse、OKX Wallet 等。</w:t>
      </w:r>
    </w:p>
    <w:p>
      <w:pPr>
        <w:pStyle w:val="Compact"/>
        <w:numPr>
          <w:ilvl w:val="0"/>
          <w:numId w:val="1002"/>
        </w:numPr>
      </w:pPr>
      <w:r>
        <w:t xml:space="preserve">系统识别当前商品 SKU 或权益组。</w:t>
      </w:r>
    </w:p>
    <w:p>
      <w:pPr>
        <w:pStyle w:val="Compact"/>
        <w:numPr>
          <w:ilvl w:val="0"/>
          <w:numId w:val="1002"/>
        </w:numPr>
      </w:pPr>
      <w:r>
        <w:t xml:space="preserve">系统查询该商品绑定的可接受资产。</w:t>
      </w:r>
    </w:p>
    <w:p>
      <w:pPr>
        <w:pStyle w:val="Compact"/>
        <w:numPr>
          <w:ilvl w:val="0"/>
          <w:numId w:val="1002"/>
        </w:numPr>
      </w:pPr>
      <w:r>
        <w:t xml:space="preserve">系统检测用户地址余额或 inscription 所有权。</w:t>
      </w:r>
    </w:p>
    <w:p>
      <w:pPr>
        <w:pStyle w:val="Compact"/>
        <w:numPr>
          <w:ilvl w:val="0"/>
          <w:numId w:val="1002"/>
        </w:numPr>
      </w:pPr>
      <w:r>
        <w:t xml:space="preserve">用户确认兑换。</w:t>
      </w:r>
    </w:p>
    <w:p>
      <w:pPr>
        <w:pStyle w:val="Compact"/>
        <w:numPr>
          <w:ilvl w:val="0"/>
          <w:numId w:val="1002"/>
        </w:numPr>
      </w:pPr>
      <w:r>
        <w:t xml:space="preserve">系统创建电商待支付订单或绑定现有 checkout order。</w:t>
      </w:r>
    </w:p>
    <w:p>
      <w:pPr>
        <w:pStyle w:val="Compact"/>
        <w:numPr>
          <w:ilvl w:val="0"/>
          <w:numId w:val="1002"/>
        </w:numPr>
      </w:pPr>
      <w:r>
        <w:t xml:space="preserve">系统生成 PaymentIntent。</w:t>
      </w:r>
    </w:p>
    <w:p>
      <w:pPr>
        <w:pStyle w:val="Compact"/>
        <w:numPr>
          <w:ilvl w:val="0"/>
          <w:numId w:val="1002"/>
        </w:numPr>
      </w:pPr>
      <w:r>
        <w:t xml:space="preserve">用户钱包转出指定资产到商户收券地址。</w:t>
      </w:r>
    </w:p>
    <w:p>
      <w:pPr>
        <w:pStyle w:val="Compact"/>
        <w:numPr>
          <w:ilvl w:val="0"/>
          <w:numId w:val="1002"/>
        </w:numPr>
      </w:pPr>
      <w:r>
        <w:t xml:space="preserve">RedeemLoop 验证到账。</w:t>
      </w:r>
    </w:p>
    <w:p>
      <w:pPr>
        <w:pStyle w:val="Compact"/>
        <w:numPr>
          <w:ilvl w:val="0"/>
          <w:numId w:val="1002"/>
        </w:numPr>
      </w:pPr>
      <w:r>
        <w:t xml:space="preserve">电商系统把订单标记为已付款。</w:t>
      </w:r>
    </w:p>
    <w:p>
      <w:pPr>
        <w:pStyle w:val="FirstParagraph"/>
      </w:pPr>
      <w:r>
        <w:t xml:space="preserve">用户不需要理解索引器、PSBT、EIP-712、UTXO、allowance、webhook 等工程细节。</w:t>
      </w:r>
    </w:p>
    <w:bookmarkEnd w:id="31"/>
    <w:bookmarkStart w:id="32" w:name="结账页"/>
    <w:p>
      <w:pPr>
        <w:pStyle w:val="Heading3"/>
      </w:pPr>
      <w:r>
        <w:t xml:space="preserve">5.2 结账页</w:t>
      </w:r>
    </w:p>
    <w:p>
      <w:pPr>
        <w:pStyle w:val="FirstParagraph"/>
      </w:pPr>
      <w:r>
        <w:t xml:space="preserve">在结账页中，RedeemLoop 可以表现为一种支付方式：</w:t>
      </w:r>
    </w:p>
    <w:p>
      <w:pPr>
        <w:pStyle w:val="SourceCode"/>
      </w:pPr>
      <w:r>
        <w:rPr>
          <w:rStyle w:val="VerbatimChar"/>
        </w:rPr>
        <w:t xml:space="preserve">支付方式</w:t>
      </w:r>
      <w:r>
        <w:br/>
      </w:r>
      <w:r>
        <w:rPr>
          <w:rStyle w:val="VerbatimChar"/>
        </w:rPr>
        <w:t xml:space="preserve">[ ] 信用卡</w:t>
      </w:r>
      <w:r>
        <w:br/>
      </w:r>
      <w:r>
        <w:rPr>
          <w:rStyle w:val="VerbatimChar"/>
        </w:rPr>
        <w:t xml:space="preserve">[ ] PayPal</w:t>
      </w:r>
      <w:r>
        <w:br/>
      </w:r>
      <w:r>
        <w:rPr>
          <w:rStyle w:val="VerbatimChar"/>
        </w:rPr>
        <w:t xml:space="preserve">[ ] 银行转账</w:t>
      </w:r>
      <w:r>
        <w:br/>
      </w:r>
      <w:r>
        <w:rPr>
          <w:rStyle w:val="VerbatimChar"/>
        </w:rPr>
        <w:t xml:space="preserve">[x] RedeemLoop 提货券</w:t>
      </w:r>
    </w:p>
    <w:p>
      <w:pPr>
        <w:pStyle w:val="FirstParagraph"/>
      </w:pPr>
      <w:r>
        <w:t xml:space="preserve">选择后，订单进入 awaiting payment。链上收券确认后，平台进入已付款/待发货状态。</w:t>
      </w:r>
    </w:p>
    <w:bookmarkEnd w:id="32"/>
    <w:bookmarkStart w:id="33" w:name="实体店-pos"/>
    <w:p>
      <w:pPr>
        <w:pStyle w:val="Heading3"/>
      </w:pPr>
      <w:r>
        <w:t xml:space="preserve">5.3 实体店 POS</w:t>
      </w:r>
    </w:p>
    <w:p>
      <w:pPr>
        <w:pStyle w:val="FirstParagraph"/>
      </w:pPr>
      <w:r>
        <w:t xml:space="preserve">店员扫码或 POS 生成二维码：</w:t>
      </w:r>
    </w:p>
    <w:p>
      <w:pPr>
        <w:pStyle w:val="SourceCode"/>
      </w:pPr>
      <w:r>
        <w:rPr>
          <w:rStyle w:val="VerbatimChar"/>
        </w:rPr>
        <w:t xml:space="preserve">RedeemLoop PaymentIntent QR</w:t>
      </w:r>
    </w:p>
    <w:p>
      <w:pPr>
        <w:pStyle w:val="FirstParagraph"/>
      </w:pPr>
      <w:r>
        <w:t xml:space="preserve">用户手机钱包确认转券。POS 在收到确认后显示：</w:t>
      </w:r>
    </w:p>
    <w:p>
      <w:pPr>
        <w:pStyle w:val="SourceCode"/>
      </w:pPr>
      <w:r>
        <w:rPr>
          <w:rStyle w:val="VerbatimChar"/>
        </w:rPr>
        <w:t xml:space="preserve">已收到 1 枚 COCA-COLA-BOTTLE</w:t>
      </w:r>
      <w:r>
        <w:br/>
      </w:r>
      <w:r>
        <w:rPr>
          <w:rStyle w:val="VerbatimChar"/>
        </w:rPr>
        <w:t xml:space="preserve">可以交付商品</w:t>
      </w:r>
    </w:p>
    <w:bookmarkEnd w:id="33"/>
    <w:bookmarkStart w:id="34" w:name="直播带货和广告渠道"/>
    <w:p>
      <w:pPr>
        <w:pStyle w:val="Heading3"/>
      </w:pPr>
      <w:r>
        <w:t xml:space="preserve">5.4 直播带货和广告渠道</w:t>
      </w:r>
    </w:p>
    <w:p>
      <w:pPr>
        <w:pStyle w:val="FirstParagraph"/>
      </w:pPr>
      <w:r>
        <w:t xml:space="preserve">直播间、小程序、广告落地页只需要放 RedeemLoop 短链或按钮：</w:t>
      </w:r>
    </w:p>
    <w:p>
      <w:pPr>
        <w:pStyle w:val="SourceCode"/>
      </w:pPr>
      <w:r>
        <w:rPr>
          <w:rStyle w:val="VerbatimChar"/>
        </w:rPr>
        <w:t xml:space="preserve">[ 持券兑换 ]</w:t>
      </w:r>
    </w:p>
    <w:p>
      <w:pPr>
        <w:pStyle w:val="FirstParagraph"/>
      </w:pPr>
      <w:r>
        <w:t xml:space="preserve">RedeemLoop 根据绑定信息完成钱包识别、PaymentIntent、转券和支付通知。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厂商体验asset-binding-wizard"/>
    <w:p>
      <w:pPr>
        <w:pStyle w:val="Heading2"/>
      </w:pPr>
      <w:r>
        <w:t xml:space="preserve">6. 厂商体验：Asset Binding Wizard</w:t>
      </w:r>
    </w:p>
    <w:p>
      <w:pPr>
        <w:pStyle w:val="FirstParagraph"/>
      </w:pPr>
      <w:r>
        <w:t xml:space="preserve">厂商后台不应提供“发行提货券”按钮，而应提供：</w:t>
      </w:r>
    </w:p>
    <w:p>
      <w:pPr>
        <w:pStyle w:val="SourceCode"/>
      </w:pPr>
      <w:r>
        <w:rPr>
          <w:rStyle w:val="VerbatimChar"/>
        </w:rPr>
        <w:t xml:space="preserve">绑定提货资产</w:t>
      </w:r>
      <w:r>
        <w:br/>
      </w:r>
      <w:r>
        <w:rPr>
          <w:rStyle w:val="VerbatimChar"/>
        </w:rPr>
        <w:t xml:space="preserve">Create Asset Binding</w:t>
      </w:r>
    </w:p>
    <w:p>
      <w:pPr>
        <w:pStyle w:val="FirstParagraph"/>
      </w:pPr>
      <w:r>
        <w:t xml:space="preserve">Asset Binding Wizard 的流程如下。</w:t>
      </w:r>
    </w:p>
    <w:bookmarkStart w:id="36" w:name="step-1选择资产来源"/>
    <w:p>
      <w:pPr>
        <w:pStyle w:val="Heading3"/>
      </w:pPr>
      <w:r>
        <w:t xml:space="preserve">Step 1：选择资产来源</w:t>
      </w:r>
    </w:p>
    <w:p>
      <w:pPr>
        <w:pStyle w:val="SourceCode"/>
      </w:pPr>
      <w:r>
        <w:rPr>
          <w:rStyle w:val="VerbatimChar"/>
        </w:rPr>
        <w:t xml:space="preserve">你是否已经拥有一个链上提货资产？</w:t>
      </w:r>
      <w:r>
        <w:br/>
      </w:r>
      <w:r>
        <w:rPr>
          <w:rStyle w:val="VerbatimChar"/>
        </w:rPr>
        <w:t xml:space="preserve">[ 是，我已经发行好了 ]</w:t>
      </w:r>
      <w:r>
        <w:br/>
      </w:r>
      <w:r>
        <w:rPr>
          <w:rStyle w:val="VerbatimChar"/>
        </w:rPr>
        <w:t xml:space="preserve">[ 否，查看发行参考指南 ]</w:t>
      </w:r>
    </w:p>
    <w:p>
      <w:pPr>
        <w:pStyle w:val="FirstParagraph"/>
      </w:pPr>
      <w:r>
        <w:t xml:space="preserve">如果厂商还没有资产，RedeemLoop 只提供发行参考文档，不进入发行流程。</w:t>
      </w:r>
    </w:p>
    <w:bookmarkEnd w:id="36"/>
    <w:bookmarkStart w:id="37" w:name="step-2选择资产类型"/>
    <w:p>
      <w:pPr>
        <w:pStyle w:val="Heading3"/>
      </w:pPr>
      <w:r>
        <w:t xml:space="preserve">Step 2：选择资产类型</w:t>
      </w:r>
    </w:p>
    <w:p>
      <w:pPr>
        <w:pStyle w:val="SourceCode"/>
      </w:pPr>
      <w:r>
        <w:rPr>
          <w:rStyle w:val="VerbatimChar"/>
        </w:rPr>
        <w:t xml:space="preserve">EVM ERC-20</w:t>
      </w:r>
      <w:r>
        <w:br/>
      </w:r>
      <w:r>
        <w:rPr>
          <w:rStyle w:val="VerbatimChar"/>
        </w:rPr>
        <w:t xml:space="preserve">EVM ERC-6909</w:t>
      </w:r>
      <w:r>
        <w:br/>
      </w:r>
      <w:r>
        <w:rPr>
          <w:rStyle w:val="VerbatimChar"/>
        </w:rPr>
        <w:t xml:space="preserve">EVM ERC-1155</w:t>
      </w:r>
      <w:r>
        <w:br/>
      </w:r>
      <w:r>
        <w:rPr>
          <w:rStyle w:val="VerbatimChar"/>
        </w:rPr>
        <w:t xml:space="preserve">EVM ERC-721</w:t>
      </w:r>
      <w:r>
        <w:br/>
      </w:r>
      <w:r>
        <w:rPr>
          <w:rStyle w:val="VerbatimChar"/>
        </w:rPr>
        <w:t xml:space="preserve">Bitcoin Rune</w:t>
      </w:r>
      <w:r>
        <w:br/>
      </w:r>
      <w:r>
        <w:rPr>
          <w:rStyle w:val="VerbatimChar"/>
        </w:rPr>
        <w:t xml:space="preserve">Bitcoin Inscription</w:t>
      </w:r>
      <w:r>
        <w:br/>
      </w:r>
      <w:r>
        <w:rPr>
          <w:rStyle w:val="VerbatimChar"/>
        </w:rPr>
        <w:t xml:space="preserve">Fractal Bitcoin Rune</w:t>
      </w:r>
      <w:r>
        <w:br/>
      </w:r>
      <w:r>
        <w:rPr>
          <w:rStyle w:val="VerbatimChar"/>
        </w:rPr>
        <w:t xml:space="preserve">Fractal Bitcoin Inscription</w:t>
      </w:r>
    </w:p>
    <w:bookmarkEnd w:id="37"/>
    <w:bookmarkStart w:id="38" w:name="step-3填写资产描述符"/>
    <w:p>
      <w:pPr>
        <w:pStyle w:val="Heading3"/>
      </w:pPr>
      <w:r>
        <w:t xml:space="preserve">Step 3：填写资产描述符</w:t>
      </w:r>
    </w:p>
    <w:p>
      <w:pPr>
        <w:pStyle w:val="FirstParagraph"/>
      </w:pPr>
      <w:r>
        <w:t xml:space="preserve">EVM ERC-20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"eip155"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"erc20"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"decimals"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Bitcoin Rune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"bitcoin"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"840000:123"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"COCA-COLA-BOTTLE"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Fractal Rune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"fractal"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"210000:45"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"COCA-COLA-BOTTLE"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step-4绑定商品权益"/>
    <w:p>
      <w:pPr>
        <w:pStyle w:val="Heading3"/>
      </w:pPr>
      <w:r>
        <w:t xml:space="preserve">Step 4：绑定商品权益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"coca-cola:any-bottle"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"任意一瓶可口可乐"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"perpetual"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step-5绑定电商-sku-或权益组"/>
    <w:p>
      <w:pPr>
        <w:pStyle w:val="Heading3"/>
      </w:pPr>
      <w:r>
        <w:t xml:space="preserve">Step 5：绑定电商 SKU 或权益组</w:t>
      </w:r>
    </w:p>
    <w:p>
      <w:pPr>
        <w:pStyle w:val="FirstParagraph"/>
      </w:pPr>
      <w:r>
        <w:t xml:space="preserve">单 SKU：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"tokyo-store-001"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"COKE-330ML-JP"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全球权益组：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"coca-cola:any-bottle"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"shopify"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"COKE-330ML-JP"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"square-pos"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"COKE-12OZ-US"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"COKE-325ML-TH"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step-6验证商户控制权"/>
    <w:p>
      <w:pPr>
        <w:pStyle w:val="Heading3"/>
      </w:pPr>
      <w:r>
        <w:t xml:space="preserve">Step 6：验证商户控制权</w:t>
      </w:r>
    </w:p>
    <w:p>
      <w:pPr>
        <w:pStyle w:val="FirstParagraph"/>
      </w:pPr>
      <w:r>
        <w:t xml:space="preserve">RedeemLoop 至少应支持：</w:t>
      </w:r>
    </w:p>
    <w:p>
      <w:pPr>
        <w:pStyle w:val="SourceCode"/>
      </w:pPr>
      <w:r>
        <w:rPr>
          <w:rStyle w:val="VerbatimChar"/>
        </w:rPr>
        <w:t xml:space="preserve">域名验证</w:t>
      </w:r>
      <w:r>
        <w:br/>
      </w:r>
      <w:r>
        <w:rPr>
          <w:rStyle w:val="VerbatimChar"/>
        </w:rPr>
        <w:t xml:space="preserve">收券地址签名验证</w:t>
      </w:r>
      <w:r>
        <w:br/>
      </w:r>
      <w:r>
        <w:rPr>
          <w:rStyle w:val="VerbatimChar"/>
        </w:rPr>
        <w:t xml:space="preserve">电商插件/API key 验证</w:t>
      </w:r>
    </w:p>
    <w:bookmarkEnd w:id="41"/>
    <w:bookmarkStart w:id="42" w:name="step-7生成植入代码"/>
    <w:p>
      <w:pPr>
        <w:pStyle w:val="Heading3"/>
      </w:pPr>
      <w:r>
        <w:t xml:space="preserve">Step 7：生成植入代码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"https://cdn.redeemloop.org/pay/v0/redeemloop-pay.js"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data-rl-pay-button data-binding-id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"rlb_coke_global_001"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支持的链上资产"/>
    <w:p>
      <w:pPr>
        <w:pStyle w:val="Heading2"/>
      </w:pPr>
      <w:r>
        <w:t xml:space="preserve">7. 支持的链上资产</w:t>
      </w:r>
    </w:p>
    <w:p>
      <w:pPr>
        <w:pStyle w:val="FirstParagraph"/>
      </w:pPr>
      <w:r>
        <w:t xml:space="preserve">RedeemLoop 的资产支持应通过 adapter 扩展，而不是在核心中硬编码。</w:t>
      </w:r>
    </w:p>
    <w:bookmarkStart w:id="44" w:name="evm-erc-20"/>
    <w:p>
      <w:pPr>
        <w:pStyle w:val="Heading3"/>
      </w:pPr>
      <w:r>
        <w:t xml:space="preserve">7.1 EVM ERC-20</w:t>
      </w:r>
    </w:p>
    <w:p>
      <w:pPr>
        <w:pStyle w:val="FirstParagraph"/>
      </w:pPr>
      <w:r>
        <w:t xml:space="preserve">适合单一同质化商品券。建议</w:t>
      </w:r>
      <w:r>
        <w:t xml:space="preserve"> </w:t>
      </w:r>
      <w:r>
        <w:rPr>
          <w:rStyle w:val="VerbatimChar"/>
        </w:rPr>
        <w:t xml:space="preserve">decimals = 0</w:t>
      </w:r>
      <w:r>
        <w:t xml:space="preserve">，避免 0.001 瓶可乐这类语义混乱。</w:t>
      </w:r>
    </w:p>
    <w:bookmarkEnd w:id="44"/>
    <w:bookmarkStart w:id="45" w:name="evm-erc-6909"/>
    <w:p>
      <w:pPr>
        <w:pStyle w:val="Heading3"/>
      </w:pPr>
      <w:r>
        <w:t xml:space="preserve">7.2 EVM ERC-6909</w:t>
      </w:r>
    </w:p>
    <w:p>
      <w:pPr>
        <w:pStyle w:val="FirstParagraph"/>
      </w:pPr>
      <w:r>
        <w:t xml:space="preserve">适合一个厂商在一个合约中管理多种同质化商品权益。</w:t>
      </w:r>
    </w:p>
    <w:bookmarkEnd w:id="45"/>
    <w:bookmarkStart w:id="46" w:name="evm-erc-1155"/>
    <w:p>
      <w:pPr>
        <w:pStyle w:val="Heading3"/>
      </w:pPr>
      <w:r>
        <w:t xml:space="preserve">7.3 EVM ERC-1155</w:t>
      </w:r>
    </w:p>
    <w:p>
      <w:pPr>
        <w:pStyle w:val="FirstParagraph"/>
      </w:pPr>
      <w:r>
        <w:t xml:space="preserve">适合兼容成熟 SFT/NFT 生态，也适合按批次、地区、有效期拆 tokenId。</w:t>
      </w:r>
    </w:p>
    <w:bookmarkEnd w:id="46"/>
    <w:bookmarkStart w:id="47" w:name="evm-erc-721"/>
    <w:p>
      <w:pPr>
        <w:pStyle w:val="Heading3"/>
      </w:pPr>
      <w:r>
        <w:t xml:space="preserve">7.4 EVM ERC-721</w:t>
      </w:r>
    </w:p>
    <w:p>
      <w:pPr>
        <w:pStyle w:val="FirstParagraph"/>
      </w:pPr>
      <w:r>
        <w:t xml:space="preserve">适合唯一权益、收藏权益、编号商品、门票座位、序列号资产。</w:t>
      </w:r>
    </w:p>
    <w:bookmarkEnd w:id="47"/>
    <w:bookmarkStart w:id="48" w:name="bitcoin-runes"/>
    <w:p>
      <w:pPr>
        <w:pStyle w:val="Heading3"/>
      </w:pPr>
      <w:r>
        <w:t xml:space="preserve">7.5 Bitcoin Runes</w:t>
      </w:r>
    </w:p>
    <w:p>
      <w:pPr>
        <w:pStyle w:val="FirstParagraph"/>
      </w:pPr>
      <w:r>
        <w:t xml:space="preserve">适合 Bitcoin 生态 FT 提货券。对于普通商品，建议 divisibility = 0。</w:t>
      </w:r>
    </w:p>
    <w:bookmarkEnd w:id="48"/>
    <w:bookmarkStart w:id="49" w:name="bitcoin-inscriptions"/>
    <w:p>
      <w:pPr>
        <w:pStyle w:val="Heading3"/>
      </w:pPr>
      <w:r>
        <w:t xml:space="preserve">7.6 Bitcoin Inscriptions</w:t>
      </w:r>
    </w:p>
    <w:p>
      <w:pPr>
        <w:pStyle w:val="FirstParagraph"/>
      </w:pPr>
      <w:r>
        <w:t xml:space="preserve">适合唯一权益、纪念权益、收藏权益、单张票据。</w:t>
      </w:r>
    </w:p>
    <w:bookmarkEnd w:id="49"/>
    <w:bookmarkStart w:id="50" w:name="fractal-bitcoin-runes-与-inscriptions"/>
    <w:p>
      <w:pPr>
        <w:pStyle w:val="Heading3"/>
      </w:pPr>
      <w:r>
        <w:t xml:space="preserve">7.7 Fractal Bitcoin Runes 与 Inscriptions</w:t>
      </w:r>
    </w:p>
    <w:p>
      <w:pPr>
        <w:pStyle w:val="FirstParagraph"/>
      </w:pPr>
      <w:r>
        <w:t xml:space="preserve">Fractal Bitcoin 生态可以作为 Bitcoin 原生资产场景的扩展支持。实现方式与 Bitcoin 类似：钱包连接、PSBT、索引器确认、商户收券地址。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商品权益绑定模型"/>
    <w:p>
      <w:pPr>
        <w:pStyle w:val="Heading2"/>
      </w:pPr>
      <w:r>
        <w:t xml:space="preserve">8. 商品权益绑定模型</w:t>
      </w:r>
    </w:p>
    <w:p>
      <w:pPr>
        <w:pStyle w:val="FirstParagraph"/>
      </w:pPr>
      <w:r>
        <w:t xml:space="preserve">核心对象是 RedemptionBinding：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RedemptionBinding {</w:t>
      </w:r>
      <w:r>
        <w:br/>
      </w:r>
      <w:r>
        <w:rPr>
          <w:rStyle w:val="NormalTok"/>
        </w:rPr>
        <w:t xml:space="preserve">  bindingId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merchantId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entitlementId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acceptedAssets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VoucherAssetDescriptor[]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merchantVaults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settlementPolicy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commerceTargets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CommerceTarget[]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termsHash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这张表是 RedeemLoop 的核心。它不是发行表，也不是 token price 表，而是：</w:t>
      </w:r>
    </w:p>
    <w:p>
      <w:pPr>
        <w:pStyle w:val="SourceCode"/>
      </w:pPr>
      <w:r>
        <w:rPr>
          <w:rStyle w:val="VerbatimChar"/>
        </w:rPr>
        <w:t xml:space="preserve">哪个链上资产可以作为哪个商品权益的完整支付凭证。</w:t>
      </w:r>
    </w:p>
    <w:p>
      <w:r>
        <w:pict>
          <v:rect style="width:0;height:1.5pt" o:hralign="center" o:hrstd="t" o:hr="t"/>
        </w:pict>
      </w:r>
    </w:p>
    <w:bookmarkEnd w:id="52"/>
    <w:bookmarkStart w:id="56" w:name="支付与结算流程"/>
    <w:p>
      <w:pPr>
        <w:pStyle w:val="Heading2"/>
      </w:pPr>
      <w:r>
        <w:t xml:space="preserve">9. 支付与结算流程</w:t>
      </w:r>
    </w:p>
    <w:p>
      <w:pPr>
        <w:pStyle w:val="FirstParagraph"/>
      </w:pPr>
      <w:r>
        <w:t xml:space="preserve">推荐标准流程是：</w:t>
      </w:r>
    </w:p>
    <w:p>
      <w:pPr>
        <w:pStyle w:val="SourceCode"/>
      </w:pPr>
      <w:r>
        <w:rPr>
          <w:rStyle w:val="VerbatimChar"/>
        </w:rPr>
        <w:t xml:space="preserve">Order Intent first</w:t>
      </w:r>
      <w:r>
        <w:br/>
      </w:r>
      <w:r>
        <w:rPr>
          <w:rStyle w:val="VerbatimChar"/>
        </w:rPr>
        <w:t xml:space="preserve">Voucher Transfer second</w:t>
      </w:r>
      <w:r>
        <w:br/>
      </w:r>
      <w:r>
        <w:rPr>
          <w:rStyle w:val="VerbatimChar"/>
        </w:rPr>
        <w:t xml:space="preserve">Mark Paid third</w:t>
      </w:r>
    </w:p>
    <w:p>
      <w:pPr>
        <w:pStyle w:val="FirstParagraph"/>
      </w:pPr>
      <w:r>
        <w:t xml:space="preserve">也就是说，系统应先创建待支付订单或支付意图，再引导用户转券。不要让用户在没有订单的情况下直接转券，否则会出现地址、库存、SKU、订单号和用户身份无法匹配的问题。</w:t>
      </w:r>
    </w:p>
    <w:bookmarkStart w:id="53" w:name="paymentintent"/>
    <w:p>
      <w:pPr>
        <w:pStyle w:val="Heading3"/>
      </w:pPr>
      <w:r>
        <w:t xml:space="preserve">9.1 PaymentIntent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RedeemLoopPaymentIntent {</w:t>
      </w:r>
      <w:r>
        <w:br/>
      </w:r>
      <w:r>
        <w:rPr>
          <w:rStyle w:val="NormalTok"/>
        </w:rPr>
        <w:t xml:space="preserve">  intentId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bindingId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merchantId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"livestream"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skuLines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acceptedAssets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VoucherAssetDescriptor[]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selectedAsset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VoucherAssetDescriptor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payerAddress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merchantVault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settlementPolicy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"wallet_connected"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"transfer_requested"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evm-支付"/>
    <w:p>
      <w:pPr>
        <w:pStyle w:val="Heading3"/>
      </w:pPr>
      <w:r>
        <w:t xml:space="preserve">9.2 EVM 支付</w:t>
      </w:r>
    </w:p>
    <w:p>
      <w:pPr>
        <w:pStyle w:val="FirstParagraph"/>
      </w:pPr>
      <w:r>
        <w:t xml:space="preserve">EVM 最小路径：</w:t>
      </w:r>
    </w:p>
    <w:p>
      <w:pPr>
        <w:pStyle w:val="SourceCode"/>
      </w:pPr>
      <w:r>
        <w:rPr>
          <w:rStyle w:val="VerbatimChar"/>
        </w:rPr>
        <w:t xml:space="preserve">balanceOf(user) &gt;= requiredAmount</w:t>
      </w:r>
      <w:r>
        <w:br/>
      </w:r>
      <w:r>
        <w:rPr>
          <w:rStyle w:val="VerbatimChar"/>
        </w:rPr>
        <w:t xml:space="preserve">用户调用 transfer(merchantVault, requiredAmount)</w:t>
      </w:r>
      <w:r>
        <w:br/>
      </w:r>
      <w:r>
        <w:rPr>
          <w:rStyle w:val="VerbatimChar"/>
        </w:rPr>
        <w:t xml:space="preserve">settlement worker 监听 Transfer event</w:t>
      </w:r>
      <w:r>
        <w:br/>
      </w:r>
      <w:r>
        <w:rPr>
          <w:rStyle w:val="VerbatimChar"/>
        </w:rPr>
        <w:t xml:space="preserve">确认 from、to、amount、contract、chainId 匹配 PaymentIntent</w:t>
      </w:r>
      <w:r>
        <w:br/>
      </w:r>
      <w:r>
        <w:rPr>
          <w:rStyle w:val="VerbatimChar"/>
        </w:rPr>
        <w:t xml:space="preserve">通知 commerce adapter markOrderPaid</w:t>
      </w:r>
    </w:p>
    <w:p>
      <w:pPr>
        <w:pStyle w:val="FirstParagraph"/>
      </w:pPr>
      <w:r>
        <w:t xml:space="preserve">如果需要合约化收券，可后续增加 router 或 permit 体验，但 MVP 不强制。</w:t>
      </w:r>
    </w:p>
    <w:bookmarkEnd w:id="54"/>
    <w:bookmarkStart w:id="55" w:name="bitcoin-fractal-支付"/>
    <w:p>
      <w:pPr>
        <w:pStyle w:val="Heading3"/>
      </w:pPr>
      <w:r>
        <w:t xml:space="preserve">9.3 Bitcoin / Fractal 支付</w:t>
      </w:r>
    </w:p>
    <w:p>
      <w:pPr>
        <w:pStyle w:val="FirstParagraph"/>
      </w:pPr>
      <w:r>
        <w:t xml:space="preserve">BTC / Fractal 路径：</w:t>
      </w:r>
    </w:p>
    <w:p>
      <w:pPr>
        <w:pStyle w:val="SourceCode"/>
      </w:pPr>
      <w:r>
        <w:rPr>
          <w:rStyle w:val="VerbatimChar"/>
        </w:rPr>
        <w:t xml:space="preserve">检查用户 UTXO 和 Rune / Inscription 持有情况</w:t>
      </w:r>
      <w:r>
        <w:br/>
      </w:r>
      <w:r>
        <w:rPr>
          <w:rStyle w:val="VerbatimChar"/>
        </w:rPr>
        <w:t xml:space="preserve">构造 PSBT</w:t>
      </w:r>
      <w:r>
        <w:br/>
      </w:r>
      <w:r>
        <w:rPr>
          <w:rStyle w:val="VerbatimChar"/>
        </w:rPr>
        <w:t xml:space="preserve">钱包签名</w:t>
      </w:r>
      <w:r>
        <w:br/>
      </w:r>
      <w:r>
        <w:rPr>
          <w:rStyle w:val="VerbatimChar"/>
        </w:rPr>
        <w:t xml:space="preserve">广播交易</w:t>
      </w:r>
      <w:r>
        <w:br/>
      </w:r>
      <w:r>
        <w:rPr>
          <w:rStyle w:val="VerbatimChar"/>
        </w:rPr>
        <w:t xml:space="preserve">索引器看到资产转入 merchant vault</w:t>
      </w:r>
      <w:r>
        <w:br/>
      </w:r>
      <w:r>
        <w:rPr>
          <w:rStyle w:val="VerbatimChar"/>
        </w:rPr>
        <w:t xml:space="preserve">确认 runeId/inscriptionId、数量、from、to、txid 匹配</w:t>
      </w:r>
      <w:r>
        <w:br/>
      </w:r>
      <w:r>
        <w:rPr>
          <w:rStyle w:val="VerbatimChar"/>
        </w:rPr>
        <w:t xml:space="preserve">通知 commerce adapter markOrderPaid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电商店铺实体店和直播渠道接入"/>
    <w:p>
      <w:pPr>
        <w:pStyle w:val="Heading2"/>
      </w:pPr>
      <w:r>
        <w:t xml:space="preserve">10. 电商、店铺、实体店和直播渠道接入</w:t>
      </w:r>
    </w:p>
    <w:p>
      <w:pPr>
        <w:pStyle w:val="FirstParagraph"/>
      </w:pPr>
      <w:r>
        <w:t xml:space="preserve">RedeemLoop 的 commerce adapter 只需要做四件事：</w:t>
      </w:r>
    </w:p>
    <w:p>
      <w:pPr>
        <w:pStyle w:val="SourceCode"/>
      </w:pPr>
      <w:r>
        <w:rPr>
          <w:rStyle w:val="VerbatimChar"/>
        </w:rPr>
        <w:t xml:space="preserve">读取商品上下文</w:t>
      </w:r>
      <w:r>
        <w:br/>
      </w:r>
      <w:r>
        <w:rPr>
          <w:rStyle w:val="VerbatimChar"/>
        </w:rPr>
        <w:t xml:space="preserve">创建待支付订单或绑定已有订单</w:t>
      </w:r>
      <w:r>
        <w:br/>
      </w:r>
      <w:r>
        <w:rPr>
          <w:rStyle w:val="VerbatimChar"/>
        </w:rPr>
        <w:t xml:space="preserve">在收券确认后标记订单已付款</w:t>
      </w:r>
      <w:r>
        <w:br/>
      </w:r>
      <w:r>
        <w:rPr>
          <w:rStyle w:val="VerbatimChar"/>
        </w:rPr>
        <w:t xml:space="preserve">记录 RedeemLoop payment metadata</w:t>
      </w:r>
    </w:p>
    <w:p>
      <w:pPr>
        <w:pStyle w:val="FirstParagraph"/>
      </w:pPr>
      <w:r>
        <w:t xml:space="preserve">不要做：</w:t>
      </w:r>
    </w:p>
    <w:p>
      <w:pPr>
        <w:pStyle w:val="SourceCode"/>
      </w:pPr>
      <w:r>
        <w:rPr>
          <w:rStyle w:val="VerbatimChar"/>
        </w:rPr>
        <w:t xml:space="preserve">物流</w:t>
      </w:r>
      <w:r>
        <w:br/>
      </w:r>
      <w:r>
        <w:rPr>
          <w:rStyle w:val="VerbatimChar"/>
        </w:rPr>
        <w:t xml:space="preserve">售后</w:t>
      </w:r>
      <w:r>
        <w:br/>
      </w:r>
      <w:r>
        <w:rPr>
          <w:rStyle w:val="VerbatimChar"/>
        </w:rPr>
        <w:t xml:space="preserve">税务</w:t>
      </w:r>
      <w:r>
        <w:br/>
      </w:r>
      <w:r>
        <w:rPr>
          <w:rStyle w:val="VerbatimChar"/>
        </w:rPr>
        <w:t xml:space="preserve">库存系统</w:t>
      </w:r>
      <w:r>
        <w:br/>
      </w:r>
      <w:r>
        <w:rPr>
          <w:rStyle w:val="VerbatimChar"/>
        </w:rPr>
        <w:t xml:space="preserve">发票系统</w:t>
      </w:r>
      <w:r>
        <w:br/>
      </w:r>
      <w:r>
        <w:rPr>
          <w:rStyle w:val="VerbatimChar"/>
        </w:rPr>
        <w:t xml:space="preserve">客服系统</w:t>
      </w:r>
      <w:r>
        <w:br/>
      </w:r>
      <w:r>
        <w:rPr>
          <w:rStyle w:val="VerbatimChar"/>
        </w:rPr>
        <w:t xml:space="preserve">价格系统</w:t>
      </w:r>
    </w:p>
    <w:bookmarkStart w:id="57" w:name="woocommerce"/>
    <w:p>
      <w:pPr>
        <w:pStyle w:val="Heading3"/>
      </w:pPr>
      <w:r>
        <w:t xml:space="preserve">10.1 WooCommerce</w:t>
      </w:r>
    </w:p>
    <w:p>
      <w:pPr>
        <w:pStyle w:val="FirstParagraph"/>
      </w:pPr>
      <w:r>
        <w:t xml:space="preserve">第一版最适合作为原生支付插件实现。插件添加</w:t>
      </w:r>
      <w:r>
        <w:t xml:space="preserve"> </w:t>
      </w:r>
      <w:r>
        <w:rPr>
          <w:rStyle w:val="VerbatimChar"/>
        </w:rPr>
        <w:t xml:space="preserve">RedeemLoop Voucher</w:t>
      </w:r>
      <w:r>
        <w:t xml:space="preserve"> </w:t>
      </w:r>
      <w:r>
        <w:t xml:space="preserve">支付方式，用户下单后弹钱包，确认收券后调用订单</w:t>
      </w:r>
      <w:r>
        <w:t xml:space="preserve"> </w:t>
      </w:r>
      <w:r>
        <w:rPr>
          <w:rStyle w:val="VerbatimChar"/>
        </w:rPr>
        <w:t xml:space="preserve">payment_complete</w:t>
      </w:r>
      <w:r>
        <w:t xml:space="preserve">。</w:t>
      </w:r>
    </w:p>
    <w:bookmarkEnd w:id="57"/>
    <w:bookmarkStart w:id="58" w:name="shopify"/>
    <w:p>
      <w:pPr>
        <w:pStyle w:val="Heading3"/>
      </w:pPr>
      <w:r>
        <w:t xml:space="preserve">10.2 Shopify</w:t>
      </w:r>
    </w:p>
    <w:p>
      <w:pPr>
        <w:pStyle w:val="FirstParagraph"/>
      </w:pPr>
      <w:r>
        <w:t xml:space="preserve">第一版建议走外部/手动支付桥或商品页按钮 + 后台 mark paid 流程。不要在 MVP 阶段强行做平台原生支付应用，因为平台支付应用通常有审核、权限和商业准入要求。</w:t>
      </w:r>
    </w:p>
    <w:bookmarkEnd w:id="58"/>
    <w:bookmarkStart w:id="59" w:name="自建商城"/>
    <w:p>
      <w:pPr>
        <w:pStyle w:val="Heading3"/>
      </w:pPr>
      <w:r>
        <w:t xml:space="preserve">10.3 自建商城</w:t>
      </w:r>
    </w:p>
    <w:p>
      <w:pPr>
        <w:pStyle w:val="FirstParagraph"/>
      </w:pPr>
      <w:r>
        <w:t xml:space="preserve">提供 REST API 和 JS SDK：创建订单、创建 PaymentIntent、确认付款、回调 mark paid。</w:t>
      </w:r>
    </w:p>
    <w:bookmarkEnd w:id="59"/>
    <w:bookmarkStart w:id="60" w:name="pos"/>
    <w:p>
      <w:pPr>
        <w:pStyle w:val="Heading3"/>
      </w:pPr>
      <w:r>
        <w:t xml:space="preserve">10.4 POS</w:t>
      </w:r>
    </w:p>
    <w:p>
      <w:pPr>
        <w:pStyle w:val="FirstParagraph"/>
      </w:pPr>
      <w:r>
        <w:t xml:space="preserve">提供二维码和店员确认页。低价值商品可配置 mempool seen 作为预确认，高价值商品等待确认数。</w:t>
      </w:r>
    </w:p>
    <w:bookmarkEnd w:id="60"/>
    <w:bookmarkStart w:id="61" w:name="直播和广告"/>
    <w:p>
      <w:pPr>
        <w:pStyle w:val="Heading3"/>
      </w:pPr>
      <w:r>
        <w:t xml:space="preserve">10.5 直播和广告</w:t>
      </w:r>
    </w:p>
    <w:p>
      <w:pPr>
        <w:pStyle w:val="FirstParagraph"/>
      </w:pPr>
      <w:r>
        <w:t xml:space="preserve">使用短链生成 PaymentIntent。收券后跳回商户订单页或兑换成功页。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结算策略collectburnescrow"/>
    <w:p>
      <w:pPr>
        <w:pStyle w:val="Heading2"/>
      </w:pPr>
      <w:r>
        <w:t xml:space="preserve">11. 结算策略：collect、burn、escrow</w:t>
      </w:r>
    </w:p>
    <w:bookmarkStart w:id="63" w:name="collect---默认推荐"/>
    <w:p>
      <w:pPr>
        <w:pStyle w:val="Heading3"/>
      </w:pPr>
      <w:r>
        <w:t xml:space="preserve">11.1 collect - 默认推荐</w:t>
      </w:r>
    </w:p>
    <w:p>
      <w:pPr>
        <w:pStyle w:val="FirstParagraph"/>
      </w:pPr>
      <w:r>
        <w:t xml:space="preserve">用户把券转给商户金库。商户可以再次销售、空投、奖励或渠道分发。总量恒定，权益循环。</w:t>
      </w:r>
    </w:p>
    <w:p>
      <w:pPr>
        <w:pStyle w:val="BodyText"/>
      </w:pPr>
      <w:r>
        <w:t xml:space="preserve">适合：饮料券、咖啡券、洗车券、标准服务券、品牌营销券、全球门店通用券。</w:t>
      </w:r>
    </w:p>
    <w:bookmarkEnd w:id="63"/>
    <w:bookmarkStart w:id="64" w:name="burn---一次性权益"/>
    <w:p>
      <w:pPr>
        <w:pStyle w:val="Heading3"/>
      </w:pPr>
      <w:r>
        <w:t xml:space="preserve">11.2 burn - 一次性权益</w:t>
      </w:r>
    </w:p>
    <w:p>
      <w:pPr>
        <w:pStyle w:val="FirstParagraph"/>
      </w:pPr>
      <w:r>
        <w:t xml:space="preserve">用户兑换后资产销毁。适合不可再流转的门票、一次性服务、活动入场资格。</w:t>
      </w:r>
    </w:p>
    <w:bookmarkEnd w:id="64"/>
    <w:bookmarkStart w:id="65" w:name="escrow---后续阶段"/>
    <w:p>
      <w:pPr>
        <w:pStyle w:val="Heading3"/>
      </w:pPr>
      <w:r>
        <w:t xml:space="preserve">11.3 escrow - 后续阶段</w:t>
      </w:r>
    </w:p>
    <w:p>
      <w:pPr>
        <w:pStyle w:val="FirstParagraph"/>
      </w:pPr>
      <w:r>
        <w:t xml:space="preserve">用于高价值商品或预售。用户先把券转入托管地址，商户接单后释放给商户，失败时退回用户。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ae9ad6cd015fee4e58912fb409c3e4052c69835"/>
    <w:p>
      <w:pPr>
        <w:pStyle w:val="Heading2"/>
      </w:pPr>
      <w:r>
        <w:t xml:space="preserve">12. Bitcoin、Fractal Bitcoin、Runes 与 Inscriptions</w:t>
      </w:r>
    </w:p>
    <w:p>
      <w:pPr>
        <w:pStyle w:val="FirstParagraph"/>
      </w:pPr>
      <w:r>
        <w:t xml:space="preserve">RedeemLoop 必须把 Bitcoin / Fractal 作为一等公民，但实现方式与 EVM 不同。</w:t>
      </w:r>
    </w:p>
    <w:p>
      <w:pPr>
        <w:pStyle w:val="BodyText"/>
      </w:pPr>
      <w:r>
        <w:t xml:space="preserve">EVM 的关键是合约调用和事件监听。Bitcoin / Fractal 的关键是：</w:t>
      </w:r>
    </w:p>
    <w:p>
      <w:pPr>
        <w:pStyle w:val="SourceCode"/>
      </w:pPr>
      <w:r>
        <w:rPr>
          <w:rStyle w:val="VerbatimChar"/>
        </w:rPr>
        <w:t xml:space="preserve">PSBT 构造</w:t>
      </w:r>
      <w:r>
        <w:br/>
      </w:r>
      <w:r>
        <w:rPr>
          <w:rStyle w:val="VerbatimChar"/>
        </w:rPr>
        <w:t xml:space="preserve">钱包签名</w:t>
      </w:r>
      <w:r>
        <w:br/>
      </w:r>
      <w:r>
        <w:rPr>
          <w:rStyle w:val="VerbatimChar"/>
        </w:rPr>
        <w:t xml:space="preserve">UTXO 选择</w:t>
      </w:r>
      <w:r>
        <w:br/>
      </w:r>
      <w:r>
        <w:rPr>
          <w:rStyle w:val="VerbatimChar"/>
        </w:rPr>
        <w:t xml:space="preserve">Rune / Inscription 索引器</w:t>
      </w:r>
      <w:r>
        <w:br/>
      </w:r>
      <w:r>
        <w:rPr>
          <w:rStyle w:val="VerbatimChar"/>
        </w:rPr>
        <w:t xml:space="preserve">商户收券地址</w:t>
      </w:r>
      <w:r>
        <w:br/>
      </w:r>
      <w:r>
        <w:rPr>
          <w:rStyle w:val="VerbatimChar"/>
        </w:rPr>
        <w:t xml:space="preserve">多索引器确认</w:t>
      </w:r>
    </w:p>
    <w:p>
      <w:pPr>
        <w:pStyle w:val="FirstParagraph"/>
      </w:pPr>
      <w:r>
        <w:t xml:space="preserve">第一版可以先提供 adapter interface 和 descriptor，不要求立即完整实现所有运行时。</w:t>
      </w:r>
    </w:p>
    <w:p>
      <w:pPr>
        <w:pStyle w:val="BodyText"/>
      </w:pPr>
      <w:r>
        <w:t xml:space="preserve">必须设计 indexer abstraction，避免绑定单一 API 服务商：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IndexerAdapter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getBalance</w:t>
      </w:r>
      <w:r>
        <w:rPr>
          <w:rStyle w:val="NormalTok"/>
        </w:rPr>
        <w:t xml:space="preserve">(address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VoucherAssetDescriptor)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AssetBalance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getTransferProof</w:t>
      </w:r>
      <w:r>
        <w:rPr>
          <w:rStyle w:val="NormalTok"/>
        </w:rPr>
        <w:t xml:space="preserve">(txid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VoucherAssetDescriptor)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TransferProof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watchVault</w:t>
      </w:r>
      <w:r>
        <w:rPr>
          <w:rStyle w:val="NormalTok"/>
        </w:rPr>
        <w:t xml:space="preserve">(vault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VoucherAssetDescriptor)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TransferProof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安全索引器和确认策略"/>
    <w:p>
      <w:pPr>
        <w:pStyle w:val="Heading2"/>
      </w:pPr>
      <w:r>
        <w:t xml:space="preserve">13. 安全、索引器和确认策略</w:t>
      </w:r>
    </w:p>
    <w:p>
      <w:pPr>
        <w:pStyle w:val="FirstParagraph"/>
      </w:pPr>
      <w:r>
        <w:t xml:space="preserve">关键风险：</w:t>
      </w:r>
    </w:p>
    <w:p>
      <w:pPr>
        <w:pStyle w:val="SourceCode"/>
      </w:pPr>
      <w:r>
        <w:rPr>
          <w:rStyle w:val="VerbatimChar"/>
        </w:rPr>
        <w:t xml:space="preserve">用户转错资产</w:t>
      </w:r>
      <w:r>
        <w:br/>
      </w:r>
      <w:r>
        <w:rPr>
          <w:rStyle w:val="VerbatimChar"/>
        </w:rPr>
        <w:t xml:space="preserve">用户转错地址</w:t>
      </w:r>
      <w:r>
        <w:br/>
      </w:r>
      <w:r>
        <w:rPr>
          <w:rStyle w:val="VerbatimChar"/>
        </w:rPr>
        <w:t xml:space="preserve">重复支付匹配</w:t>
      </w:r>
      <w:r>
        <w:br/>
      </w:r>
      <w:r>
        <w:rPr>
          <w:rStyle w:val="VerbatimChar"/>
        </w:rPr>
        <w:t xml:space="preserve">mempool 交易被替换</w:t>
      </w:r>
      <w:r>
        <w:br/>
      </w:r>
      <w:r>
        <w:rPr>
          <w:rStyle w:val="VerbatimChar"/>
        </w:rPr>
        <w:t xml:space="preserve">索引器错误</w:t>
      </w:r>
      <w:r>
        <w:br/>
      </w:r>
      <w:r>
        <w:rPr>
          <w:rStyle w:val="VerbatimChar"/>
        </w:rPr>
        <w:t xml:space="preserve">商户收券地址被篡改</w:t>
      </w:r>
      <w:r>
        <w:br/>
      </w:r>
      <w:r>
        <w:rPr>
          <w:rStyle w:val="VerbatimChar"/>
        </w:rPr>
        <w:t xml:space="preserve">Webhook 伪造</w:t>
      </w:r>
      <w:r>
        <w:br/>
      </w:r>
      <w:r>
        <w:rPr>
          <w:rStyle w:val="VerbatimChar"/>
        </w:rPr>
        <w:t xml:space="preserve">订单已取消但转券成功</w:t>
      </w:r>
      <w:r>
        <w:br/>
      </w:r>
      <w:r>
        <w:rPr>
          <w:rStyle w:val="VerbatimChar"/>
        </w:rPr>
        <w:t xml:space="preserve">资产绑定被恶意修改</w:t>
      </w:r>
    </w:p>
    <w:p>
      <w:pPr>
        <w:pStyle w:val="FirstParagraph"/>
      </w:pPr>
      <w:r>
        <w:t xml:space="preserve">必须实现：</w:t>
      </w:r>
    </w:p>
    <w:p>
      <w:pPr>
        <w:pStyle w:val="SourceCode"/>
      </w:pPr>
      <w:r>
        <w:rPr>
          <w:rStyle w:val="VerbatimChar"/>
        </w:rPr>
        <w:t xml:space="preserve">PaymentIntent 过期时间</w:t>
      </w:r>
      <w:r>
        <w:br/>
      </w:r>
      <w:r>
        <w:rPr>
          <w:rStyle w:val="VerbatimChar"/>
        </w:rPr>
        <w:t xml:space="preserve">bindingId 与 termsHash 固定</w:t>
      </w:r>
      <w:r>
        <w:br/>
      </w:r>
      <w:r>
        <w:rPr>
          <w:rStyle w:val="VerbatimChar"/>
        </w:rPr>
        <w:t xml:space="preserve">商户收券地址签名验证</w:t>
      </w:r>
      <w:r>
        <w:br/>
      </w:r>
      <w:r>
        <w:rPr>
          <w:rStyle w:val="VerbatimChar"/>
        </w:rPr>
        <w:t xml:space="preserve">Webhook HMAC 或非对称签名</w:t>
      </w:r>
      <w:r>
        <w:br/>
      </w:r>
      <w:r>
        <w:rPr>
          <w:rStyle w:val="VerbatimChar"/>
        </w:rPr>
        <w:t xml:space="preserve">幂等 mark paid</w:t>
      </w:r>
      <w:r>
        <w:br/>
      </w:r>
      <w:r>
        <w:rPr>
          <w:rStyle w:val="VerbatimChar"/>
        </w:rPr>
        <w:t xml:space="preserve">confirmations policy</w:t>
      </w:r>
      <w:r>
        <w:br/>
      </w:r>
      <w:r>
        <w:rPr>
          <w:rStyle w:val="VerbatimChar"/>
        </w:rPr>
        <w:t xml:space="preserve">多索引器交叉校验接口</w:t>
      </w:r>
      <w:r>
        <w:br/>
      </w:r>
      <w:r>
        <w:rPr>
          <w:rStyle w:val="VerbatimChar"/>
        </w:rPr>
        <w:t xml:space="preserve">审计日志</w:t>
      </w:r>
      <w:r>
        <w:br/>
      </w:r>
      <w:r>
        <w:rPr>
          <w:rStyle w:val="VerbatimChar"/>
        </w:rPr>
        <w:t xml:space="preserve">暂停绑定</w:t>
      </w:r>
      <w:r>
        <w:br/>
      </w:r>
      <w:r>
        <w:rPr>
          <w:rStyle w:val="VerbatimChar"/>
        </w:rPr>
        <w:t xml:space="preserve">暂停商户</w:t>
      </w:r>
      <w:r>
        <w:br/>
      </w:r>
      <w:r>
        <w:rPr>
          <w:rStyle w:val="VerbatimChar"/>
        </w:rPr>
        <w:t xml:space="preserve">人工补录/退款/退券流程</w:t>
      </w:r>
    </w:p>
    <w:p>
      <w:r>
        <w:pict>
          <v:rect style="width:0;height:1.5pt" o:hralign="center" o:hrstd="t" o:hr="t"/>
        </w:pict>
      </w:r>
    </w:p>
    <w:bookmarkEnd w:id="68"/>
    <w:bookmarkStart w:id="69" w:name="合规与责任边界"/>
    <w:p>
      <w:pPr>
        <w:pStyle w:val="Heading2"/>
      </w:pPr>
      <w:r>
        <w:t xml:space="preserve">14. 合规与责任边界</w:t>
      </w:r>
    </w:p>
    <w:p>
      <w:pPr>
        <w:pStyle w:val="FirstParagraph"/>
      </w:pPr>
      <w:r>
        <w:t xml:space="preserve">RedeemLoop 的核心合规边界是：</w:t>
      </w:r>
    </w:p>
    <w:p>
      <w:pPr>
        <w:pStyle w:val="SourceCode"/>
      </w:pPr>
      <w:r>
        <w:rPr>
          <w:rStyle w:val="VerbatimChar"/>
        </w:rPr>
        <w:t xml:space="preserve">RedeemLoop 不发行资产</w:t>
      </w:r>
      <w:r>
        <w:br/>
      </w:r>
      <w:r>
        <w:rPr>
          <w:rStyle w:val="VerbatimChar"/>
        </w:rPr>
        <w:t xml:space="preserve">RedeemLoop 不销售资产</w:t>
      </w:r>
      <w:r>
        <w:br/>
      </w:r>
      <w:r>
        <w:rPr>
          <w:rStyle w:val="VerbatimChar"/>
        </w:rPr>
        <w:t xml:space="preserve">RedeemLoop 不托管资产</w:t>
      </w:r>
      <w:r>
        <w:br/>
      </w:r>
      <w:r>
        <w:rPr>
          <w:rStyle w:val="VerbatimChar"/>
        </w:rPr>
        <w:t xml:space="preserve">RedeemLoop 不做交易市场</w:t>
      </w:r>
      <w:r>
        <w:br/>
      </w:r>
      <w:r>
        <w:rPr>
          <w:rStyle w:val="VerbatimChar"/>
        </w:rPr>
        <w:t xml:space="preserve">RedeemLoop 不为厂商履约担保</w:t>
      </w:r>
      <w:r>
        <w:br/>
      </w:r>
      <w:r>
        <w:rPr>
          <w:rStyle w:val="VerbatimChar"/>
        </w:rPr>
        <w:t xml:space="preserve">RedeemLoop 不把 token 宣传为投资品</w:t>
      </w:r>
    </w:p>
    <w:p>
      <w:pPr>
        <w:pStyle w:val="FirstParagraph"/>
      </w:pPr>
      <w:r>
        <w:t xml:space="preserve">厂商必须自己承担：</w:t>
      </w:r>
    </w:p>
    <w:p>
      <w:pPr>
        <w:pStyle w:val="SourceCode"/>
      </w:pPr>
      <w:r>
        <w:rPr>
          <w:rStyle w:val="VerbatimChar"/>
        </w:rPr>
        <w:t xml:space="preserve">商品权益条款</w:t>
      </w:r>
      <w:r>
        <w:br/>
      </w:r>
      <w:r>
        <w:rPr>
          <w:rStyle w:val="VerbatimChar"/>
        </w:rPr>
        <w:t xml:space="preserve">是否可退款</w:t>
      </w:r>
      <w:r>
        <w:br/>
      </w:r>
      <w:r>
        <w:rPr>
          <w:rStyle w:val="VerbatimChar"/>
        </w:rPr>
        <w:t xml:space="preserve">有效期</w:t>
      </w:r>
      <w:r>
        <w:br/>
      </w:r>
      <w:r>
        <w:rPr>
          <w:rStyle w:val="VerbatimChar"/>
        </w:rPr>
        <w:t xml:space="preserve">区域限制</w:t>
      </w:r>
      <w:r>
        <w:br/>
      </w:r>
      <w:r>
        <w:rPr>
          <w:rStyle w:val="VerbatimChar"/>
        </w:rPr>
        <w:t xml:space="preserve">缺货处理</w:t>
      </w:r>
      <w:r>
        <w:br/>
      </w:r>
      <w:r>
        <w:rPr>
          <w:rStyle w:val="VerbatimChar"/>
        </w:rPr>
        <w:t xml:space="preserve">资产发行合规</w:t>
      </w:r>
      <w:r>
        <w:br/>
      </w:r>
      <w:r>
        <w:rPr>
          <w:rStyle w:val="VerbatimChar"/>
        </w:rPr>
        <w:t xml:space="preserve">消费者保护</w:t>
      </w:r>
      <w:r>
        <w:br/>
      </w:r>
      <w:r>
        <w:rPr>
          <w:rStyle w:val="VerbatimChar"/>
        </w:rPr>
        <w:t xml:space="preserve">税务与发票</w:t>
      </w:r>
      <w:r>
        <w:br/>
      </w:r>
      <w:r>
        <w:rPr>
          <w:rStyle w:val="VerbatimChar"/>
        </w:rPr>
        <w:t xml:space="preserve">履约责任</w:t>
      </w:r>
    </w:p>
    <w:p>
      <w:pPr>
        <w:pStyle w:val="FirstParagraph"/>
      </w:pPr>
      <w:r>
        <w:t xml:space="preserve">RedeemLoop 文档、UI 和 README 都应避免使用“发币”</w:t>
      </w:r>
      <w:r>
        <w:t xml:space="preserve">“</w:t>
      </w:r>
      <w:r>
        <w:t xml:space="preserve">投资</w:t>
      </w:r>
      <w:r>
        <w:t xml:space="preserve">”</w:t>
      </w:r>
      <w:r>
        <w:t xml:space="preserve">“</w:t>
      </w:r>
      <w:r>
        <w:t xml:space="preserve">收益</w:t>
      </w:r>
      <w:r>
        <w:t xml:space="preserve">”</w:t>
      </w:r>
      <w:r>
        <w:t xml:space="preserve">“</w:t>
      </w:r>
      <w:r>
        <w:t xml:space="preserve">币价</w:t>
      </w:r>
      <w:r>
        <w:t xml:space="preserve">”</w:t>
      </w:r>
      <w:r>
        <w:t xml:space="preserve">“</w:t>
      </w:r>
      <w:r>
        <w:t xml:space="preserve">涨幅</w:t>
      </w:r>
      <w:r>
        <w:t xml:space="preserve">”</w:t>
      </w:r>
      <w:r>
        <w:t xml:space="preserve">等表达。</w:t>
      </w:r>
    </w:p>
    <w:p>
      <w:r>
        <w:pict>
          <v:rect style="width:0;height:1.5pt" o:hralign="center" o:hrstd="t" o:hr="t"/>
        </w:pict>
      </w:r>
    </w:p>
    <w:bookmarkEnd w:id="69"/>
    <w:bookmarkStart w:id="70" w:name="第一版开发范围"/>
    <w:p>
      <w:pPr>
        <w:pStyle w:val="Heading2"/>
      </w:pPr>
      <w:r>
        <w:t xml:space="preserve">15. 第一版开发范围</w:t>
      </w:r>
    </w:p>
    <w:p>
      <w:pPr>
        <w:pStyle w:val="FirstParagraph"/>
      </w:pPr>
      <w:r>
        <w:t xml:space="preserve">v0.2 第一版发布范围：</w:t>
      </w:r>
    </w:p>
    <w:p>
      <w:pPr>
        <w:pStyle w:val="SourceCode"/>
      </w:pPr>
      <w:r>
        <w:rPr>
          <w:rStyle w:val="VerbatimChar"/>
        </w:rPr>
        <w:t xml:space="preserve">必须做：</w:t>
      </w:r>
      <w:r>
        <w:br/>
      </w:r>
      <w:r>
        <w:rPr>
          <w:rStyle w:val="VerbatimChar"/>
        </w:rPr>
        <w:t xml:space="preserve">- 协议类型定义</w:t>
      </w:r>
      <w:r>
        <w:br/>
      </w:r>
      <w:r>
        <w:rPr>
          <w:rStyle w:val="VerbatimChar"/>
        </w:rPr>
        <w:t xml:space="preserve">- Asset Binding Wizard，不含发行</w:t>
      </w:r>
      <w:r>
        <w:br/>
      </w:r>
      <w:r>
        <w:rPr>
          <w:rStyle w:val="VerbatimChar"/>
        </w:rPr>
        <w:t xml:space="preserve">- RedemptionBinding CRUD</w:t>
      </w:r>
      <w:r>
        <w:br/>
      </w:r>
      <w:r>
        <w:rPr>
          <w:rStyle w:val="VerbatimChar"/>
        </w:rPr>
        <w:t xml:space="preserve">- PaymentIntent CRUD</w:t>
      </w:r>
      <w:r>
        <w:br/>
      </w:r>
      <w:r>
        <w:rPr>
          <w:rStyle w:val="VerbatimChar"/>
        </w:rPr>
        <w:t xml:space="preserve">- EVM ERC-20 balance check</w:t>
      </w:r>
      <w:r>
        <w:br/>
      </w:r>
      <w:r>
        <w:rPr>
          <w:rStyle w:val="VerbatimChar"/>
        </w:rPr>
        <w:t xml:space="preserve">- EVM ERC-20 transfer-to-vault 支付流程</w:t>
      </w:r>
      <w:r>
        <w:br/>
      </w:r>
      <w:r>
        <w:rPr>
          <w:rStyle w:val="VerbatimChar"/>
        </w:rPr>
        <w:t xml:space="preserve">- settlement worker</w:t>
      </w:r>
      <w:r>
        <w:br/>
      </w:r>
      <w:r>
        <w:rPr>
          <w:rStyle w:val="VerbatimChar"/>
        </w:rPr>
        <w:t xml:space="preserve">- webhook mark paid</w:t>
      </w:r>
      <w:r>
        <w:br/>
      </w:r>
      <w:r>
        <w:rPr>
          <w:rStyle w:val="VerbatimChar"/>
        </w:rPr>
        <w:t xml:space="preserve">- demo store 或 WooCommerce adapter</w:t>
      </w:r>
      <w:r>
        <w:br/>
      </w:r>
      <w:r>
        <w:rPr>
          <w:rStyle w:val="VerbatimChar"/>
        </w:rPr>
        <w:t xml:space="preserve">- script widget</w:t>
      </w:r>
      <w:r>
        <w:br/>
      </w:r>
      <w:r>
        <w:rPr>
          <w:rStyle w:val="VerbatimChar"/>
        </w:rPr>
        <w:t xml:space="preserve">- React button</w:t>
      </w:r>
      <w:r>
        <w:br/>
      </w:r>
      <w:r>
        <w:rPr>
          <w:rStyle w:val="VerbatimChar"/>
        </w:rPr>
        <w:t xml:space="preserve">- 商户收券地址验证</w:t>
      </w:r>
      <w:r>
        <w:br/>
      </w:r>
      <w:r>
        <w:rPr>
          <w:rStyle w:val="VerbatimChar"/>
        </w:rPr>
        <w:t xml:space="preserve">- Webhook 签名与幂等处理</w:t>
      </w:r>
      <w:r>
        <w:br/>
      </w:r>
      <w:r>
        <w:br/>
      </w:r>
      <w:r>
        <w:rPr>
          <w:rStyle w:val="VerbatimChar"/>
        </w:rPr>
        <w:t xml:space="preserve">必须预留：</w:t>
      </w:r>
      <w:r>
        <w:br/>
      </w:r>
      <w:r>
        <w:rPr>
          <w:rStyle w:val="VerbatimChar"/>
        </w:rPr>
        <w:t xml:space="preserve">- Bitcoin Rune descriptor</w:t>
      </w:r>
      <w:r>
        <w:br/>
      </w:r>
      <w:r>
        <w:rPr>
          <w:rStyle w:val="VerbatimChar"/>
        </w:rPr>
        <w:t xml:space="preserve">- Fractal Rune descriptor</w:t>
      </w:r>
      <w:r>
        <w:br/>
      </w:r>
      <w:r>
        <w:rPr>
          <w:rStyle w:val="VerbatimChar"/>
        </w:rPr>
        <w:t xml:space="preserve">- Inscription descriptor</w:t>
      </w:r>
      <w:r>
        <w:br/>
      </w:r>
      <w:r>
        <w:rPr>
          <w:rStyle w:val="VerbatimChar"/>
        </w:rPr>
        <w:t xml:space="preserve">- PSBT builder interface</w:t>
      </w:r>
      <w:r>
        <w:br/>
      </w:r>
      <w:r>
        <w:rPr>
          <w:rStyle w:val="VerbatimChar"/>
        </w:rPr>
        <w:t xml:space="preserve">- indexer adapter interface</w:t>
      </w:r>
      <w:r>
        <w:br/>
      </w:r>
      <w:r>
        <w:rPr>
          <w:rStyle w:val="VerbatimChar"/>
        </w:rPr>
        <w:t xml:space="preserve">- collect/burn/escrow settlement policy</w:t>
      </w:r>
      <w:r>
        <w:br/>
      </w:r>
      <w:r>
        <w:br/>
      </w:r>
      <w:r>
        <w:rPr>
          <w:rStyle w:val="VerbatimChar"/>
        </w:rPr>
        <w:t xml:space="preserve">明确不做：</w:t>
      </w:r>
      <w:r>
        <w:br/>
      </w:r>
      <w:r>
        <w:rPr>
          <w:rStyle w:val="VerbatimChar"/>
        </w:rPr>
        <w:t xml:space="preserve">- 内置发行器</w:t>
      </w:r>
      <w:r>
        <w:br/>
      </w:r>
      <w:r>
        <w:rPr>
          <w:rStyle w:val="VerbatimChar"/>
        </w:rPr>
        <w:t xml:space="preserve">- tokenomics 向导</w:t>
      </w:r>
      <w:r>
        <w:br/>
      </w:r>
      <w:r>
        <w:rPr>
          <w:rStyle w:val="VerbatimChar"/>
        </w:rPr>
        <w:t xml:space="preserve">- 二级市场</w:t>
      </w:r>
      <w:r>
        <w:br/>
      </w:r>
      <w:r>
        <w:rPr>
          <w:rStyle w:val="VerbatimChar"/>
        </w:rPr>
        <w:t xml:space="preserve">- 物流、售后、库存和税务系统</w:t>
      </w:r>
      <w:r>
        <w:br/>
      </w:r>
      <w:r>
        <w:rPr>
          <w:rStyle w:val="VerbatimChar"/>
        </w:rPr>
        <w:t xml:space="preserve">- 平台原生 token 定价引擎</w:t>
      </w:r>
      <w:r>
        <w:br/>
      </w:r>
      <w:r>
        <w:rPr>
          <w:rStyle w:val="VerbatimChar"/>
        </w:rPr>
        <w:t xml:space="preserve">- 链上跨链桥</w:t>
      </w:r>
    </w:p>
    <w:p>
      <w:r>
        <w:pict>
          <v:rect style="width:0;height:1.5pt" o:hralign="center" o:hrstd="t" o:hr="t"/>
        </w:pict>
      </w:r>
    </w:p>
    <w:bookmarkEnd w:id="70"/>
    <w:bookmarkStart w:id="71" w:name="codex-施工原则"/>
    <w:p>
      <w:pPr>
        <w:pStyle w:val="Heading2"/>
      </w:pPr>
      <w:r>
        <w:t xml:space="preserve">16. Codex 施工原则</w:t>
      </w:r>
    </w:p>
    <w:p>
      <w:pPr>
        <w:pStyle w:val="FirstParagraph"/>
      </w:pPr>
      <w:r>
        <w:t xml:space="preserve">Codex 和开发线程必须遵守以下规则：</w:t>
      </w:r>
    </w:p>
    <w:p>
      <w:pPr>
        <w:pStyle w:val="SourceCode"/>
      </w:pPr>
      <w:r>
        <w:rPr>
          <w:rStyle w:val="VerbatimChar"/>
        </w:rPr>
        <w:t xml:space="preserve">1. 不实现发行器。</w:t>
      </w:r>
      <w:r>
        <w:br/>
      </w:r>
      <w:r>
        <w:rPr>
          <w:rStyle w:val="VerbatimChar"/>
        </w:rPr>
        <w:t xml:space="preserve">2. 不实现 token price engine。</w:t>
      </w:r>
      <w:r>
        <w:br/>
      </w:r>
      <w:r>
        <w:rPr>
          <w:rStyle w:val="VerbatimChar"/>
        </w:rPr>
        <w:t xml:space="preserve">3. 不实现 marketplace。</w:t>
      </w:r>
      <w:r>
        <w:br/>
      </w:r>
      <w:r>
        <w:rPr>
          <w:rStyle w:val="VerbatimChar"/>
        </w:rPr>
        <w:t xml:space="preserve">4. 不实现 commerce backend replacement。</w:t>
      </w:r>
      <w:r>
        <w:br/>
      </w:r>
      <w:r>
        <w:rPr>
          <w:rStyle w:val="VerbatimChar"/>
        </w:rPr>
        <w:t xml:space="preserve">5. 核心包只包含绑定、支付、验券、结算、通知。</w:t>
      </w:r>
      <w:r>
        <w:br/>
      </w:r>
      <w:r>
        <w:rPr>
          <w:rStyle w:val="VerbatimChar"/>
        </w:rPr>
        <w:t xml:space="preserve">6. examples 可以放发行参考，但 core 不依赖 examples。</w:t>
      </w:r>
      <w:r>
        <w:br/>
      </w:r>
      <w:r>
        <w:rPr>
          <w:rStyle w:val="VerbatimChar"/>
        </w:rPr>
        <w:t xml:space="preserve">7. Bitcoin / Fractal 先做接口和 descriptor，再逐步做 runtime。</w:t>
      </w:r>
      <w:r>
        <w:br/>
      </w:r>
      <w:r>
        <w:rPr>
          <w:rStyle w:val="VerbatimChar"/>
        </w:rPr>
        <w:t xml:space="preserve">8. EVM ERC-20 是最快 MVP，但架构必须多链。</w:t>
      </w:r>
      <w:r>
        <w:br/>
      </w:r>
      <w:r>
        <w:rPr>
          <w:rStyle w:val="VerbatimChar"/>
        </w:rPr>
        <w:t xml:space="preserve">9. 所有 webhook 必须签名、可重放防护、幂等。</w:t>
      </w:r>
      <w:r>
        <w:br/>
      </w:r>
      <w:r>
        <w:rPr>
          <w:rStyle w:val="VerbatimChar"/>
        </w:rPr>
        <w:t xml:space="preserve">10. 所有 PaymentIntent 必须有明确过期时间、状态机和审计日志。</w:t>
      </w:r>
    </w:p>
    <w:p>
      <w:r>
        <w:pict>
          <v:rect style="width:0;height:1.5pt" o:hralign="center" o:hrstd="t" o:hr="t"/>
        </w:pict>
      </w:r>
    </w:p>
    <w:bookmarkEnd w:id="71"/>
    <w:bookmarkStart w:id="72" w:name="术语表"/>
    <w:p>
      <w:pPr>
        <w:pStyle w:val="Heading2"/>
      </w:pPr>
      <w:r>
        <w:t xml:space="preserve">17. 术语表</w:t>
      </w:r>
    </w:p>
    <w:p>
      <w:pPr>
        <w:pStyle w:val="FirstParagraph"/>
      </w:pPr>
      <w:r>
        <w:rPr>
          <w:b/>
          <w:bCs/>
        </w:rPr>
        <w:t xml:space="preserve">Voucher Asset</w:t>
      </w:r>
      <w:r>
        <w:t xml:space="preserve">：厂商自带的链上提货资产。</w:t>
      </w:r>
      <w:r>
        <w:br/>
      </w:r>
      <w:r>
        <w:rPr>
          <w:b/>
          <w:bCs/>
        </w:rPr>
        <w:t xml:space="preserve">Entitlement</w:t>
      </w:r>
      <w:r>
        <w:t xml:space="preserve">：商品或服务的完整权益。</w:t>
      </w:r>
      <w:r>
        <w:br/>
      </w:r>
      <w:r>
        <w:rPr>
          <w:b/>
          <w:bCs/>
        </w:rPr>
        <w:t xml:space="preserve">Asset Binding</w:t>
      </w:r>
      <w:r>
        <w:t xml:space="preserve">：把链上资产绑定到权益和商户收券地址。</w:t>
      </w:r>
      <w:r>
        <w:br/>
      </w:r>
      <w:r>
        <w:rPr>
          <w:b/>
          <w:bCs/>
        </w:rPr>
        <w:t xml:space="preserve">Merchant Vault</w:t>
      </w:r>
      <w:r>
        <w:t xml:space="preserve">：商户收券地址。</w:t>
      </w:r>
      <w:r>
        <w:br/>
      </w:r>
      <w:r>
        <w:rPr>
          <w:b/>
          <w:bCs/>
        </w:rPr>
        <w:t xml:space="preserve">PaymentIntent</w:t>
      </w:r>
      <w:r>
        <w:t xml:space="preserve">：一次提货券支付请求。</w:t>
      </w:r>
      <w:r>
        <w:br/>
      </w:r>
      <w:r>
        <w:rPr>
          <w:b/>
          <w:bCs/>
        </w:rPr>
        <w:t xml:space="preserve">Settlement</w:t>
      </w:r>
      <w:r>
        <w:t xml:space="preserve">：确认收券、销毁或托管的过程。</w:t>
      </w:r>
      <w:r>
        <w:br/>
      </w:r>
      <w:r>
        <w:rPr>
          <w:b/>
          <w:bCs/>
        </w:rPr>
        <w:t xml:space="preserve">Collect</w:t>
      </w:r>
      <w:r>
        <w:t xml:space="preserve">：用户转券给商户，商户可再次分发。</w:t>
      </w:r>
      <w:r>
        <w:br/>
      </w:r>
      <w:r>
        <w:rPr>
          <w:b/>
          <w:bCs/>
        </w:rPr>
        <w:t xml:space="preserve">Burn</w:t>
      </w:r>
      <w:r>
        <w:t xml:space="preserve">：兑换后销毁。</w:t>
      </w:r>
      <w:r>
        <w:br/>
      </w:r>
      <w:r>
        <w:rPr>
          <w:b/>
          <w:bCs/>
        </w:rPr>
        <w:t xml:space="preserve">Escrow</w:t>
      </w:r>
      <w:r>
        <w:t xml:space="preserve">：托管结算。</w:t>
      </w:r>
      <w:r>
        <w:br/>
      </w:r>
      <w:r>
        <w:rPr>
          <w:b/>
          <w:bCs/>
        </w:rPr>
        <w:t xml:space="preserve">Commerce Adapter</w:t>
      </w:r>
      <w:r>
        <w:t xml:space="preserve">：把收券成功转为订单已付款的平台适配器。</w:t>
      </w:r>
      <w:r>
        <w:br/>
      </w:r>
      <w:r>
        <w:rPr>
          <w:b/>
          <w:bCs/>
        </w:rPr>
        <w:t xml:space="preserve">Indexer Adapter</w:t>
      </w:r>
      <w:r>
        <w:t xml:space="preserve">：用于读取 Bitcoin / Fractal / EVM 资产状态和交易证明的索引器适配层。</w:t>
      </w:r>
    </w:p>
    <w:p>
      <w:r>
        <w:pict>
          <v:rect style="width:0;height:1.5pt" o:hralign="center" o:hrstd="t" o:hr="t"/>
        </w:pict>
      </w:r>
    </w:p>
    <w:bookmarkEnd w:id="72"/>
    <w:bookmarkStart w:id="73" w:name="参考方向"/>
    <w:p>
      <w:pPr>
        <w:pStyle w:val="Heading2"/>
      </w:pPr>
      <w:r>
        <w:t xml:space="preserve">18. 参考方向</w:t>
      </w:r>
    </w:p>
    <w:p>
      <w:pPr>
        <w:pStyle w:val="FirstParagraph"/>
      </w:pPr>
      <w:r>
        <w:t xml:space="preserve">本白皮书的工程方向可参考以下开放标准与生态概念：</w:t>
      </w:r>
    </w:p>
    <w:p>
      <w:pPr>
        <w:pStyle w:val="Compact"/>
        <w:numPr>
          <w:ilvl w:val="0"/>
          <w:numId w:val="1003"/>
        </w:numPr>
      </w:pPr>
      <w:r>
        <w:t xml:space="preserve">ERC-20：EVM 同质化 token 基础标准。</w:t>
      </w:r>
    </w:p>
    <w:p>
      <w:pPr>
        <w:pStyle w:val="Compact"/>
        <w:numPr>
          <w:ilvl w:val="0"/>
          <w:numId w:val="1003"/>
        </w:numPr>
      </w:pPr>
      <w:r>
        <w:t xml:space="preserve">ERC-6909：EVM 多 token / multi-token 方向。</w:t>
      </w:r>
    </w:p>
    <w:p>
      <w:pPr>
        <w:pStyle w:val="Compact"/>
        <w:numPr>
          <w:ilvl w:val="0"/>
          <w:numId w:val="1003"/>
        </w:numPr>
      </w:pPr>
      <w:r>
        <w:t xml:space="preserve">ERC-1155：多 token / 半同质化 token 生态。</w:t>
      </w:r>
    </w:p>
    <w:p>
      <w:pPr>
        <w:pStyle w:val="Compact"/>
        <w:numPr>
          <w:ilvl w:val="0"/>
          <w:numId w:val="1003"/>
        </w:numPr>
      </w:pPr>
      <w:r>
        <w:t xml:space="preserve">ERC-721：非同质化 token 标准。</w:t>
      </w:r>
    </w:p>
    <w:p>
      <w:pPr>
        <w:pStyle w:val="Compact"/>
        <w:numPr>
          <w:ilvl w:val="0"/>
          <w:numId w:val="1003"/>
        </w:numPr>
      </w:pPr>
      <w:r>
        <w:t xml:space="preserve">EIP-712：结构化签名。</w:t>
      </w:r>
    </w:p>
    <w:p>
      <w:pPr>
        <w:pStyle w:val="Compact"/>
        <w:numPr>
          <w:ilvl w:val="0"/>
          <w:numId w:val="1003"/>
        </w:numPr>
      </w:pPr>
      <w:r>
        <w:t xml:space="preserve">ERC-4337：智能账户与账户抽象，后续可用于更顺滑的钱包体验。</w:t>
      </w:r>
    </w:p>
    <w:p>
      <w:pPr>
        <w:pStyle w:val="Compact"/>
        <w:numPr>
          <w:ilvl w:val="0"/>
          <w:numId w:val="1003"/>
        </w:numPr>
      </w:pPr>
      <w:r>
        <w:t xml:space="preserve">Bitcoin PSBT：Bitcoin 钱包签名交易的核心交互方式。</w:t>
      </w:r>
    </w:p>
    <w:p>
      <w:pPr>
        <w:pStyle w:val="Compact"/>
        <w:numPr>
          <w:ilvl w:val="0"/>
          <w:numId w:val="1003"/>
        </w:numPr>
      </w:pPr>
      <w:r>
        <w:t xml:space="preserve">Ordinals / Inscriptions：Bitcoin / Fractal 唯一链上对象方向。</w:t>
      </w:r>
    </w:p>
    <w:p>
      <w:pPr>
        <w:pStyle w:val="Compact"/>
        <w:numPr>
          <w:ilvl w:val="0"/>
          <w:numId w:val="1003"/>
        </w:numPr>
      </w:pPr>
      <w:r>
        <w:t xml:space="preserve">Runes：Bitcoin / Fractal 同质化资产方向。</w:t>
      </w:r>
    </w:p>
    <w:p>
      <w:pPr>
        <w:pStyle w:val="FirstParagraph"/>
      </w:pPr>
      <w:r>
        <w:t xml:space="preserve">这些标准和生态是 RedeemLoop 的适配对象，不是 RedeemLoop 的发行责任。</w:t>
      </w:r>
    </w:p>
    <w:bookmarkEnd w:id="73"/>
    <w:bookmarkEnd w:id="74"/>
    <w:sectPr w:rsidR="00FC693F" w:rsidRPr="0006063C" w:rsidSect="00034616">
      <w:pgSz w:h="15840" w:w="12240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Noto Sans CJK SC" w:eastAsia="Noto Sans CJK SC" w:hAnsi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2026-06-17T10:22:29Z</dcterms:created>
  <dcterms:modified xsi:type="dcterms:W3CDTF">2026-06-17T10:22:29Z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