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INTERFACE CONTROL DOCUMENT</w:t>
      </w:r>
    </w:p>
    <w:p>
      <w:pPr>
        <w:jc w:val="center"/>
      </w:pPr>
      <w:r>
        <w:rPr>
          <w:b w:val="0"/>
          <w:sz w:val="24"/>
        </w:rPr>
        <w:t>Clinker Bucket Elevator Vision Monitoring System</w:t>
      </w:r>
    </w:p>
    <w:p>
      <w:pPr>
        <w:jc w:val="center"/>
      </w:pPr>
      <w:r>
        <w:rPr>
          <w:b w:val="0"/>
          <w:sz w:val="24"/>
        </w:rPr>
        <w:t>Model gRPC and local web/API boundaries</w:t>
      </w:r>
    </w:p>
    <w:p>
      <w:pPr>
        <w:jc w:val="center"/>
      </w:pPr>
      <w:r>
        <w:rPr>
          <w:b w:val="0"/>
          <w:sz w:val="24"/>
        </w:rPr>
        <w:t>Document Status: Draft v0.4 — revised to match the physical-server MVP</w:t>
      </w:r>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Change</w:t>
            </w:r>
          </w:p>
        </w:tc>
      </w:tr>
      <w:tr>
        <w:tc>
          <w:tcPr>
            <w:tcW w:type="dxa" w:w="4320"/>
          </w:tcPr>
          <w:p>
            <w:r>
              <w:t>0.4</w:t>
            </w:r>
          </w:p>
        </w:tc>
        <w:tc>
          <w:tcPr>
            <w:tcW w:type="dxa" w:w="4320"/>
          </w:tcPr>
          <w:p>
            <w:r>
              <w:t>Removed the obsolete mobile/backend notification boundary from the MVP; added the local REST/web boundary and local Docker transport.</w:t>
            </w:r>
          </w:p>
        </w:tc>
      </w:tr>
    </w:tbl>
    <w:p/>
    <w:p>
      <w:pPr>
        <w:pStyle w:val="Heading1"/>
      </w:pPr>
      <w:r>
        <w:t>1 Introduction</w:t>
      </w:r>
    </w:p>
    <w:p>
      <w:pPr>
        <w:pStyle w:val="Heading2"/>
      </w:pPr>
      <w:r>
        <w:t>1.1 Purpose</w:t>
      </w:r>
    </w:p>
    <w:p>
      <w:r>
        <w:t>This document defines the interfaces crossing the pipeline boundary in the MVP: the local gRPC model-service interface and the local REST/web read interface. The model's internal implementation and the web UI's internal implementation are out of scope.</w:t>
      </w:r>
    </w:p>
    <w:p>
      <w:pPr>
        <w:pStyle w:val="Heading2"/>
      </w:pPr>
      <w:r>
        <w:t>1.2 MVP ownership</w:t>
      </w:r>
    </w:p>
    <w:p>
      <w:pPr>
        <w:pStyle w:val="ListBullet"/>
      </w:pPr>
      <w:r>
        <w:t>The pipeline team owns the Go client, local REST API, local web viewer, and data persistence.</w:t>
      </w:r>
    </w:p>
    <w:p>
      <w:pPr>
        <w:pStyle w:val="ListBullet"/>
      </w:pPr>
      <w:r>
        <w:t>The model owner supplies the Python/OpenCV model container and implements the gRPC server.</w:t>
      </w:r>
    </w:p>
    <w:p>
      <w:pPr>
        <w:pStyle w:val="ListBullet"/>
      </w:pPr>
      <w:r>
        <w:t>A future mobile/backend contract is deferred and is not an MVP dependency.</w:t>
      </w:r>
    </w:p>
    <w:p>
      <w:pPr>
        <w:pStyle w:val="Heading1"/>
      </w:pPr>
      <w:r>
        <w:t>2 Interface 1 — Model service</w:t>
      </w:r>
    </w:p>
    <w:p>
      <w:pPr>
        <w:pStyle w:val="Heading2"/>
      </w:pPr>
      <w:r>
        <w:t>2.1 Transport</w:t>
      </w:r>
    </w:p>
    <w:p>
      <w:r>
        <w:t>The pipeline and model run as separate Docker containers on the same physical Ubuntu server. They communicate over a private Docker Compose network using gRPC streaming. TLS is not used in the MVP because the model port is not published to the host. One persistent stream is used per inference worker, and responses are correlated by frame_id rather than assumed to be ordered.</w:t>
      </w:r>
    </w:p>
    <w:p>
      <w:pPr>
        <w:pStyle w:val="Heading2"/>
      </w:pPr>
      <w:r>
        <w:t>2.2 Package and versioning</w:t>
      </w:r>
    </w:p>
    <w:p>
      <w:r>
        <w:t>The proposed proto package is clinkervision.inference.v1. Incompatible schema changes require a package-version bump and review by both owners. model_version identifies model weights/build and is separate from the proto package version.</w:t>
      </w:r>
    </w:p>
    <w:p>
      <w:pPr>
        <w:pStyle w:val="Heading2"/>
      </w:pPr>
      <w:r>
        <w:t>2.3 InferenceRequest</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Rule</w:t>
            </w:r>
          </w:p>
        </w:tc>
      </w:tr>
      <w:tr>
        <w:tc>
          <w:tcPr>
            <w:tcW w:type="dxa" w:w="2880"/>
          </w:tcPr>
          <w:p>
            <w:r>
              <w:t>frame_id</w:t>
            </w:r>
          </w:p>
        </w:tc>
        <w:tc>
          <w:tcPr>
            <w:tcW w:type="dxa" w:w="2880"/>
          </w:tcPr>
          <w:p>
            <w:r>
              <w:t>string UUID</w:t>
            </w:r>
          </w:p>
        </w:tc>
        <w:tc>
          <w:tcPr>
            <w:tcW w:type="dxa" w:w="2880"/>
          </w:tcPr>
          <w:p>
            <w:r>
              <w:t>Generated by pipeline; echoed in response.</w:t>
            </w:r>
          </w:p>
        </w:tc>
      </w:tr>
      <w:tr>
        <w:tc>
          <w:tcPr>
            <w:tcW w:type="dxa" w:w="2880"/>
          </w:tcPr>
          <w:p>
            <w:r>
              <w:t>camera_id</w:t>
            </w:r>
          </w:p>
        </w:tc>
        <w:tc>
          <w:tcPr>
            <w:tcW w:type="dxa" w:w="2880"/>
          </w:tcPr>
          <w:p>
            <w:r>
              <w:t>string</w:t>
            </w:r>
          </w:p>
        </w:tc>
        <w:tc>
          <w:tcPr>
            <w:tcW w:type="dxa" w:w="2880"/>
          </w:tcPr>
          <w:p>
            <w:r>
              <w:t>CAM-1 in MVP; future CAM-2 through CAM-6.</w:t>
            </w:r>
          </w:p>
        </w:tc>
      </w:tr>
      <w:tr>
        <w:tc>
          <w:tcPr>
            <w:tcW w:type="dxa" w:w="2880"/>
          </w:tcPr>
          <w:p>
            <w:r>
              <w:t>image_data</w:t>
            </w:r>
          </w:p>
        </w:tc>
        <w:tc>
          <w:tcPr>
            <w:tcW w:type="dxa" w:w="2880"/>
          </w:tcPr>
          <w:p>
            <w:r>
              <w:t>bytes</w:t>
            </w:r>
          </w:p>
        </w:tc>
        <w:tc>
          <w:tcPr>
            <w:tcW w:type="dxa" w:w="2880"/>
          </w:tcPr>
          <w:p>
            <w:r>
              <w:t>Full-frame JPEG; pipeline performs no crop.</w:t>
            </w:r>
          </w:p>
        </w:tc>
      </w:tr>
      <w:tr>
        <w:tc>
          <w:tcPr>
            <w:tcW w:type="dxa" w:w="2880"/>
          </w:tcPr>
          <w:p>
            <w:r>
              <w:t>captured_at</w:t>
            </w:r>
          </w:p>
        </w:tc>
        <w:tc>
          <w:tcPr>
            <w:tcW w:type="dxa" w:w="2880"/>
          </w:tcPr>
          <w:p>
            <w:r>
              <w:t>Timestamp</w:t>
            </w:r>
          </w:p>
        </w:tc>
        <w:tc>
          <w:tcPr>
            <w:tcW w:type="dxa" w:w="2880"/>
          </w:tcPr>
          <w:p>
            <w:r>
              <w:t>Original frame capture time.</w:t>
            </w:r>
          </w:p>
        </w:tc>
      </w:tr>
      <w:tr>
        <w:tc>
          <w:tcPr>
            <w:tcW w:type="dxa" w:w="2880"/>
          </w:tcPr>
          <w:p>
            <w:r>
              <w:t>sequence_no</w:t>
            </w:r>
          </w:p>
        </w:tc>
        <w:tc>
          <w:tcPr>
            <w:tcW w:type="dxa" w:w="2880"/>
          </w:tcPr>
          <w:p>
            <w:r>
              <w:t>uint64</w:t>
            </w:r>
          </w:p>
        </w:tc>
        <w:tc>
          <w:tcPr>
            <w:tcW w:type="dxa" w:w="2880"/>
          </w:tcPr>
          <w:p>
            <w:r>
              <w:t>Monotonic per camera_id; useful for drop/reorder diagnosis.</w:t>
            </w:r>
          </w:p>
        </w:tc>
      </w:tr>
    </w:tbl>
    <w:p/>
    <w:p>
      <w:pPr>
        <w:pStyle w:val="NoSpacing"/>
      </w:pPr>
      <w:r>
        <w:rPr>
          <w:rFonts w:ascii="Courier New" w:hAnsi="Courier New"/>
          <w:sz w:val="16"/>
        </w:rPr>
        <w:t>message InferenceRequest {</w:t>
        <w:br/>
        <w:t xml:space="preserve">  string frame_id = 1;</w:t>
        <w:br/>
        <w:t xml:space="preserve">  string camera_id = 2;</w:t>
        <w:br/>
        <w:t xml:space="preserve">  bytes image_data = 3; // full-frame JPEG</w:t>
        <w:br/>
        <w:t xml:space="preserve">  google.protobuf.Timestamp captured_at = 4;</w:t>
        <w:br/>
        <w:t xml:space="preserve">  uint64 sequence_no = 5; // per camera_id</w:t>
        <w:br/>
        <w:t>}</w:t>
      </w:r>
    </w:p>
    <w:p>
      <w:pPr>
        <w:pStyle w:val="Heading2"/>
      </w:pPr>
      <w:r>
        <w:t>2.4 InferenceResponse and Detection</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Rule</w:t>
            </w:r>
          </w:p>
        </w:tc>
      </w:tr>
      <w:tr>
        <w:tc>
          <w:tcPr>
            <w:tcW w:type="dxa" w:w="2880"/>
          </w:tcPr>
          <w:p>
            <w:r>
              <w:t>frame_id</w:t>
            </w:r>
          </w:p>
        </w:tc>
        <w:tc>
          <w:tcPr>
            <w:tcW w:type="dxa" w:w="2880"/>
          </w:tcPr>
          <w:p>
            <w:r>
              <w:t>string UUID</w:t>
            </w:r>
          </w:p>
        </w:tc>
        <w:tc>
          <w:tcPr>
            <w:tcW w:type="dxa" w:w="2880"/>
          </w:tcPr>
          <w:p>
            <w:r>
              <w:t>Must echo the request frame_id.</w:t>
            </w:r>
          </w:p>
        </w:tc>
      </w:tr>
      <w:tr>
        <w:tc>
          <w:tcPr>
            <w:tcW w:type="dxa" w:w="2880"/>
          </w:tcPr>
          <w:p>
            <w:r>
              <w:t>detections</w:t>
            </w:r>
          </w:p>
        </w:tc>
        <w:tc>
          <w:tcPr>
            <w:tcW w:type="dxa" w:w="2880"/>
          </w:tcPr>
          <w:p>
            <w:r>
              <w:t>repeated Detection</w:t>
            </w:r>
          </w:p>
        </w:tc>
        <w:tc>
          <w:tcPr>
            <w:tcW w:type="dxa" w:w="2880"/>
          </w:tcPr>
          <w:p>
            <w:r>
              <w:t>Empty means the frame was processed and no qualifying finding was returned.</w:t>
            </w:r>
          </w:p>
        </w:tc>
      </w:tr>
      <w:tr>
        <w:tc>
          <w:tcPr>
            <w:tcW w:type="dxa" w:w="2880"/>
          </w:tcPr>
          <w:p>
            <w:r>
              <w:t>scalar_measurements</w:t>
            </w:r>
          </w:p>
        </w:tc>
        <w:tc>
          <w:tcPr>
            <w:tcW w:type="dxa" w:w="2880"/>
          </w:tcPr>
          <w:p>
            <w:r>
              <w:t>map&lt;string,float&gt;</w:t>
            </w:r>
          </w:p>
        </w:tc>
        <w:tc>
          <w:tcPr>
            <w:tcW w:type="dxa" w:w="2880"/>
          </w:tcPr>
          <w:p>
            <w:r>
              <w:t>Reserved for future scalar targets; not required for godet MVP.</w:t>
            </w:r>
          </w:p>
        </w:tc>
      </w:tr>
      <w:tr>
        <w:tc>
          <w:tcPr>
            <w:tcW w:type="dxa" w:w="2880"/>
          </w:tcPr>
          <w:p>
            <w:r>
              <w:t>model_version</w:t>
            </w:r>
          </w:p>
        </w:tc>
        <w:tc>
          <w:tcPr>
            <w:tcW w:type="dxa" w:w="2880"/>
          </w:tcPr>
          <w:p>
            <w:r>
              <w:t>string</w:t>
            </w:r>
          </w:p>
        </w:tc>
        <w:tc>
          <w:tcPr>
            <w:tcW w:type="dxa" w:w="2880"/>
          </w:tcPr>
          <w:p>
            <w:r>
              <w:t>Required on every response.</w:t>
            </w:r>
          </w:p>
        </w:tc>
      </w:tr>
      <w:tr>
        <w:tc>
          <w:tcPr>
            <w:tcW w:type="dxa" w:w="2880"/>
          </w:tcPr>
          <w:p>
            <w:r>
              <w:t>processed_at</w:t>
            </w:r>
          </w:p>
        </w:tc>
        <w:tc>
          <w:tcPr>
            <w:tcW w:type="dxa" w:w="2880"/>
          </w:tcPr>
          <w:p>
            <w:r>
              <w:t>Timestamp</w:t>
            </w:r>
          </w:p>
        </w:tc>
        <w:tc>
          <w:tcPr>
            <w:tcW w:type="dxa" w:w="2880"/>
          </w:tcPr>
          <w:p>
            <w:r>
              <w:t>Model response time.</w:t>
            </w:r>
          </w:p>
        </w:tc>
      </w:tr>
      <w:tr>
        <w:tc>
          <w:tcPr>
            <w:tcW w:type="dxa" w:w="2880"/>
          </w:tcPr>
          <w:p>
            <w:r>
              <w:t>observation_target</w:t>
            </w:r>
          </w:p>
        </w:tc>
        <w:tc>
          <w:tcPr>
            <w:tcW w:type="dxa" w:w="2880"/>
          </w:tcPr>
          <w:p>
            <w:r>
              <w:t>enum</w:t>
            </w:r>
          </w:p>
        </w:tc>
        <w:tc>
          <w:tcPr>
            <w:tcW w:type="dxa" w:w="2880"/>
          </w:tcPr>
          <w:p>
            <w:r>
              <w:t>GODET for MVP; value is per detection.</w:t>
            </w:r>
          </w:p>
        </w:tc>
      </w:tr>
      <w:tr>
        <w:tc>
          <w:tcPr>
            <w:tcW w:type="dxa" w:w="2880"/>
          </w:tcPr>
          <w:p>
            <w:r>
              <w:t>fault_type</w:t>
            </w:r>
          </w:p>
        </w:tc>
        <w:tc>
          <w:tcPr>
            <w:tcW w:type="dxa" w:w="2880"/>
          </w:tcPr>
          <w:p>
            <w:r>
              <w:t>enum</w:t>
            </w:r>
          </w:p>
        </w:tc>
        <w:tc>
          <w:tcPr>
            <w:tcW w:type="dxa" w:w="2880"/>
          </w:tcPr>
          <w:p>
            <w:r>
              <w:t>CRACK or MISALIGNMENT are intended MVP values.</w:t>
            </w:r>
          </w:p>
        </w:tc>
      </w:tr>
      <w:tr>
        <w:tc>
          <w:tcPr>
            <w:tcW w:type="dxa" w:w="2880"/>
          </w:tcPr>
          <w:p>
            <w:r>
              <w:t>confidence</w:t>
            </w:r>
          </w:p>
        </w:tc>
        <w:tc>
          <w:tcPr>
            <w:tcW w:type="dxa" w:w="2880"/>
          </w:tcPr>
          <w:p>
            <w:r>
              <w:t>float</w:t>
            </w:r>
          </w:p>
        </w:tc>
        <w:tc>
          <w:tcPr>
            <w:tcW w:type="dxa" w:w="2880"/>
          </w:tcPr>
          <w:p>
            <w:r>
              <w:t>Raw 0.0–1.0; pipeline applies threshold.</w:t>
            </w:r>
          </w:p>
        </w:tc>
      </w:tr>
      <w:tr>
        <w:tc>
          <w:tcPr>
            <w:tcW w:type="dxa" w:w="2880"/>
          </w:tcPr>
          <w:p>
            <w:r>
              <w:t>bounding_box</w:t>
            </w:r>
          </w:p>
        </w:tc>
        <w:tc>
          <w:tcPr>
            <w:tcW w:type="dxa" w:w="2880"/>
          </w:tcPr>
          <w:p>
            <w:r>
              <w:t>BoundingBox</w:t>
            </w:r>
          </w:p>
        </w:tc>
        <w:tc>
          <w:tcPr>
            <w:tcW w:type="dxa" w:w="2880"/>
          </w:tcPr>
          <w:p>
            <w:r>
              <w:t>Normalized 0.0–1.0, top-left, relative to full frame.</w:t>
            </w:r>
          </w:p>
        </w:tc>
      </w:tr>
    </w:tbl>
    <w:p/>
    <w:p>
      <w:pPr>
        <w:pStyle w:val="NoSpacing"/>
      </w:pPr>
      <w:r>
        <w:rPr>
          <w:rFonts w:ascii="Courier New" w:hAnsi="Courier New"/>
          <w:sz w:val="16"/>
        </w:rPr>
        <w:t>message InferenceResponse {</w:t>
        <w:br/>
        <w:t xml:space="preserve">  string frame_id = 1;</w:t>
        <w:br/>
        <w:t xml:space="preserve">  repeated Detection detections = 2;</w:t>
        <w:br/>
        <w:t xml:space="preserve">  map&lt;string, float&gt; scalar_measurements = 3;</w:t>
        <w:br/>
        <w:t xml:space="preserve">  string model_version = 4;</w:t>
        <w:br/>
        <w:t xml:space="preserve">  google.protobuf.Timestamp processed_at = 5;</w:t>
        <w:br/>
        <w:t>}</w:t>
        <w:br/>
        <w:br/>
        <w:t>message Detection {</w:t>
        <w:br/>
        <w:t xml:space="preserve">  ObservationTarget observation_target = 1;</w:t>
        <w:br/>
        <w:t xml:space="preserve">  FaultType fault_type = 2;</w:t>
        <w:br/>
        <w:t xml:space="preserve">  float confidence = 3;</w:t>
        <w:br/>
        <w:t xml:space="preserve">  BoundingBox bounding_box = 4;</w:t>
        <w:br/>
        <w:t>}</w:t>
      </w:r>
    </w:p>
    <w:p>
      <w:pPr>
        <w:pStyle w:val="Heading2"/>
      </w:pPr>
      <w:r>
        <w:t>2.5 Model responsibilities</w:t>
      </w:r>
    </w:p>
    <w:p>
      <w:pPr>
        <w:pStyle w:val="ListBullet"/>
      </w:pPr>
      <w:r>
        <w:t>Decode the full JPEG and perform all dynamic crop, resize, and normalization in Python/OpenCV.</w:t>
      </w:r>
    </w:p>
    <w:p>
      <w:pPr>
        <w:pStyle w:val="ListBullet"/>
      </w:pPr>
      <w:r>
        <w:t>Use the same preprocessing path in training and serving.</w:t>
      </w:r>
    </w:p>
    <w:p>
      <w:pPr>
        <w:pStyle w:val="ListBullet"/>
      </w:pPr>
      <w:r>
        <w:t>Return raw confidence; do not apply the pipeline's 0.85 threshold.</w:t>
      </w:r>
    </w:p>
    <w:p>
      <w:pPr>
        <w:pStyle w:val="ListBullet"/>
      </w:pPr>
      <w:r>
        <w:t>Return model_version on every response.</w:t>
      </w:r>
    </w:p>
    <w:p>
      <w:pPr>
        <w:pStyle w:val="ListBullet"/>
      </w:pPr>
      <w:r>
        <w:t>Return full-frame coordinates even when inference uses an internal crop.</w:t>
      </w:r>
    </w:p>
    <w:p>
      <w:pPr>
        <w:pStyle w:val="Heading2"/>
      </w:pPr>
      <w:r>
        <w:t>2.6 Errors</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Pipeline behavior</w:t>
            </w:r>
          </w:p>
        </w:tc>
      </w:tr>
      <w:tr>
        <w:tc>
          <w:tcPr>
            <w:tcW w:type="dxa" w:w="4320"/>
          </w:tcPr>
          <w:p>
            <w:r>
              <w:t>OK with empty detections</w:t>
            </w:r>
          </w:p>
        </w:tc>
        <w:tc>
          <w:tcPr>
            <w:tcW w:type="dxa" w:w="4320"/>
          </w:tcPr>
          <w:p>
            <w:r>
              <w:t>Normal result; no alert.</w:t>
            </w:r>
          </w:p>
        </w:tc>
      </w:tr>
      <w:tr>
        <w:tc>
          <w:tcPr>
            <w:tcW w:type="dxa" w:w="4320"/>
          </w:tcPr>
          <w:p>
            <w:r>
              <w:t>UNAVAILABLE</w:t>
            </w:r>
          </w:p>
        </w:tc>
        <w:tc>
          <w:tcPr>
            <w:tcW w:type="dxa" w:w="4320"/>
          </w:tcPr>
          <w:p>
            <w:r>
              <w:t>Log model failure; discard unprocessed frame; dependency timer starts.</w:t>
            </w:r>
          </w:p>
        </w:tc>
      </w:tr>
      <w:tr>
        <w:tc>
          <w:tcPr>
            <w:tcW w:type="dxa" w:w="4320"/>
          </w:tcPr>
          <w:p>
            <w:r>
              <w:t>DEADLINE_EXCEEDED</w:t>
            </w:r>
          </w:p>
        </w:tc>
        <w:tc>
          <w:tcPr>
            <w:tcW w:type="dxa" w:w="4320"/>
          </w:tcPr>
          <w:p>
            <w:r>
              <w:t>Log timeout and latency; discard frame; dependency timer starts.</w:t>
            </w:r>
          </w:p>
        </w:tc>
      </w:tr>
      <w:tr>
        <w:tc>
          <w:tcPr>
            <w:tcW w:type="dxa" w:w="4320"/>
          </w:tcPr>
          <w:p>
            <w:r>
              <w:t>INVALID_ARGUMENT</w:t>
            </w:r>
          </w:p>
        </w:tc>
        <w:tc>
          <w:tcPr>
            <w:tcW w:type="dxa" w:w="4320"/>
          </w:tcPr>
          <w:p>
            <w:r>
              <w:t>Log frame_id/camera_id; discard malformed frame; do not retry the same frame.</w:t>
            </w:r>
          </w:p>
        </w:tc>
      </w:tr>
      <w:tr>
        <w:tc>
          <w:tcPr>
            <w:tcW w:type="dxa" w:w="4320"/>
          </w:tcPr>
          <w:p>
            <w:r>
              <w:t>Invalid response</w:t>
            </w:r>
          </w:p>
        </w:tc>
        <w:tc>
          <w:tcPr>
            <w:tcW w:type="dxa" w:w="4320"/>
          </w:tcPr>
          <w:p>
            <w:r>
              <w:t>Log and discard response; validate before alert creation.</w:t>
            </w:r>
          </w:p>
        </w:tc>
      </w:tr>
      <w:tr>
        <w:tc>
          <w:tcPr>
            <w:tcW w:type="dxa" w:w="4320"/>
          </w:tcPr>
          <w:p>
            <w:r>
              <w:t>Required dependency unavailable for five minutes</w:t>
            </w:r>
          </w:p>
        </w:tc>
        <w:tc>
          <w:tcPr>
            <w:tcW w:type="dxa" w:w="4320"/>
          </w:tcPr>
          <w:p>
            <w:r>
              <w:t>Pipeline stops completely with a clear reason.</w:t>
            </w:r>
          </w:p>
        </w:tc>
      </w:tr>
    </w:tbl>
    <w:p/>
    <w:p>
      <w:pPr>
        <w:pStyle w:val="Heading1"/>
      </w:pPr>
      <w:r>
        <w:t>3 Interface 2 — Local REST/web viewer</w:t>
      </w:r>
    </w:p>
    <w:p>
      <w:pPr>
        <w:pStyle w:val="Heading2"/>
      </w:pPr>
      <w:r>
        <w:t>3.1 Transport and access</w:t>
      </w:r>
    </w:p>
    <w:p>
      <w:r>
        <w:t>The pipeline container serves HTTP on 127.0.0.1 only. The operator opens the viewer directly on the Ubuntu server. There is no authentication, TLS, remote access, external backend, bearer token, mobile app, or push service in the MVP.</w:t>
      </w:r>
    </w:p>
    <w:p>
      <w:pPr>
        <w:pStyle w:val="Heading2"/>
      </w:pPr>
      <w:r>
        <w:t>3.2 List alerts</w:t>
      </w:r>
    </w:p>
    <w:p>
      <w:pPr>
        <w:pStyle w:val="NoSpacing"/>
      </w:pPr>
      <w:r>
        <w:rPr>
          <w:rFonts w:ascii="Courier New" w:hAnsi="Courier New"/>
          <w:sz w:val="16"/>
        </w:rPr>
        <w:t>GET /api/v1/alerts?camera_id=CAM-1&amp;fault_type=CRACK&amp;unseen_only=true&amp;limit=50&amp;cursor=&lt;opaque&gt;</w:t>
      </w:r>
    </w:p>
    <w:p>
      <w:r>
        <w:t>The response is JSON containing alert metadata and a local evidence URL. Results are sorted by detected_at descending. Pagination may use an opaque cursor; a simple limit-based implementation is acceptable for the first local MVP if documented.</w:t>
      </w:r>
    </w:p>
    <w:p>
      <w:pPr>
        <w:pStyle w:val="Heading2"/>
      </w:pPr>
      <w:r>
        <w:t>3.3 Read one alert and evidence</w:t>
      </w:r>
    </w:p>
    <w:p>
      <w:pPr>
        <w:pStyle w:val="NoSpacing"/>
      </w:pPr>
      <w:r>
        <w:rPr>
          <w:rFonts w:ascii="Courier New" w:hAnsi="Courier New"/>
          <w:sz w:val="16"/>
        </w:rPr>
        <w:t>GET /api/v1/alerts/{alert_id}</w:t>
      </w:r>
    </w:p>
    <w:p>
      <w:pPr>
        <w:pStyle w:val="NoSpacing"/>
      </w:pPr>
      <w:r>
        <w:rPr>
          <w:rFonts w:ascii="Courier New" w:hAnsi="Courier New"/>
          <w:sz w:val="16"/>
        </w:rPr>
        <w:t>GET /api/v1/alerts/{alert_id}/evidence</w:t>
      </w:r>
    </w:p>
    <w:p>
      <w:r>
        <w:t>The evidence endpoint serves the JPEG from the configured local evidence root after validating that the requested path stays inside that root. It must not expose arbitrary filesystem paths.</w:t>
      </w:r>
    </w:p>
    <w:p>
      <w:pPr>
        <w:pStyle w:val="Heading2"/>
      </w:pPr>
      <w:r>
        <w:t>3.4 Mark seen</w:t>
      </w:r>
    </w:p>
    <w:p>
      <w:pPr>
        <w:pStyle w:val="NoSpacing"/>
      </w:pPr>
      <w:r>
        <w:rPr>
          <w:rFonts w:ascii="Courier New" w:hAnsi="Courier New"/>
          <w:sz w:val="16"/>
        </w:rPr>
        <w:t>POST /api/v1/alerts/{alert_id}/seen</w:t>
      </w:r>
    </w:p>
    <w:p>
      <w:pPr>
        <w:pStyle w:val="NoSpacing"/>
      </w:pPr>
      <w:r>
        <w:rPr>
          <w:rFonts w:ascii="Courier New" w:hAnsi="Courier New"/>
          <w:sz w:val="16"/>
        </w:rPr>
        <w:t>200 { "alert_id": "...", "seen_at": "2026-09-17T14:05:01+01:00" }</w:t>
      </w:r>
    </w:p>
    <w:p>
      <w:r>
        <w:t>The first call sets the shared seen_at value. Repeated calls are idempotent. There are no users or per-device seen states.</w:t>
      </w:r>
    </w:p>
    <w:p>
      <w:pPr>
        <w:pStyle w:val="Heading1"/>
      </w:pPr>
      <w:r>
        <w:t>4 Evidence contract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MVP rule</w:t>
            </w:r>
          </w:p>
        </w:tc>
      </w:tr>
      <w:tr>
        <w:tc>
          <w:tcPr>
            <w:tcW w:type="dxa" w:w="4320"/>
          </w:tcPr>
          <w:p>
            <w:r>
              <w:t>evidence_ref</w:t>
            </w:r>
          </w:p>
        </w:tc>
        <w:tc>
          <w:tcPr>
            <w:tcW w:type="dxa" w:w="4320"/>
          </w:tcPr>
          <w:p>
            <w:r>
              <w:t>Relative path below /srv/clinker-vision/evidence; never a NAS path or remote URL.</w:t>
            </w:r>
          </w:p>
        </w:tc>
      </w:tr>
      <w:tr>
        <w:tc>
          <w:tcPr>
            <w:tcW w:type="dxa" w:w="4320"/>
          </w:tcPr>
          <w:p>
            <w:r>
              <w:t>Image</w:t>
            </w:r>
          </w:p>
        </w:tc>
        <w:tc>
          <w:tcPr>
            <w:tcW w:type="dxa" w:w="4320"/>
          </w:tcPr>
          <w:p>
            <w:r>
              <w:t>Full frame sent to model, with all detections overlaid.</w:t>
            </w:r>
          </w:p>
        </w:tc>
      </w:tr>
      <w:tr>
        <w:tc>
          <w:tcPr>
            <w:tcW w:type="dxa" w:w="4320"/>
          </w:tcPr>
          <w:p>
            <w:r>
              <w:t>Coordinates</w:t>
            </w:r>
          </w:p>
        </w:tc>
        <w:tc>
          <w:tcPr>
            <w:tcW w:type="dxa" w:w="4320"/>
          </w:tcPr>
          <w:p>
            <w:r>
              <w:t>Normalized full-frame top-left origin.</w:t>
            </w:r>
          </w:p>
        </w:tc>
      </w:tr>
      <w:tr>
        <w:tc>
          <w:tcPr>
            <w:tcW w:type="dxa" w:w="4320"/>
          </w:tcPr>
          <w:p>
            <w:r>
              <w:t>JPEG</w:t>
            </w:r>
          </w:p>
        </w:tc>
        <w:tc>
          <w:tcPr>
            <w:tcW w:type="dxa" w:w="4320"/>
          </w:tcPr>
          <w:p>
            <w:r>
              <w:t>Quality 85 initially; expected size must be measured on real frames.</w:t>
            </w:r>
          </w:p>
        </w:tc>
      </w:tr>
      <w:tr>
        <w:tc>
          <w:tcPr>
            <w:tcW w:type="dxa" w:w="4320"/>
          </w:tcPr>
          <w:p>
            <w:r>
              <w:t>Write</w:t>
            </w:r>
          </w:p>
        </w:tc>
        <w:tc>
          <w:tcPr>
            <w:tcW w:type="dxa" w:w="4320"/>
          </w:tcPr>
          <w:p>
            <w:r>
              <w:t>Temporary file and atomic rename.</w:t>
            </w:r>
          </w:p>
        </w:tc>
      </w:tr>
    </w:tbl>
    <w:p/>
    <w:p>
      <w:pPr>
        <w:pStyle w:val="Heading1"/>
      </w:pPr>
      <w:r>
        <w:t>5 Change management and open items</w:t>
      </w:r>
    </w:p>
    <w:p>
      <w:pPr>
        <w:pStyle w:val="ListBullet"/>
      </w:pPr>
      <w:r>
        <w:t>The model owner must sign off the proto, full-frame coordinate convention, input size, preprocessing parity, and CPU benchmark.</w:t>
      </w:r>
    </w:p>
    <w:p>
      <w:pPr>
        <w:pStyle w:val="ListBullet"/>
      </w:pPr>
      <w:r>
        <w:t>The developer must sign off the local REST JSON shape and web port before implementation is considered complete.</w:t>
      </w:r>
    </w:p>
    <w:p>
      <w:pPr>
        <w:pStyle w:val="ListBullet"/>
      </w:pPr>
      <w:r>
        <w:t>Any remote/mobile interface requires a new contract, TLS, authentication, and security review.</w:t>
      </w:r>
    </w:p>
    <w:p>
      <w:pPr>
        <w:pStyle w:val="ListBullet"/>
      </w:pPr>
      <w:r>
        <w:t>The exact NVR details are deployment configuration, not part of the model proto.</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Open item</w:t>
            </w:r>
          </w:p>
        </w:tc>
        <w:tc>
          <w:tcPr>
            <w:tcW w:type="dxa" w:w="2880"/>
          </w:tcPr>
          <w:p>
            <w:r>
              <w:t>Owner</w:t>
            </w:r>
          </w:p>
        </w:tc>
      </w:tr>
      <w:tr>
        <w:tc>
          <w:tcPr>
            <w:tcW w:type="dxa" w:w="2880"/>
          </w:tcPr>
          <w:p>
            <w:r>
              <w:t>ICD-OI-1</w:t>
            </w:r>
          </w:p>
        </w:tc>
        <w:tc>
          <w:tcPr>
            <w:tcW w:type="dxa" w:w="2880"/>
          </w:tcPr>
          <w:p>
            <w:r>
              <w:t>Obtain final proto and model Docker image.</w:t>
            </w:r>
          </w:p>
        </w:tc>
        <w:tc>
          <w:tcPr>
            <w:tcW w:type="dxa" w:w="2880"/>
          </w:tcPr>
          <w:p>
            <w:r>
              <w:t>Model owner</w:t>
            </w:r>
          </w:p>
        </w:tc>
      </w:tr>
      <w:tr>
        <w:tc>
          <w:tcPr>
            <w:tcW w:type="dxa" w:w="2880"/>
          </w:tcPr>
          <w:p>
            <w:r>
              <w:t>ICD-OI-2</w:t>
            </w:r>
          </w:p>
        </w:tc>
        <w:tc>
          <w:tcPr>
            <w:tcW w:type="dxa" w:w="2880"/>
          </w:tcPr>
          <w:p>
            <w:r>
              <w:t>Confirm model CPU/RAM requirements and benchmark.</w:t>
            </w:r>
          </w:p>
        </w:tc>
        <w:tc>
          <w:tcPr>
            <w:tcW w:type="dxa" w:w="2880"/>
          </w:tcPr>
          <w:p>
            <w:r>
              <w:t>Model owner</w:t>
            </w:r>
          </w:p>
        </w:tc>
      </w:tr>
      <w:tr>
        <w:tc>
          <w:tcPr>
            <w:tcW w:type="dxa" w:w="2880"/>
          </w:tcPr>
          <w:p>
            <w:r>
              <w:t>ICD-OI-3</w:t>
            </w:r>
          </w:p>
        </w:tc>
        <w:tc>
          <w:tcPr>
            <w:tcW w:type="dxa" w:w="2880"/>
          </w:tcPr>
          <w:p>
            <w:r>
              <w:t>Confirm local REST JSON and web port.</w:t>
            </w:r>
          </w:p>
        </w:tc>
        <w:tc>
          <w:tcPr>
            <w:tcW w:type="dxa" w:w="2880"/>
          </w:tcPr>
          <w:p>
            <w:r>
              <w:t>Developer/project owner</w:t>
            </w:r>
          </w:p>
        </w:tc>
      </w:tr>
      <w:tr>
        <w:tc>
          <w:tcPr>
            <w:tcW w:type="dxa" w:w="2880"/>
          </w:tcPr>
          <w:p>
            <w:r>
              <w:t>ICD-OI-4</w:t>
            </w:r>
          </w:p>
        </w:tc>
        <w:tc>
          <w:tcPr>
            <w:tcW w:type="dxa" w:w="2880"/>
          </w:tcPr>
          <w:p>
            <w:r>
              <w:t>Confirm exact NVR/CAM-1 RTSP input during deployment.</w:t>
            </w:r>
          </w:p>
        </w:tc>
        <w:tc>
          <w:tcPr>
            <w:tcW w:type="dxa" w:w="2880"/>
          </w:tcPr>
          <w:p>
            <w:r>
              <w:t>Project owner</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ICD v0.4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