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  <w:sz w:val="24"/>
        </w:rPr>
        <w:t>CAMERA &amp; SERVER INFRASTRUCTURE SPECIFICATION</w:t>
      </w:r>
    </w:p>
    <w:p>
      <w:pPr>
        <w:jc w:val="center"/>
      </w:pPr>
      <w:r>
        <w:rPr>
          <w:b w:val="0"/>
          <w:sz w:val="24"/>
        </w:rPr>
        <w:t>Clinker Bucket Elevator Vision Monitoring System</w:t>
      </w:r>
    </w:p>
    <w:p>
      <w:pPr>
        <w:jc w:val="center"/>
      </w:pPr>
      <w:r>
        <w:rPr>
          <w:b w:val="0"/>
          <w:sz w:val="24"/>
        </w:rPr>
        <w:t>MVP: direct NVR Ethernet and physical Ubuntu server</w:t>
      </w:r>
    </w:p>
    <w:p>
      <w:pPr>
        <w:jc w:val="center"/>
      </w:pPr>
      <w:r>
        <w:rPr>
          <w:b w:val="0"/>
          <w:sz w:val="24"/>
        </w:rPr>
        <w:t>Document Status: Draft v0.7 — revised to match the approved MVP baseline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Change</w:t>
            </w:r>
          </w:p>
        </w:tc>
      </w:tr>
      <w:tr>
        <w:tc>
          <w:tcPr>
            <w:tcW w:type="dxa" w:w="4320"/>
          </w:tcPr>
          <w:p>
            <w:r>
              <w:t>0.7</w:t>
            </w:r>
          </w:p>
        </w:tc>
        <w:tc>
          <w:tcPr>
            <w:tcW w:type="dxa" w:w="4320"/>
          </w:tcPr>
          <w:p>
            <w:r>
              <w:t>Replaced VMware/OT/fibre/NAS assumptions with a physical HP server, private NVR Ethernet connection, local HDD evidence, and temporary Internet only for installation.</w:t>
            </w:r>
          </w:p>
        </w:tc>
      </w:tr>
    </w:tbl>
    <w:p/>
    <w:p>
      <w:pPr>
        <w:pStyle w:val="Heading1"/>
      </w:pPr>
      <w:r>
        <w:t>1 Purpose and confirmed baseline</w:t>
      </w:r>
    </w:p>
    <w:p>
      <w:r>
        <w:t>This document records the hardware, network, storage, and installation assumptions for the MVP. Values marked TBC must be recorded during commissioning; this document must not invent IP addresses or credentials.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Current baseline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NVR</w:t>
            </w:r>
          </w:p>
        </w:tc>
        <w:tc>
          <w:tcPr>
            <w:tcW w:type="dxa" w:w="2880"/>
          </w:tcPr>
          <w:p>
            <w:r>
              <w:t>Dahua network video recorder; label appears to show NVR4232-EI</w:t>
            </w:r>
          </w:p>
        </w:tc>
        <w:tc>
          <w:tcPr>
            <w:tcW w:type="dxa" w:w="2880"/>
          </w:tcPr>
          <w:p>
            <w:r>
              <w:t>Verify exact model in web UI</w:t>
            </w:r>
          </w:p>
        </w:tc>
      </w:tr>
      <w:tr>
        <w:tc>
          <w:tcPr>
            <w:tcW w:type="dxa" w:w="2880"/>
          </w:tcPr>
          <w:p>
            <w:r>
              <w:t>Cameras</w:t>
            </w:r>
          </w:p>
        </w:tc>
        <w:tc>
          <w:tcPr>
            <w:tcW w:type="dxa" w:w="2880"/>
          </w:tcPr>
          <w:p>
            <w:r>
              <w:t>Six cameras connected to the NVR</w:t>
            </w:r>
          </w:p>
        </w:tc>
        <w:tc>
          <w:tcPr>
            <w:tcW w:type="dxa" w:w="2880"/>
          </w:tcPr>
          <w:p>
            <w:r>
              <w:t>Confirmed</w:t>
            </w:r>
          </w:p>
        </w:tc>
      </w:tr>
      <w:tr>
        <w:tc>
          <w:tcPr>
            <w:tcW w:type="dxa" w:w="2880"/>
          </w:tcPr>
          <w:p>
            <w:r>
              <w:t>MVP camera</w:t>
            </w:r>
          </w:p>
        </w:tc>
        <w:tc>
          <w:tcPr>
            <w:tcW w:type="dxa" w:w="2880"/>
          </w:tcPr>
          <w:p>
            <w:r>
              <w:t>CAM-1 / channel 1 / godet view</w:t>
            </w:r>
          </w:p>
        </w:tc>
        <w:tc>
          <w:tcPr>
            <w:tcW w:type="dxa" w:w="2880"/>
          </w:tcPr>
          <w:p>
            <w:r>
              <w:t>Confirmed</w:t>
            </w:r>
          </w:p>
        </w:tc>
      </w:tr>
      <w:tr>
        <w:tc>
          <w:tcPr>
            <w:tcW w:type="dxa" w:w="2880"/>
          </w:tcPr>
          <w:p>
            <w:r>
              <w:t>Camera source</w:t>
            </w:r>
          </w:p>
        </w:tc>
        <w:tc>
          <w:tcPr>
            <w:tcW w:type="dxa" w:w="2880"/>
          </w:tcPr>
          <w:p>
            <w:r>
              <w:t>NVR channel RTSP, not direct camera IP</w:t>
            </w:r>
          </w:p>
        </w:tc>
        <w:tc>
          <w:tcPr>
            <w:tcW w:type="dxa" w:w="2880"/>
          </w:tcPr>
          <w:p>
            <w:r>
              <w:t>Confirmed design</w:t>
            </w:r>
          </w:p>
        </w:tc>
      </w:tr>
      <w:tr>
        <w:tc>
          <w:tcPr>
            <w:tcW w:type="dxa" w:w="2880"/>
          </w:tcPr>
          <w:p>
            <w:r>
              <w:t>Server</w:t>
            </w:r>
          </w:p>
        </w:tc>
        <w:tc>
          <w:tcPr>
            <w:tcW w:type="dxa" w:w="2880"/>
          </w:tcPr>
          <w:p>
            <w:r>
              <w:t>Physical HP server, approximately 2015</w:t>
            </w:r>
          </w:p>
        </w:tc>
        <w:tc>
          <w:tcPr>
            <w:tcW w:type="dxa" w:w="2880"/>
          </w:tcPr>
          <w:p>
            <w:r>
              <w:t>Confirmed</w:t>
            </w:r>
          </w:p>
        </w:tc>
      </w:tr>
      <w:tr>
        <w:tc>
          <w:tcPr>
            <w:tcW w:type="dxa" w:w="2880"/>
          </w:tcPr>
          <w:p>
            <w:r>
              <w:t>Memory</w:t>
            </w:r>
          </w:p>
        </w:tc>
        <w:tc>
          <w:tcPr>
            <w:tcW w:type="dxa" w:w="2880"/>
          </w:tcPr>
          <w:p>
            <w:r>
              <w:t>16 GB RAM</w:t>
            </w:r>
          </w:p>
        </w:tc>
        <w:tc>
          <w:tcPr>
            <w:tcW w:type="dxa" w:w="2880"/>
          </w:tcPr>
          <w:p>
            <w:r>
              <w:t>Reported; verify</w:t>
            </w:r>
          </w:p>
        </w:tc>
      </w:tr>
      <w:tr>
        <w:tc>
          <w:tcPr>
            <w:tcW w:type="dxa" w:w="2880"/>
          </w:tcPr>
          <w:p>
            <w:r>
              <w:t>CPU</w:t>
            </w:r>
          </w:p>
        </w:tc>
        <w:tc>
          <w:tcPr>
            <w:tcW w:type="dxa" w:w="2880"/>
          </w:tcPr>
          <w:p>
            <w:r>
              <w:t>Xeon approximately 2.40 GHz</w:t>
            </w:r>
          </w:p>
        </w:tc>
        <w:tc>
          <w:tcPr>
            <w:tcW w:type="dxa" w:w="2880"/>
          </w:tcPr>
          <w:p>
            <w:r>
              <w:t>Exact model TBC</w:t>
            </w:r>
          </w:p>
        </w:tc>
      </w:tr>
      <w:tr>
        <w:tc>
          <w:tcPr>
            <w:tcW w:type="dxa" w:w="2880"/>
          </w:tcPr>
          <w:p>
            <w:r>
              <w:t>Disk</w:t>
            </w:r>
          </w:p>
        </w:tc>
        <w:tc>
          <w:tcPr>
            <w:tcW w:type="dxa" w:w="2880"/>
          </w:tcPr>
          <w:p>
            <w:r>
              <w:t>500 GB local HDD</w:t>
            </w:r>
          </w:p>
        </w:tc>
        <w:tc>
          <w:tcPr>
            <w:tcW w:type="dxa" w:w="2880"/>
          </w:tcPr>
          <w:p>
            <w:r>
              <w:t>Reported; verify free space/health</w:t>
            </w:r>
          </w:p>
        </w:tc>
      </w:tr>
      <w:tr>
        <w:tc>
          <w:tcPr>
            <w:tcW w:type="dxa" w:w="2880"/>
          </w:tcPr>
          <w:p>
            <w:r>
              <w:t>Operating system</w:t>
            </w:r>
          </w:p>
        </w:tc>
        <w:tc>
          <w:tcPr>
            <w:tcW w:type="dxa" w:w="2880"/>
          </w:tcPr>
          <w:p>
            <w:r>
              <w:t>Ubuntu Server LTS</w:t>
            </w:r>
          </w:p>
        </w:tc>
        <w:tc>
          <w:tcPr>
            <w:tcW w:type="dxa" w:w="2880"/>
          </w:tcPr>
          <w:p>
            <w:r>
              <w:t>Installed; record version</w:t>
            </w:r>
          </w:p>
        </w:tc>
      </w:tr>
      <w:tr>
        <w:tc>
          <w:tcPr>
            <w:tcW w:type="dxa" w:w="2880"/>
          </w:tcPr>
          <w:p>
            <w:r>
              <w:t>Model location</w:t>
            </w:r>
          </w:p>
        </w:tc>
        <w:tc>
          <w:tcPr>
            <w:tcW w:type="dxa" w:w="2880"/>
          </w:tcPr>
          <w:p>
            <w:r>
              <w:t>Same physical server in Docker</w:t>
            </w:r>
          </w:p>
        </w:tc>
        <w:tc>
          <w:tcPr>
            <w:tcW w:type="dxa" w:w="2880"/>
          </w:tcPr>
          <w:p>
            <w:r>
              <w:t>Confirmed design</w:t>
            </w:r>
          </w:p>
        </w:tc>
      </w:tr>
      <w:tr>
        <w:tc>
          <w:tcPr>
            <w:tcW w:type="dxa" w:w="2880"/>
          </w:tcPr>
          <w:p>
            <w:r>
              <w:t>Evidence storage</w:t>
            </w:r>
          </w:p>
        </w:tc>
        <w:tc>
          <w:tcPr>
            <w:tcW w:type="dxa" w:w="2880"/>
          </w:tcPr>
          <w:p>
            <w:r>
              <w:t>Local server disk</w:t>
            </w:r>
          </w:p>
        </w:tc>
        <w:tc>
          <w:tcPr>
            <w:tcW w:type="dxa" w:w="2880"/>
          </w:tcPr>
          <w:p>
            <w:r>
              <w:t>MVP decision</w:t>
            </w:r>
          </w:p>
        </w:tc>
      </w:tr>
    </w:tbl>
    <w:p/>
    <w:p>
      <w:pPr>
        <w:pStyle w:val="Heading1"/>
      </w:pPr>
      <w:r>
        <w:t>2 Camera inventory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Phase</w:t>
            </w:r>
          </w:p>
        </w:tc>
        <w:tc>
          <w:tcPr>
            <w:tcW w:type="dxa" w:w="2160"/>
          </w:tcPr>
          <w:p>
            <w:r>
              <w:t>MVP state</w:t>
            </w:r>
          </w:p>
        </w:tc>
      </w:tr>
      <w:tr>
        <w:tc>
          <w:tcPr>
            <w:tcW w:type="dxa" w:w="2160"/>
          </w:tcPr>
          <w:p>
            <w:r>
              <w:t>CAM-1</w:t>
            </w:r>
          </w:p>
        </w:tc>
        <w:tc>
          <w:tcPr>
            <w:tcW w:type="dxa" w:w="2160"/>
          </w:tcPr>
          <w:p>
            <w:r>
              <w:t>Godets, line 1</w:t>
            </w:r>
          </w:p>
        </w:tc>
        <w:tc>
          <w:tcPr>
            <w:tcW w:type="dxa" w:w="2160"/>
          </w:tcPr>
          <w:p>
            <w:r>
              <w:t>MVP</w:t>
            </w:r>
          </w:p>
        </w:tc>
        <w:tc>
          <w:tcPr>
            <w:tcW w:type="dxa" w:w="2160"/>
          </w:tcPr>
          <w:p>
            <w:r>
              <w:t>Enabled</w:t>
            </w:r>
          </w:p>
        </w:tc>
      </w:tr>
      <w:tr>
        <w:tc>
          <w:tcPr>
            <w:tcW w:type="dxa" w:w="2160"/>
          </w:tcPr>
          <w:p>
            <w:r>
              <w:t>CAM-2</w:t>
            </w:r>
          </w:p>
        </w:tc>
        <w:tc>
          <w:tcPr>
            <w:tcW w:type="dxa" w:w="2160"/>
          </w:tcPr>
          <w:p>
            <w:r>
              <w:t>Godets, line 2</w:t>
            </w:r>
          </w:p>
        </w:tc>
        <w:tc>
          <w:tcPr>
            <w:tcW w:type="dxa" w:w="2160"/>
          </w:tcPr>
          <w:p>
            <w:r>
              <w:t>Future</w:t>
            </w:r>
          </w:p>
        </w:tc>
        <w:tc>
          <w:tcPr>
            <w:tcW w:type="dxa" w:w="2160"/>
          </w:tcPr>
          <w:p>
            <w:r>
              <w:t>Disabled</w:t>
            </w:r>
          </w:p>
        </w:tc>
      </w:tr>
      <w:tr>
        <w:tc>
          <w:tcPr>
            <w:tcW w:type="dxa" w:w="2160"/>
          </w:tcPr>
          <w:p>
            <w:r>
              <w:t>CAM-3</w:t>
            </w:r>
          </w:p>
        </w:tc>
        <w:tc>
          <w:tcPr>
            <w:tcW w:type="dxa" w:w="2160"/>
          </w:tcPr>
          <w:p>
            <w:r>
              <w:t>Galets, line 1</w:t>
            </w:r>
          </w:p>
        </w:tc>
        <w:tc>
          <w:tcPr>
            <w:tcW w:type="dxa" w:w="2160"/>
          </w:tcPr>
          <w:p>
            <w:r>
              <w:t>Future</w:t>
            </w:r>
          </w:p>
        </w:tc>
        <w:tc>
          <w:tcPr>
            <w:tcW w:type="dxa" w:w="2160"/>
          </w:tcPr>
          <w:p>
            <w:r>
              <w:t>Disabled</w:t>
            </w:r>
          </w:p>
        </w:tc>
      </w:tr>
      <w:tr>
        <w:tc>
          <w:tcPr>
            <w:tcW w:type="dxa" w:w="2160"/>
          </w:tcPr>
          <w:p>
            <w:r>
              <w:t>CAM-4</w:t>
            </w:r>
          </w:p>
        </w:tc>
        <w:tc>
          <w:tcPr>
            <w:tcW w:type="dxa" w:w="2160"/>
          </w:tcPr>
          <w:p>
            <w:r>
              <w:t>Galets, line 2</w:t>
            </w:r>
          </w:p>
        </w:tc>
        <w:tc>
          <w:tcPr>
            <w:tcW w:type="dxa" w:w="2160"/>
          </w:tcPr>
          <w:p>
            <w:r>
              <w:t>Future</w:t>
            </w:r>
          </w:p>
        </w:tc>
        <w:tc>
          <w:tcPr>
            <w:tcW w:type="dxa" w:w="2160"/>
          </w:tcPr>
          <w:p>
            <w:r>
              <w:t>Disabled</w:t>
            </w:r>
          </w:p>
        </w:tc>
      </w:tr>
      <w:tr>
        <w:tc>
          <w:tcPr>
            <w:tcW w:type="dxa" w:w="2160"/>
          </w:tcPr>
          <w:p>
            <w:r>
              <w:t>CAM-5</w:t>
            </w:r>
          </w:p>
        </w:tc>
        <w:tc>
          <w:tcPr>
            <w:tcW w:type="dxa" w:w="2160"/>
          </w:tcPr>
          <w:p>
            <w:r>
              <w:t>Clinker level/spillage</w:t>
            </w:r>
          </w:p>
        </w:tc>
        <w:tc>
          <w:tcPr>
            <w:tcW w:type="dxa" w:w="2160"/>
          </w:tcPr>
          <w:p>
            <w:r>
              <w:t>Future</w:t>
            </w:r>
          </w:p>
        </w:tc>
        <w:tc>
          <w:tcPr>
            <w:tcW w:type="dxa" w:w="2160"/>
          </w:tcPr>
          <w:p>
            <w:r>
              <w:t>Disabled</w:t>
            </w:r>
          </w:p>
        </w:tc>
      </w:tr>
      <w:tr>
        <w:tc>
          <w:tcPr>
            <w:tcW w:type="dxa" w:w="2160"/>
          </w:tcPr>
          <w:p>
            <w:r>
              <w:t>CAM-6</w:t>
            </w:r>
          </w:p>
        </w:tc>
        <w:tc>
          <w:tcPr>
            <w:tcW w:type="dxa" w:w="2160"/>
          </w:tcPr>
          <w:p>
            <w:r>
              <w:t>Reserve/expansion</w:t>
            </w:r>
          </w:p>
        </w:tc>
        <w:tc>
          <w:tcPr>
            <w:tcW w:type="dxa" w:w="2160"/>
          </w:tcPr>
          <w:p>
            <w:r>
              <w:t>Future</w:t>
            </w:r>
          </w:p>
        </w:tc>
        <w:tc>
          <w:tcPr>
            <w:tcW w:type="dxa" w:w="2160"/>
          </w:tcPr>
          <w:p>
            <w:r>
              <w:t>Disabled</w:t>
            </w:r>
          </w:p>
        </w:tc>
      </w:tr>
    </w:tbl>
    <w:p/>
    <w:p>
      <w:r>
        <w:t>The project documents currently record 2688×1520 at 25 fps, no infrared, and day/night capability for the cameras. These values should be verified from the NVR/camera configuration before performance testing.</w:t>
      </w:r>
    </w:p>
    <w:p>
      <w:pPr>
        <w:pStyle w:val="Heading1"/>
      </w:pPr>
      <w:r>
        <w:t>3 Network topology</w:t>
      </w:r>
    </w:p>
    <w:p>
      <w:pPr>
        <w:pStyle w:val="NoSpacing"/>
      </w:pPr>
      <w:r>
        <w:rPr>
          <w:rFonts w:ascii="Courier New" w:hAnsi="Courier New"/>
          <w:sz w:val="16"/>
        </w:rPr>
        <w:t>CAM-1 ... CAM-6 -&gt; Dahua NVR --private Ethernet--&gt; Ubuntu server</w:t>
      </w:r>
    </w:p>
    <w:p>
      <w:pPr>
        <w:pStyle w:val="NoSpacing"/>
      </w:pPr>
      <w:r>
        <w:rPr>
          <w:rFonts w:ascii="Courier New" w:hAnsi="Courier New"/>
          <w:sz w:val="16"/>
        </w:rPr>
        <w:t>Ubuntu server --temporary approved Internet--&gt; package/image installation only</w:t>
      </w:r>
    </w:p>
    <w:p>
      <w:pPr>
        <w:pStyle w:val="ListBullet"/>
      </w:pPr>
      <w:r>
        <w:t>The NVR is not assumed to be on the plant OT network.</w:t>
      </w:r>
    </w:p>
    <w:p>
      <w:pPr>
        <w:pStyle w:val="ListBullet"/>
      </w:pPr>
      <w:r>
        <w:t>The NVR-to-server link should be a private or otherwise controlled network segment.</w:t>
      </w:r>
    </w:p>
    <w:p>
      <w:pPr>
        <w:pStyle w:val="ListBullet"/>
      </w:pPr>
      <w:r>
        <w:t>The NVR IP, server IP, subnet, gateway, and interface names are deployment values and must be recorded during commissioning.</w:t>
      </w:r>
    </w:p>
    <w:p>
      <w:pPr>
        <w:pStyle w:val="ListBullet"/>
      </w:pPr>
      <w:r>
        <w:t>Internet is required only to install Ubuntu packages and obtain Docker images, unless images are delivered by USB/offline media.</w:t>
      </w:r>
    </w:p>
    <w:p>
      <w:pPr>
        <w:pStyle w:val="ListBullet"/>
      </w:pPr>
      <w:r>
        <w:t>After installation, disconnect or disable the temporary Internet connection.</w:t>
      </w:r>
    </w:p>
    <w:p>
      <w:pPr>
        <w:pStyle w:val="ListBullet"/>
      </w:pPr>
      <w:r>
        <w:t>The web viewer must bind to localhost so it is usable on the server without becoming a remote service.</w:t>
      </w:r>
    </w:p>
    <w:p>
      <w:pPr>
        <w:pStyle w:val="Heading1"/>
      </w:pPr>
      <w:r>
        <w:t>4 Server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Resource</w:t>
            </w:r>
          </w:p>
        </w:tc>
        <w:tc>
          <w:tcPr>
            <w:tcW w:type="dxa" w:w="4320"/>
          </w:tcPr>
          <w:p>
            <w:r>
              <w:t>MVP requirement/recommendation</w:t>
            </w:r>
          </w:p>
        </w:tc>
      </w:tr>
      <w:tr>
        <w:tc>
          <w:tcPr>
            <w:tcW w:type="dxa" w:w="4320"/>
          </w:tcPr>
          <w:p>
            <w:r>
              <w:t>CPU</w:t>
            </w:r>
          </w:p>
        </w:tc>
        <w:tc>
          <w:tcPr>
            <w:tcW w:type="dxa" w:w="4320"/>
          </w:tcPr>
          <w:p>
            <w:r>
              <w:t>Xeon 2.40 GHz or better; record exact model. Benchmark the real model before accepting the sample interval.</w:t>
            </w:r>
          </w:p>
        </w:tc>
      </w:tr>
      <w:tr>
        <w:tc>
          <w:tcPr>
            <w:tcW w:type="dxa" w:w="4320"/>
          </w:tcPr>
          <w:p>
            <w:r>
              <w:t>RAM</w:t>
            </w:r>
          </w:p>
        </w:tc>
        <w:tc>
          <w:tcPr>
            <w:tcW w:type="dxa" w:w="4320"/>
          </w:tcPr>
          <w:p>
            <w:r>
              <w:t>16 GB installed. Reserve enough memory for Ubuntu, Docker, pipeline, model, and filesystem cache.</w:t>
            </w:r>
          </w:p>
        </w:tc>
      </w:tr>
      <w:tr>
        <w:tc>
          <w:tcPr>
            <w:tcW w:type="dxa" w:w="4320"/>
          </w:tcPr>
          <w:p>
            <w:r>
              <w:t>Disk</w:t>
            </w:r>
          </w:p>
        </w:tc>
        <w:tc>
          <w:tcPr>
            <w:tcW w:type="dxa" w:w="4320"/>
          </w:tcPr>
          <w:p>
            <w:r>
              <w:t>500 GB local HDD. Use separate directories for application data, SQLite, evidence, logs, and image archives.</w:t>
            </w:r>
          </w:p>
        </w:tc>
      </w:tr>
      <w:tr>
        <w:tc>
          <w:tcPr>
            <w:tcW w:type="dxa" w:w="4320"/>
          </w:tcPr>
          <w:p>
            <w:r>
              <w:t>OS</w:t>
            </w:r>
          </w:p>
        </w:tc>
        <w:tc>
          <w:tcPr>
            <w:tcW w:type="dxa" w:w="4320"/>
          </w:tcPr>
          <w:p>
            <w:r>
              <w:t>Ubuntu Server LTS; keep security updates enabled during the test period.</w:t>
            </w:r>
          </w:p>
        </w:tc>
      </w:tr>
      <w:tr>
        <w:tc>
          <w:tcPr>
            <w:tcW w:type="dxa" w:w="4320"/>
          </w:tcPr>
          <w:p>
            <w:r>
              <w:t>Docker</w:t>
            </w:r>
          </w:p>
        </w:tc>
        <w:tc>
          <w:tcPr>
            <w:tcW w:type="dxa" w:w="4320"/>
          </w:tcPr>
          <w:p>
            <w:r>
              <w:t>Docker Engine and Docker Compose plugin.</w:t>
            </w:r>
          </w:p>
        </w:tc>
      </w:tr>
      <w:tr>
        <w:tc>
          <w:tcPr>
            <w:tcW w:type="dxa" w:w="4320"/>
          </w:tcPr>
          <w:p>
            <w:r>
              <w:t>Display</w:t>
            </w:r>
          </w:p>
        </w:tc>
        <w:tc>
          <w:tcPr>
            <w:tcW w:type="dxa" w:w="4320"/>
          </w:tcPr>
          <w:p>
            <w:r>
              <w:t>Local monitor/keyboard or approved console access for operators and maintenance.</w:t>
            </w:r>
          </w:p>
        </w:tc>
      </w:tr>
      <w:tr>
        <w:tc>
          <w:tcPr>
            <w:tcW w:type="dxa" w:w="4320"/>
          </w:tcPr>
          <w:p>
            <w:r>
              <w:t>Network</w:t>
            </w:r>
          </w:p>
        </w:tc>
        <w:tc>
          <w:tcPr>
            <w:tcW w:type="dxa" w:w="4320"/>
          </w:tcPr>
          <w:p>
            <w:r>
              <w:t>At least one interface for the private NVR link; a temporary Internet path may use a second interface or an approved temporary change.</w:t>
            </w:r>
          </w:p>
        </w:tc>
      </w:tr>
    </w:tbl>
    <w:p/>
    <w:p>
      <w:pPr>
        <w:pStyle w:val="Heading1"/>
      </w:pPr>
      <w:r>
        <w:t>5 Local storage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Location</w:t>
            </w:r>
          </w:p>
        </w:tc>
        <w:tc>
          <w:tcPr>
            <w:tcW w:type="dxa" w:w="2880"/>
          </w:tcPr>
          <w:p>
            <w:r>
              <w:t>Policy</w:t>
            </w:r>
          </w:p>
        </w:tc>
      </w:tr>
      <w:tr>
        <w:tc>
          <w:tcPr>
            <w:tcW w:type="dxa" w:w="2880"/>
          </w:tcPr>
          <w:p>
            <w:r>
              <w:t>SQLite alerts</w:t>
            </w:r>
          </w:p>
        </w:tc>
        <w:tc>
          <w:tcPr>
            <w:tcW w:type="dxa" w:w="2880"/>
          </w:tcPr>
          <w:p>
            <w:r>
              <w:t>/srv/clinker-vision/data/alerts.db</w:t>
            </w:r>
          </w:p>
        </w:tc>
        <w:tc>
          <w:tcPr>
            <w:tcW w:type="dxa" w:w="2880"/>
          </w:tcPr>
          <w:p>
            <w:r>
              <w:t>WAL mode; local only.</w:t>
            </w:r>
          </w:p>
        </w:tc>
      </w:tr>
      <w:tr>
        <w:tc>
          <w:tcPr>
            <w:tcW w:type="dxa" w:w="2880"/>
          </w:tcPr>
          <w:p>
            <w:r>
              <w:t>Evidence JPEGs</w:t>
            </w:r>
          </w:p>
        </w:tc>
        <w:tc>
          <w:tcPr>
            <w:tcW w:type="dxa" w:w="2880"/>
          </w:tcPr>
          <w:p>
            <w:r>
              <w:t>/srv/clinker-vision/evidence/YYYY/MM/DD/CAM-1/</w:t>
            </w:r>
          </w:p>
        </w:tc>
        <w:tc>
          <w:tcPr>
            <w:tcW w:type="dxa" w:w="2880"/>
          </w:tcPr>
          <w:p>
            <w:r>
              <w:t>Full-frame overlay; quality 85; 365-day target.</w:t>
            </w:r>
          </w:p>
        </w:tc>
      </w:tr>
      <w:tr>
        <w:tc>
          <w:tcPr>
            <w:tcW w:type="dxa" w:w="2880"/>
          </w:tcPr>
          <w:p>
            <w:r>
              <w:t>Configuration</w:t>
            </w:r>
          </w:p>
        </w:tc>
        <w:tc>
          <w:tcPr>
            <w:tcW w:type="dxa" w:w="2880"/>
          </w:tcPr>
          <w:p>
            <w:r>
              <w:t>/srv/clinker-vision/config/</w:t>
            </w:r>
          </w:p>
        </w:tc>
        <w:tc>
          <w:tcPr>
            <w:tcW w:type="dxa" w:w="2880"/>
          </w:tcPr>
          <w:p>
            <w:r>
              <w:t>Permissions 600; never commit credentials.</w:t>
            </w:r>
          </w:p>
        </w:tc>
      </w:tr>
      <w:tr>
        <w:tc>
          <w:tcPr>
            <w:tcW w:type="dxa" w:w="2880"/>
          </w:tcPr>
          <w:p>
            <w:r>
              <w:t>Docker images</w:t>
            </w:r>
          </w:p>
        </w:tc>
        <w:tc>
          <w:tcPr>
            <w:tcW w:type="dxa" w:w="2880"/>
          </w:tcPr>
          <w:p>
            <w:r>
              <w:t>/srv/clinker-vision/images/</w:t>
            </w:r>
          </w:p>
        </w:tc>
        <w:tc>
          <w:tcPr>
            <w:tcW w:type="dxa" w:w="2880"/>
          </w:tcPr>
          <w:p>
            <w:r>
              <w:t>Keep exact versioned offline archives during commissioning.</w:t>
            </w:r>
          </w:p>
        </w:tc>
      </w:tr>
      <w:tr>
        <w:tc>
          <w:tcPr>
            <w:tcW w:type="dxa" w:w="2880"/>
          </w:tcPr>
          <w:p>
            <w:r>
              <w:t>Logs</w:t>
            </w:r>
          </w:p>
        </w:tc>
        <w:tc>
          <w:tcPr>
            <w:tcW w:type="dxa" w:w="2880"/>
          </w:tcPr>
          <w:p>
            <w:r>
              <w:t>/srv/clinker-vision/logs/ or Docker logs</w:t>
            </w:r>
          </w:p>
        </w:tc>
        <w:tc>
          <w:tcPr>
            <w:tcW w:type="dxa" w:w="2880"/>
          </w:tcPr>
          <w:p>
            <w:r>
              <w:t>Rotate to prevent disk exhaustion.</w:t>
            </w:r>
          </w:p>
        </w:tc>
      </w:tr>
    </w:tbl>
    <w:p/>
    <w:p>
      <w:r>
        <w:t>At an estimated 800 KB–1 MB per evidence image, a 500 GB disk is substantially larger than the MVP's one-year evidence requirement. Actual alert rate and free-space monitoring must still be measured. No NAS/NFS share is required for the MVP.</w:t>
      </w:r>
    </w:p>
    <w:p>
      <w:pPr>
        <w:pStyle w:val="Heading1"/>
      </w:pPr>
      <w:r>
        <w:t>6 Installation checklist</w:t>
      </w:r>
    </w:p>
    <w:p>
      <w:pPr>
        <w:pStyle w:val="ListNumber"/>
      </w:pPr>
      <w:r>
        <w:t>Record the server hostname, Ubuntu version, exact CPU, RAM, disk health, and network interfaces.</w:t>
      </w:r>
    </w:p>
    <w:p>
      <w:pPr>
        <w:pStyle w:val="ListNumber"/>
      </w:pPr>
      <w:r>
        <w:t>Connect the NVR and server through the approved Ethernet arrangement.</w:t>
      </w:r>
    </w:p>
    <w:p>
      <w:pPr>
        <w:pStyle w:val="ListNumber"/>
      </w:pPr>
      <w:r>
        <w:t>Obtain the NVR IP and verify the web interface from the server.</w:t>
      </w:r>
    </w:p>
    <w:p>
      <w:pPr>
        <w:pStyle w:val="ListNumber"/>
      </w:pPr>
      <w:r>
        <w:t>Verify CAM-1 preview and obtain the channel-1 RTSP URL.</w:t>
      </w:r>
    </w:p>
    <w:p>
      <w:pPr>
        <w:pStyle w:val="ListNumber"/>
      </w:pPr>
      <w:r>
        <w:t>Install Docker and Docker Compose while temporary Internet is available.</w:t>
      </w:r>
    </w:p>
    <w:p>
      <w:pPr>
        <w:pStyle w:val="ListNumber"/>
      </w:pPr>
      <w:r>
        <w:t>Load the pipeline and model images from the release package.</w:t>
      </w:r>
    </w:p>
    <w:p>
      <w:pPr>
        <w:pStyle w:val="ListNumber"/>
      </w:pPr>
      <w:r>
        <w:t>Configure the protected NVR credentials and CAM-1 URL.</w:t>
      </w:r>
    </w:p>
    <w:p>
      <w:pPr>
        <w:pStyle w:val="ListNumber"/>
      </w:pPr>
      <w:r>
        <w:t>Start the Compose stack and verify model, NVR, SQLite, evidence, and local web viewer.</w:t>
      </w:r>
    </w:p>
    <w:p>
      <w:pPr>
        <w:pStyle w:val="ListNumber"/>
      </w:pPr>
      <w:r>
        <w:t>Disconnect Internet and repeat the verification.</w:t>
      </w:r>
    </w:p>
    <w:p>
      <w:pPr>
        <w:pStyle w:val="ListNumber"/>
      </w:pPr>
      <w:r>
        <w:t>Record image tags/digests and complete the deployment sign-off.</w:t>
      </w:r>
    </w:p>
    <w:p>
      <w:pPr>
        <w:pStyle w:val="Heading1"/>
      </w:pPr>
      <w:r>
        <w:t>7 Capacity and performance checks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Check</w:t>
            </w:r>
          </w:p>
        </w:tc>
        <w:tc>
          <w:tcPr>
            <w:tcW w:type="dxa" w:w="4320"/>
          </w:tcPr>
          <w:p>
            <w:r>
              <w:t>Acceptance evidence</w:t>
            </w:r>
          </w:p>
        </w:tc>
      </w:tr>
      <w:tr>
        <w:tc>
          <w:tcPr>
            <w:tcW w:type="dxa" w:w="4320"/>
          </w:tcPr>
          <w:p>
            <w:r>
              <w:t>NVR connectivity</w:t>
            </w:r>
          </w:p>
        </w:tc>
        <w:tc>
          <w:tcPr>
            <w:tcW w:type="dxa" w:w="4320"/>
          </w:tcPr>
          <w:p>
            <w:r>
              <w:t>Stable CAM-1 RTSP connection for a continuous test period.</w:t>
            </w:r>
          </w:p>
        </w:tc>
      </w:tr>
      <w:tr>
        <w:tc>
          <w:tcPr>
            <w:tcW w:type="dxa" w:w="4320"/>
          </w:tcPr>
          <w:p>
            <w:r>
              <w:t>Frame sampling</w:t>
            </w:r>
          </w:p>
        </w:tc>
        <w:tc>
          <w:tcPr>
            <w:tcW w:type="dxa" w:w="4320"/>
          </w:tcPr>
          <w:p>
            <w:r>
              <w:t>Observed sample interval approximately two seconds.</w:t>
            </w:r>
          </w:p>
        </w:tc>
      </w:tr>
      <w:tr>
        <w:tc>
          <w:tcPr>
            <w:tcW w:type="dxa" w:w="4320"/>
          </w:tcPr>
          <w:p>
            <w:r>
              <w:t>Model throughput</w:t>
            </w:r>
          </w:p>
        </w:tc>
        <w:tc>
          <w:tcPr>
            <w:tcW w:type="dxa" w:w="4320"/>
          </w:tcPr>
          <w:p>
            <w:r>
              <w:t>CPU benchmark from model owner and local end-to-end measurement.</w:t>
            </w:r>
          </w:p>
        </w:tc>
      </w:tr>
      <w:tr>
        <w:tc>
          <w:tcPr>
            <w:tcW w:type="dxa" w:w="4320"/>
          </w:tcPr>
          <w:p>
            <w:r>
              <w:t>Disk</w:t>
            </w:r>
          </w:p>
        </w:tc>
        <w:tc>
          <w:tcPr>
            <w:tcW w:type="dxa" w:w="4320"/>
          </w:tcPr>
          <w:p>
            <w:r>
              <w:t>Evidence growth rate, free space, and cleanup behavior recorded.</w:t>
            </w:r>
          </w:p>
        </w:tc>
      </w:tr>
      <w:tr>
        <w:tc>
          <w:tcPr>
            <w:tcW w:type="dxa" w:w="4320"/>
          </w:tcPr>
          <w:p>
            <w:r>
              <w:t>Thermal</w:t>
            </w:r>
          </w:p>
        </w:tc>
        <w:tc>
          <w:tcPr>
            <w:tcW w:type="dxa" w:w="4320"/>
          </w:tcPr>
          <w:p>
            <w:r>
              <w:t>Server temperature and fan behavior acceptable for the test period.</w:t>
            </w:r>
          </w:p>
        </w:tc>
      </w:tr>
      <w:tr>
        <w:tc>
          <w:tcPr>
            <w:tcW w:type="dxa" w:w="4320"/>
          </w:tcPr>
          <w:p>
            <w:r>
              <w:t>Offline operation</w:t>
            </w:r>
          </w:p>
        </w:tc>
        <w:tc>
          <w:tcPr>
            <w:tcW w:type="dxa" w:w="4320"/>
          </w:tcPr>
          <w:p>
            <w:r>
              <w:t>Stack restarts and runs after Internet is removed.</w:t>
            </w:r>
          </w:p>
        </w:tc>
      </w:tr>
    </w:tbl>
    <w:p/>
    <w:p>
      <w:pPr>
        <w:pStyle w:val="Heading1"/>
      </w:pPr>
      <w:r>
        <w:t>8 Infrastructure open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</w:tr>
      <w:tr>
        <w:tc>
          <w:tcPr>
            <w:tcW w:type="dxa" w:w="2880"/>
          </w:tcPr>
          <w:p>
            <w:r>
              <w:t>INF-1</w:t>
            </w:r>
          </w:p>
        </w:tc>
        <w:tc>
          <w:tcPr>
            <w:tcW w:type="dxa" w:w="2880"/>
          </w:tcPr>
          <w:p>
            <w:r>
              <w:t>Exact NVR model, firmware, IP, credentials, codec, and CAM-1 RTSP URL.</w:t>
            </w:r>
          </w:p>
        </w:tc>
        <w:tc>
          <w:tcPr>
            <w:tcW w:type="dxa" w:w="2880"/>
          </w:tcPr>
          <w:p>
            <w:r>
              <w:t>Project/plant</w:t>
            </w:r>
          </w:p>
        </w:tc>
      </w:tr>
      <w:tr>
        <w:tc>
          <w:tcPr>
            <w:tcW w:type="dxa" w:w="2880"/>
          </w:tcPr>
          <w:p>
            <w:r>
              <w:t>INF-2</w:t>
            </w:r>
          </w:p>
        </w:tc>
        <w:tc>
          <w:tcPr>
            <w:tcW w:type="dxa" w:w="2880"/>
          </w:tcPr>
          <w:p>
            <w:r>
              <w:t>Exact HP server model, CPU model, disk health, hostname, and static IP.</w:t>
            </w:r>
          </w:p>
        </w:tc>
        <w:tc>
          <w:tcPr>
            <w:tcW w:type="dxa" w:w="2880"/>
          </w:tcPr>
          <w:p>
            <w:r>
              <w:t>Project owner</w:t>
            </w:r>
          </w:p>
        </w:tc>
      </w:tr>
      <w:tr>
        <w:tc>
          <w:tcPr>
            <w:tcW w:type="dxa" w:w="2880"/>
          </w:tcPr>
          <w:p>
            <w:r>
              <w:t>INF-3</w:t>
            </w:r>
          </w:p>
        </w:tc>
        <w:tc>
          <w:tcPr>
            <w:tcW w:type="dxa" w:w="2880"/>
          </w:tcPr>
          <w:p>
            <w:r>
              <w:t>Confirm whether the server has one or two network interfaces and define the temporary Internet method.</w:t>
            </w:r>
          </w:p>
        </w:tc>
        <w:tc>
          <w:tcPr>
            <w:tcW w:type="dxa" w:w="2880"/>
          </w:tcPr>
          <w:p>
            <w:r>
              <w:t>Project/IT</w:t>
            </w:r>
          </w:p>
        </w:tc>
      </w:tr>
      <w:tr>
        <w:tc>
          <w:tcPr>
            <w:tcW w:type="dxa" w:w="2880"/>
          </w:tcPr>
          <w:p>
            <w:r>
              <w:t>INF-4</w:t>
            </w:r>
          </w:p>
        </w:tc>
        <w:tc>
          <w:tcPr>
            <w:tcW w:type="dxa" w:w="2880"/>
          </w:tcPr>
          <w:p>
            <w:r>
              <w:t>Run CPU/model benchmark on the real server.</w:t>
            </w:r>
          </w:p>
        </w:tc>
        <w:tc>
          <w:tcPr>
            <w:tcW w:type="dxa" w:w="2880"/>
          </w:tcPr>
          <w:p>
            <w:r>
              <w:t>Project/model owner</w:t>
            </w:r>
          </w:p>
        </w:tc>
      </w:tr>
      <w:tr>
        <w:tc>
          <w:tcPr>
            <w:tcW w:type="dxa" w:w="2880"/>
          </w:tcPr>
          <w:p>
            <w:r>
              <w:t>INF-5</w:t>
            </w:r>
          </w:p>
        </w:tc>
        <w:tc>
          <w:tcPr>
            <w:tcW w:type="dxa" w:w="2880"/>
          </w:tcPr>
          <w:p>
            <w:r>
              <w:t>Confirm local disk cleanup and alert retention after real alert-rate measurement.</w:t>
            </w:r>
          </w:p>
        </w:tc>
        <w:tc>
          <w:tcPr>
            <w:tcW w:type="dxa" w:w="2880"/>
          </w:tcPr>
          <w:p>
            <w:r>
              <w:t>Project owner</w:t>
            </w:r>
          </w:p>
        </w:tc>
      </w:tr>
      <w:tr>
        <w:tc>
          <w:tcPr>
            <w:tcW w:type="dxa" w:w="2880"/>
          </w:tcPr>
          <w:p>
            <w:r>
              <w:t>INF-6</w:t>
            </w:r>
          </w:p>
        </w:tc>
        <w:tc>
          <w:tcPr>
            <w:tcW w:type="dxa" w:w="2880"/>
          </w:tcPr>
          <w:p>
            <w:r>
              <w:t>Define physical access and operator console location.</w:t>
            </w:r>
          </w:p>
        </w:tc>
        <w:tc>
          <w:tcPr>
            <w:tcW w:type="dxa" w:w="2880"/>
          </w:tcPr>
          <w:p>
            <w:r>
              <w:t>Plant/project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Clinker Vision — Infrastructure v0.7 —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