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0D28" w14:textId="77777777" w:rsidR="00D3047B" w:rsidRDefault="00D3047B" w:rsidP="0022683A">
      <w:pPr>
        <w:jc w:val="center"/>
        <w:rPr>
          <w:rFonts w:ascii="Rockwell" w:hAnsi="Rockwell"/>
          <w:b/>
          <w:bCs/>
          <w:sz w:val="72"/>
          <w:szCs w:val="72"/>
        </w:rPr>
      </w:pPr>
    </w:p>
    <w:p w14:paraId="1752F214" w14:textId="77777777" w:rsidR="00D3047B" w:rsidRDefault="00D3047B" w:rsidP="0022683A">
      <w:pPr>
        <w:jc w:val="center"/>
        <w:rPr>
          <w:rFonts w:ascii="Rockwell" w:hAnsi="Rockwell"/>
          <w:b/>
          <w:bCs/>
          <w:sz w:val="72"/>
          <w:szCs w:val="72"/>
        </w:rPr>
      </w:pPr>
    </w:p>
    <w:p w14:paraId="5D952600" w14:textId="7167665F" w:rsidR="00D3047B" w:rsidRPr="00473BEF" w:rsidRDefault="00D3047B" w:rsidP="00D3047B">
      <w:pPr>
        <w:pStyle w:val="NoSpacing"/>
        <w:spacing w:line="360" w:lineRule="auto"/>
        <w:jc w:val="both"/>
        <w:rPr>
          <w:rFonts w:ascii="Rockwell" w:hAnsi="Rockwell"/>
          <w:color w:val="000000" w:themeColor="text1"/>
          <w:sz w:val="64"/>
          <w:szCs w:val="64"/>
        </w:rPr>
      </w:pPr>
      <w:bookmarkStart w:id="0" w:name="_Hlk204368093"/>
      <w:bookmarkStart w:id="1" w:name="_Hlk197450670"/>
      <w:bookmarkEnd w:id="0"/>
      <w:bookmarkEnd w:id="1"/>
      <w:r w:rsidRPr="00473BEF">
        <w:rPr>
          <w:rFonts w:ascii="Rockwell" w:eastAsia="MS Mincho" w:hAnsi="Rockwell" w:cs="Times New Roman"/>
          <w:b/>
          <w:bCs/>
          <w:noProof/>
          <w:kern w:val="0"/>
          <w:sz w:val="36"/>
          <w:szCs w:val="36"/>
          <w14:ligatures w14:val="none"/>
        </w:rPr>
        <w:drawing>
          <wp:anchor distT="0" distB="0" distL="114300" distR="114300" simplePos="0" relativeHeight="251659264" behindDoc="1" locked="0" layoutInCell="1" allowOverlap="1" wp14:anchorId="617D4098" wp14:editId="10AA19DD">
            <wp:simplePos x="0" y="0"/>
            <wp:positionH relativeFrom="margin">
              <wp:posOffset>1905000</wp:posOffset>
            </wp:positionH>
            <wp:positionV relativeFrom="page">
              <wp:posOffset>469900</wp:posOffset>
            </wp:positionV>
            <wp:extent cx="1733550" cy="1733550"/>
            <wp:effectExtent l="0" t="0" r="0" b="0"/>
            <wp:wrapTight wrapText="bothSides">
              <wp:wrapPolygon edited="0">
                <wp:start x="0" y="0"/>
                <wp:lineTo x="0" y="21363"/>
                <wp:lineTo x="21363" y="21363"/>
                <wp:lineTo x="21363"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3BEF">
        <w:rPr>
          <w:rFonts w:ascii="Rockwell" w:eastAsia="Times New Roman" w:hAnsi="Rockwell" w:cs="Segoe UI"/>
          <w:b/>
          <w:bCs/>
          <w:color w:val="000000" w:themeColor="text1"/>
          <w:kern w:val="0"/>
          <w:sz w:val="64"/>
          <w:szCs w:val="64"/>
          <w14:ligatures w14:val="none"/>
        </w:rPr>
        <w:t>DEDER GENERAL HOSPITAL</w:t>
      </w:r>
      <w:r w:rsidRPr="00473BEF">
        <w:rPr>
          <w:rFonts w:ascii="Rockwell" w:hAnsi="Rockwell"/>
          <w:color w:val="000000" w:themeColor="text1"/>
          <w:sz w:val="64"/>
          <w:szCs w:val="64"/>
        </w:rPr>
        <w:t xml:space="preserve"> </w:t>
      </w:r>
    </w:p>
    <w:p w14:paraId="478FFC47" w14:textId="35D6BC62" w:rsidR="00D3047B" w:rsidRPr="00D3047B" w:rsidRDefault="00D3047B" w:rsidP="00D3047B">
      <w:pPr>
        <w:pStyle w:val="NoSpacing"/>
        <w:spacing w:line="276" w:lineRule="auto"/>
        <w:jc w:val="center"/>
        <w:rPr>
          <w:rFonts w:ascii="Rockwell" w:hAnsi="Rockwell"/>
          <w:b/>
          <w:bCs/>
          <w:color w:val="00B0F0"/>
          <w:sz w:val="52"/>
          <w:szCs w:val="52"/>
          <w:lang w:eastAsia="zh-CN"/>
        </w:rPr>
      </w:pPr>
      <w:r w:rsidRPr="00D3047B">
        <w:rPr>
          <w:rFonts w:ascii="Rockwell" w:hAnsi="Rockwell"/>
          <w:b/>
          <w:bCs/>
          <w:color w:val="00B0F0"/>
          <w:sz w:val="52"/>
          <w:szCs w:val="52"/>
          <w:lang w:eastAsia="zh-CN"/>
        </w:rPr>
        <w:t xml:space="preserve">IPC Monitoring </w:t>
      </w:r>
      <w:r w:rsidRPr="00D3047B">
        <w:rPr>
          <w:rFonts w:ascii="Rockwell" w:hAnsi="Rockwell"/>
          <w:b/>
          <w:bCs/>
          <w:color w:val="00B0F0"/>
          <w:sz w:val="48"/>
          <w:szCs w:val="48"/>
          <w:lang w:eastAsia="zh-CN"/>
        </w:rPr>
        <w:t>and</w:t>
      </w:r>
      <w:r w:rsidRPr="00D3047B">
        <w:rPr>
          <w:rFonts w:ascii="Rockwell" w:hAnsi="Rockwell"/>
          <w:b/>
          <w:bCs/>
          <w:color w:val="00B0F0"/>
          <w:sz w:val="52"/>
          <w:szCs w:val="52"/>
          <w:lang w:eastAsia="zh-CN"/>
        </w:rPr>
        <w:t xml:space="preserve"> </w:t>
      </w:r>
      <w:r w:rsidRPr="00D3047B">
        <w:rPr>
          <w:rFonts w:ascii="Rockwell" w:hAnsi="Rockwell"/>
          <w:b/>
          <w:bCs/>
          <w:color w:val="00B0F0"/>
          <w:sz w:val="52"/>
          <w:szCs w:val="52"/>
          <w:lang w:eastAsia="zh-CN"/>
        </w:rPr>
        <w:t>Evaluation Plan</w:t>
      </w:r>
    </w:p>
    <w:p w14:paraId="74DA9F66" w14:textId="77777777" w:rsidR="00D3047B" w:rsidRPr="00473BEF" w:rsidRDefault="00D3047B" w:rsidP="00D3047B">
      <w:pPr>
        <w:pStyle w:val="NoSpacing"/>
        <w:jc w:val="both"/>
        <w:rPr>
          <w:rFonts w:ascii="Rockwell" w:hAnsi="Rockwell"/>
        </w:rPr>
      </w:pPr>
    </w:p>
    <w:p w14:paraId="79CE1205" w14:textId="77777777" w:rsidR="00D3047B" w:rsidRPr="00473BEF" w:rsidRDefault="00D3047B" w:rsidP="00D3047B">
      <w:pPr>
        <w:pStyle w:val="NoSpacing"/>
        <w:jc w:val="both"/>
        <w:rPr>
          <w:rFonts w:ascii="Rockwell" w:hAnsi="Rockwell"/>
          <w:i/>
          <w:iCs/>
          <w:color w:val="00B0F0"/>
        </w:rPr>
      </w:pPr>
    </w:p>
    <w:p w14:paraId="1B86F0FC" w14:textId="77777777" w:rsidR="00D3047B" w:rsidRDefault="00D3047B" w:rsidP="00D3047B">
      <w:pPr>
        <w:pStyle w:val="NoSpacing"/>
        <w:spacing w:line="360" w:lineRule="auto"/>
        <w:rPr>
          <w:rFonts w:ascii="Rockwell" w:hAnsi="Rockwell"/>
          <w:b/>
          <w:bCs/>
          <w:sz w:val="36"/>
          <w:szCs w:val="36"/>
        </w:rPr>
      </w:pPr>
    </w:p>
    <w:p w14:paraId="4A00B6E1" w14:textId="77777777" w:rsidR="00D3047B" w:rsidRDefault="00D3047B" w:rsidP="00D3047B">
      <w:pPr>
        <w:pStyle w:val="NoSpacing"/>
        <w:spacing w:line="360" w:lineRule="auto"/>
        <w:rPr>
          <w:rFonts w:ascii="Rockwell" w:hAnsi="Rockwell"/>
          <w:b/>
          <w:bCs/>
          <w:sz w:val="36"/>
          <w:szCs w:val="36"/>
        </w:rPr>
      </w:pPr>
    </w:p>
    <w:p w14:paraId="28A8D24B" w14:textId="22D7C080" w:rsidR="00D3047B" w:rsidRPr="00473BEF" w:rsidRDefault="00D3047B" w:rsidP="00D3047B">
      <w:pPr>
        <w:pStyle w:val="NoSpacing"/>
        <w:spacing w:line="360" w:lineRule="auto"/>
        <w:rPr>
          <w:rFonts w:ascii="Rockwell" w:hAnsi="Rockwell"/>
          <w:b/>
          <w:bCs/>
          <w:sz w:val="36"/>
          <w:szCs w:val="36"/>
        </w:rPr>
      </w:pPr>
      <w:r w:rsidRPr="00473BEF">
        <w:rPr>
          <w:rFonts w:ascii="Rockwell" w:hAnsi="Rockwell"/>
          <w:b/>
          <w:bCs/>
          <w:sz w:val="36"/>
          <w:szCs w:val="36"/>
        </w:rPr>
        <w:t>By: IPC Committee</w:t>
      </w:r>
    </w:p>
    <w:p w14:paraId="6F9846EF" w14:textId="77777777" w:rsidR="00D3047B" w:rsidRPr="00473BEF" w:rsidRDefault="00D3047B" w:rsidP="00D3047B">
      <w:pPr>
        <w:pStyle w:val="NoSpacing"/>
        <w:jc w:val="both"/>
        <w:rPr>
          <w:rFonts w:ascii="Rockwell" w:eastAsia="Times New Roman" w:hAnsi="Rockwell" w:cs="Segoe UI"/>
          <w:b/>
          <w:bCs/>
          <w:i/>
          <w:iCs/>
          <w:kern w:val="0"/>
          <w:sz w:val="48"/>
          <w:szCs w:val="48"/>
          <w14:ligatures w14:val="none"/>
        </w:rPr>
      </w:pPr>
    </w:p>
    <w:p w14:paraId="3FE627CD" w14:textId="77777777" w:rsidR="00D3047B" w:rsidRPr="00473BEF" w:rsidRDefault="00D3047B" w:rsidP="00D3047B">
      <w:pPr>
        <w:pStyle w:val="NoSpacing"/>
        <w:jc w:val="both"/>
        <w:rPr>
          <w:rFonts w:ascii="Rockwell" w:eastAsia="Times New Roman" w:hAnsi="Rockwell" w:cs="Segoe UI"/>
          <w:b/>
          <w:bCs/>
          <w:i/>
          <w:iCs/>
          <w:kern w:val="0"/>
          <w:sz w:val="48"/>
          <w:szCs w:val="48"/>
          <w14:ligatures w14:val="none"/>
        </w:rPr>
      </w:pPr>
    </w:p>
    <w:p w14:paraId="7B91A961" w14:textId="77777777" w:rsidR="00D3047B" w:rsidRPr="00473BEF" w:rsidRDefault="00D3047B" w:rsidP="00D3047B">
      <w:pPr>
        <w:pStyle w:val="NoSpacing"/>
        <w:jc w:val="both"/>
        <w:rPr>
          <w:rFonts w:ascii="Rockwell" w:eastAsia="Times New Roman" w:hAnsi="Rockwell" w:cs="Segoe UI"/>
          <w:b/>
          <w:bCs/>
          <w:i/>
          <w:iCs/>
          <w:kern w:val="0"/>
          <w:sz w:val="48"/>
          <w:szCs w:val="48"/>
          <w14:ligatures w14:val="none"/>
        </w:rPr>
      </w:pPr>
    </w:p>
    <w:p w14:paraId="1E1BDA23" w14:textId="77777777" w:rsidR="00D3047B" w:rsidRPr="00473BEF" w:rsidRDefault="00D3047B" w:rsidP="00D3047B">
      <w:pPr>
        <w:pStyle w:val="NoSpacing"/>
        <w:jc w:val="both"/>
        <w:rPr>
          <w:rFonts w:ascii="Rockwell" w:eastAsia="Times New Roman" w:hAnsi="Rockwell" w:cs="Segoe UI"/>
          <w:b/>
          <w:bCs/>
          <w:i/>
          <w:iCs/>
          <w:kern w:val="0"/>
          <w:sz w:val="48"/>
          <w:szCs w:val="48"/>
          <w14:ligatures w14:val="none"/>
        </w:rPr>
      </w:pPr>
    </w:p>
    <w:p w14:paraId="2D8C39C5" w14:textId="77777777" w:rsidR="00D3047B" w:rsidRDefault="00D3047B" w:rsidP="00D3047B">
      <w:pPr>
        <w:pStyle w:val="NoSpacing"/>
        <w:jc w:val="both"/>
        <w:rPr>
          <w:rFonts w:ascii="Rockwell" w:eastAsia="Times New Roman" w:hAnsi="Rockwell" w:cs="Segoe UI"/>
          <w:b/>
          <w:bCs/>
          <w:i/>
          <w:iCs/>
          <w:kern w:val="0"/>
          <w:sz w:val="48"/>
          <w:szCs w:val="48"/>
          <w14:ligatures w14:val="none"/>
        </w:rPr>
      </w:pPr>
    </w:p>
    <w:p w14:paraId="522CB3A8" w14:textId="77777777" w:rsidR="00D3047B" w:rsidRDefault="00D3047B" w:rsidP="00D3047B">
      <w:pPr>
        <w:pStyle w:val="NoSpacing"/>
        <w:jc w:val="both"/>
        <w:rPr>
          <w:rFonts w:ascii="Rockwell" w:eastAsia="Times New Roman" w:hAnsi="Rockwell" w:cs="Segoe UI"/>
          <w:b/>
          <w:bCs/>
          <w:i/>
          <w:iCs/>
          <w:kern w:val="0"/>
          <w:sz w:val="48"/>
          <w:szCs w:val="48"/>
          <w14:ligatures w14:val="none"/>
        </w:rPr>
      </w:pPr>
    </w:p>
    <w:p w14:paraId="318ED9C0" w14:textId="77777777" w:rsidR="00D3047B" w:rsidRPr="00473BEF" w:rsidRDefault="00D3047B" w:rsidP="00D3047B">
      <w:pPr>
        <w:pStyle w:val="NoSpacing"/>
        <w:jc w:val="both"/>
        <w:rPr>
          <w:rFonts w:ascii="Rockwell" w:eastAsia="Times New Roman" w:hAnsi="Rockwell" w:cs="Segoe UI"/>
          <w:b/>
          <w:bCs/>
          <w:i/>
          <w:iCs/>
          <w:kern w:val="0"/>
          <w:sz w:val="48"/>
          <w:szCs w:val="48"/>
          <w14:ligatures w14:val="none"/>
        </w:rPr>
      </w:pPr>
    </w:p>
    <w:p w14:paraId="77911839" w14:textId="77777777" w:rsidR="00D3047B" w:rsidRPr="00473BEF" w:rsidRDefault="00D3047B" w:rsidP="00D3047B">
      <w:pPr>
        <w:pStyle w:val="NoSpacing"/>
        <w:jc w:val="both"/>
        <w:rPr>
          <w:rFonts w:ascii="Rockwell" w:eastAsia="Times New Roman" w:hAnsi="Rockwell" w:cs="Segoe UI"/>
          <w:b/>
          <w:bCs/>
          <w:i/>
          <w:iCs/>
          <w:kern w:val="0"/>
          <w:sz w:val="48"/>
          <w:szCs w:val="48"/>
          <w14:ligatures w14:val="none"/>
        </w:rPr>
      </w:pPr>
    </w:p>
    <w:p w14:paraId="145B44DC" w14:textId="46937E08" w:rsidR="00D3047B" w:rsidRPr="00473BEF" w:rsidRDefault="00D3047B" w:rsidP="00D3047B">
      <w:pPr>
        <w:pStyle w:val="NoSpacing"/>
        <w:spacing w:line="360" w:lineRule="auto"/>
        <w:jc w:val="right"/>
        <w:rPr>
          <w:rFonts w:ascii="Rockwell" w:eastAsia="Times New Roman" w:hAnsi="Rockwell" w:cs="Segoe UI"/>
          <w:b/>
          <w:bCs/>
          <w:i/>
          <w:iCs/>
          <w:kern w:val="0"/>
          <w:sz w:val="48"/>
          <w:szCs w:val="48"/>
          <w14:ligatures w14:val="none"/>
        </w:rPr>
      </w:pPr>
      <w:r>
        <w:rPr>
          <w:rFonts w:ascii="Rockwell" w:eastAsia="Times New Roman" w:hAnsi="Rockwell" w:cs="Segoe UI"/>
          <w:b/>
          <w:bCs/>
          <w:i/>
          <w:iCs/>
          <w:kern w:val="0"/>
          <w:sz w:val="48"/>
          <w:szCs w:val="48"/>
          <w14:ligatures w14:val="none"/>
        </w:rPr>
        <w:t xml:space="preserve">July </w:t>
      </w:r>
      <w:r w:rsidRPr="00473BEF">
        <w:rPr>
          <w:rFonts w:ascii="Rockwell" w:eastAsia="Times New Roman" w:hAnsi="Rockwell" w:cs="Segoe UI"/>
          <w:b/>
          <w:bCs/>
          <w:i/>
          <w:iCs/>
          <w:kern w:val="0"/>
          <w:sz w:val="48"/>
          <w:szCs w:val="48"/>
          <w14:ligatures w14:val="none"/>
        </w:rPr>
        <w:t>201</w:t>
      </w:r>
      <w:r>
        <w:rPr>
          <w:rFonts w:ascii="Rockwell" w:eastAsia="Times New Roman" w:hAnsi="Rockwell" w:cs="Segoe UI"/>
          <w:b/>
          <w:bCs/>
          <w:i/>
          <w:iCs/>
          <w:kern w:val="0"/>
          <w:sz w:val="48"/>
          <w:szCs w:val="48"/>
          <w14:ligatures w14:val="none"/>
        </w:rPr>
        <w:t>6</w:t>
      </w:r>
      <w:r w:rsidRPr="00473BEF">
        <w:rPr>
          <w:rFonts w:ascii="Rockwell" w:eastAsia="Times New Roman" w:hAnsi="Rockwell" w:cs="Segoe UI"/>
          <w:b/>
          <w:bCs/>
          <w:i/>
          <w:iCs/>
          <w:kern w:val="0"/>
          <w:sz w:val="48"/>
          <w:szCs w:val="48"/>
          <w14:ligatures w14:val="none"/>
        </w:rPr>
        <w:t>E.C</w:t>
      </w:r>
    </w:p>
    <w:p w14:paraId="0C6D7308" w14:textId="77777777" w:rsidR="00D3047B" w:rsidRPr="00473BEF" w:rsidRDefault="00D3047B" w:rsidP="00D3047B">
      <w:pPr>
        <w:pStyle w:val="NoSpacing"/>
        <w:spacing w:line="360" w:lineRule="auto"/>
        <w:jc w:val="right"/>
        <w:rPr>
          <w:rFonts w:ascii="Rockwell" w:eastAsia="Times New Roman" w:hAnsi="Rockwell" w:cs="Segoe UI"/>
          <w:b/>
          <w:bCs/>
          <w:i/>
          <w:iCs/>
          <w:kern w:val="0"/>
          <w:sz w:val="48"/>
          <w:szCs w:val="48"/>
          <w14:ligatures w14:val="none"/>
        </w:rPr>
      </w:pPr>
      <w:r w:rsidRPr="00473BEF">
        <w:rPr>
          <w:rFonts w:ascii="Rockwell" w:eastAsia="Times New Roman" w:hAnsi="Rockwell" w:cs="Segoe UI"/>
          <w:b/>
          <w:bCs/>
          <w:i/>
          <w:iCs/>
          <w:kern w:val="0"/>
          <w:sz w:val="48"/>
          <w:szCs w:val="48"/>
          <w14:ligatures w14:val="none"/>
        </w:rPr>
        <w:t>Deder, Oromia</w:t>
      </w:r>
    </w:p>
    <w:p w14:paraId="1461E618" w14:textId="77777777" w:rsidR="00D3047B" w:rsidRPr="00473BEF" w:rsidRDefault="00D3047B" w:rsidP="00D3047B">
      <w:pPr>
        <w:rPr>
          <w:rFonts w:ascii="Rockwell" w:hAnsi="Rockwell"/>
        </w:rPr>
        <w:sectPr w:rsidR="00D3047B" w:rsidRPr="00473BEF" w:rsidSect="00D3047B">
          <w:pgSz w:w="12240" w:h="15840"/>
          <w:pgMar w:top="1440" w:right="1440" w:bottom="1440" w:left="1440" w:header="720" w:footer="720" w:gutter="0"/>
          <w:pgBorders w:offsetFrom="page">
            <w:top w:val="threeDEmboss" w:sz="24" w:space="24" w:color="00B0F0"/>
            <w:left w:val="threeDEmboss" w:sz="24" w:space="24" w:color="00B0F0"/>
            <w:bottom w:val="threeDEngrave" w:sz="24" w:space="24" w:color="00B0F0"/>
            <w:right w:val="threeDEngrave" w:sz="24" w:space="24" w:color="00B0F0"/>
          </w:pgBorders>
          <w:pgNumType w:fmt="lowerRoman" w:start="1"/>
          <w:cols w:space="720"/>
          <w:docGrid w:linePitch="360"/>
        </w:sectPr>
      </w:pPr>
    </w:p>
    <w:sdt>
      <w:sdtPr>
        <w:rPr>
          <w:rFonts w:ascii="Rockwell" w:eastAsiaTheme="minorHAnsi" w:hAnsi="Rockwell"/>
        </w:rPr>
        <w:id w:val="-1256209303"/>
        <w:docPartObj>
          <w:docPartGallery w:val="Table of Contents"/>
          <w:docPartUnique/>
        </w:docPartObj>
      </w:sdtPr>
      <w:sdtEndPr>
        <w:rPr>
          <w:rFonts w:eastAsiaTheme="minorEastAsia"/>
          <w:b/>
          <w:bCs/>
          <w:noProof/>
        </w:rPr>
      </w:sdtEndPr>
      <w:sdtContent>
        <w:p w14:paraId="0AC4E570" w14:textId="77777777" w:rsidR="00D3047B" w:rsidRPr="00473BEF" w:rsidRDefault="00D3047B" w:rsidP="00D3047B">
          <w:pPr>
            <w:jc w:val="center"/>
            <w:rPr>
              <w:rFonts w:ascii="Rockwell" w:hAnsi="Rockwell"/>
              <w:b/>
              <w:bCs/>
            </w:rPr>
          </w:pPr>
          <w:r w:rsidRPr="00473BEF">
            <w:rPr>
              <w:rFonts w:ascii="Rockwell" w:hAnsi="Rockwell"/>
              <w:b/>
              <w:bCs/>
            </w:rPr>
            <w:t>TABLE OF CONTENTS</w:t>
          </w:r>
        </w:p>
        <w:p w14:paraId="59F66BBF" w14:textId="735BF3DD" w:rsidR="00D3047B" w:rsidRDefault="00D3047B">
          <w:pPr>
            <w:pStyle w:val="TOC1"/>
            <w:tabs>
              <w:tab w:val="right" w:leader="dot" w:pos="9980"/>
            </w:tabs>
            <w:rPr>
              <w:rFonts w:eastAsiaTheme="minorEastAsia"/>
              <w:noProof/>
              <w:sz w:val="24"/>
              <w:szCs w:val="24"/>
            </w:rPr>
          </w:pPr>
          <w:r w:rsidRPr="00473BEF">
            <w:rPr>
              <w:rFonts w:ascii="Rockwell" w:hAnsi="Rockwell"/>
            </w:rPr>
            <w:fldChar w:fldCharType="begin"/>
          </w:r>
          <w:r w:rsidRPr="00473BEF">
            <w:rPr>
              <w:rFonts w:ascii="Rockwell" w:hAnsi="Rockwell"/>
            </w:rPr>
            <w:instrText xml:space="preserve"> TOC \o "1-3" \h \z \u </w:instrText>
          </w:r>
          <w:r w:rsidRPr="00473BEF">
            <w:rPr>
              <w:rFonts w:ascii="Rockwell" w:hAnsi="Rockwell"/>
            </w:rPr>
            <w:fldChar w:fldCharType="separate"/>
          </w:r>
          <w:hyperlink w:anchor="_Toc204392065" w:history="1">
            <w:r w:rsidRPr="006163EC">
              <w:rPr>
                <w:rStyle w:val="Hyperlink"/>
                <w:rFonts w:ascii="Rockwell" w:hAnsi="Rockwell"/>
                <w:b/>
                <w:bCs/>
                <w:noProof/>
              </w:rPr>
              <w:t>Introduction</w:t>
            </w:r>
            <w:r>
              <w:rPr>
                <w:noProof/>
                <w:webHidden/>
              </w:rPr>
              <w:tab/>
            </w:r>
            <w:r>
              <w:rPr>
                <w:noProof/>
                <w:webHidden/>
              </w:rPr>
              <w:fldChar w:fldCharType="begin"/>
            </w:r>
            <w:r>
              <w:rPr>
                <w:noProof/>
                <w:webHidden/>
              </w:rPr>
              <w:instrText xml:space="preserve"> PAGEREF _Toc204392065 \h </w:instrText>
            </w:r>
            <w:r>
              <w:rPr>
                <w:noProof/>
                <w:webHidden/>
              </w:rPr>
            </w:r>
            <w:r>
              <w:rPr>
                <w:noProof/>
                <w:webHidden/>
              </w:rPr>
              <w:fldChar w:fldCharType="separate"/>
            </w:r>
            <w:r>
              <w:rPr>
                <w:noProof/>
                <w:webHidden/>
              </w:rPr>
              <w:t>2</w:t>
            </w:r>
            <w:r>
              <w:rPr>
                <w:noProof/>
                <w:webHidden/>
              </w:rPr>
              <w:fldChar w:fldCharType="end"/>
            </w:r>
          </w:hyperlink>
        </w:p>
        <w:p w14:paraId="5D906E67" w14:textId="16C4D489" w:rsidR="00D3047B" w:rsidRDefault="00D3047B">
          <w:pPr>
            <w:pStyle w:val="TOC1"/>
            <w:tabs>
              <w:tab w:val="right" w:leader="dot" w:pos="9980"/>
            </w:tabs>
            <w:rPr>
              <w:rFonts w:eastAsiaTheme="minorEastAsia"/>
              <w:noProof/>
              <w:sz w:val="24"/>
              <w:szCs w:val="24"/>
            </w:rPr>
          </w:pPr>
          <w:hyperlink w:anchor="_Toc204392066" w:history="1">
            <w:r w:rsidRPr="006163EC">
              <w:rPr>
                <w:rStyle w:val="Hyperlink"/>
                <w:rFonts w:ascii="Rockwell" w:hAnsi="Rockwell"/>
                <w:noProof/>
              </w:rPr>
              <w:t>Purpose</w:t>
            </w:r>
            <w:r>
              <w:rPr>
                <w:noProof/>
                <w:webHidden/>
              </w:rPr>
              <w:tab/>
            </w:r>
            <w:r>
              <w:rPr>
                <w:noProof/>
                <w:webHidden/>
              </w:rPr>
              <w:fldChar w:fldCharType="begin"/>
            </w:r>
            <w:r>
              <w:rPr>
                <w:noProof/>
                <w:webHidden/>
              </w:rPr>
              <w:instrText xml:space="preserve"> PAGEREF _Toc204392066 \h </w:instrText>
            </w:r>
            <w:r>
              <w:rPr>
                <w:noProof/>
                <w:webHidden/>
              </w:rPr>
            </w:r>
            <w:r>
              <w:rPr>
                <w:noProof/>
                <w:webHidden/>
              </w:rPr>
              <w:fldChar w:fldCharType="separate"/>
            </w:r>
            <w:r>
              <w:rPr>
                <w:noProof/>
                <w:webHidden/>
              </w:rPr>
              <w:t>2</w:t>
            </w:r>
            <w:r>
              <w:rPr>
                <w:noProof/>
                <w:webHidden/>
              </w:rPr>
              <w:fldChar w:fldCharType="end"/>
            </w:r>
          </w:hyperlink>
        </w:p>
        <w:p w14:paraId="08E85477" w14:textId="43AB3208" w:rsidR="00D3047B" w:rsidRDefault="00D3047B">
          <w:pPr>
            <w:pStyle w:val="TOC1"/>
            <w:tabs>
              <w:tab w:val="right" w:leader="dot" w:pos="9980"/>
            </w:tabs>
            <w:rPr>
              <w:rFonts w:eastAsiaTheme="minorEastAsia"/>
              <w:noProof/>
              <w:sz w:val="24"/>
              <w:szCs w:val="24"/>
            </w:rPr>
          </w:pPr>
          <w:hyperlink w:anchor="_Toc204392067" w:history="1">
            <w:r w:rsidRPr="006163EC">
              <w:rPr>
                <w:rStyle w:val="Hyperlink"/>
                <w:rFonts w:ascii="Rockwell" w:hAnsi="Rockwell"/>
                <w:noProof/>
              </w:rPr>
              <w:t>Monitoring Plan</w:t>
            </w:r>
            <w:r>
              <w:rPr>
                <w:noProof/>
                <w:webHidden/>
              </w:rPr>
              <w:tab/>
            </w:r>
            <w:r>
              <w:rPr>
                <w:noProof/>
                <w:webHidden/>
              </w:rPr>
              <w:fldChar w:fldCharType="begin"/>
            </w:r>
            <w:r>
              <w:rPr>
                <w:noProof/>
                <w:webHidden/>
              </w:rPr>
              <w:instrText xml:space="preserve"> PAGEREF _Toc204392067 \h </w:instrText>
            </w:r>
            <w:r>
              <w:rPr>
                <w:noProof/>
                <w:webHidden/>
              </w:rPr>
            </w:r>
            <w:r>
              <w:rPr>
                <w:noProof/>
                <w:webHidden/>
              </w:rPr>
              <w:fldChar w:fldCharType="separate"/>
            </w:r>
            <w:r>
              <w:rPr>
                <w:noProof/>
                <w:webHidden/>
              </w:rPr>
              <w:t>3</w:t>
            </w:r>
            <w:r>
              <w:rPr>
                <w:noProof/>
                <w:webHidden/>
              </w:rPr>
              <w:fldChar w:fldCharType="end"/>
            </w:r>
          </w:hyperlink>
        </w:p>
        <w:p w14:paraId="53FD140C" w14:textId="5709FE72" w:rsidR="00D3047B" w:rsidRDefault="00D3047B">
          <w:pPr>
            <w:pStyle w:val="TOC1"/>
            <w:tabs>
              <w:tab w:val="right" w:leader="dot" w:pos="9980"/>
            </w:tabs>
            <w:rPr>
              <w:rFonts w:eastAsiaTheme="minorEastAsia"/>
              <w:noProof/>
              <w:sz w:val="24"/>
              <w:szCs w:val="24"/>
            </w:rPr>
          </w:pPr>
          <w:hyperlink w:anchor="_Toc204392068" w:history="1">
            <w:r w:rsidRPr="006163EC">
              <w:rPr>
                <w:rStyle w:val="Hyperlink"/>
                <w:rFonts w:ascii="Rockwell" w:hAnsi="Rockwell"/>
                <w:noProof/>
              </w:rPr>
              <w:t>4. Data Use and Reporting</w:t>
            </w:r>
            <w:r>
              <w:rPr>
                <w:noProof/>
                <w:webHidden/>
              </w:rPr>
              <w:tab/>
            </w:r>
            <w:r>
              <w:rPr>
                <w:noProof/>
                <w:webHidden/>
              </w:rPr>
              <w:fldChar w:fldCharType="begin"/>
            </w:r>
            <w:r>
              <w:rPr>
                <w:noProof/>
                <w:webHidden/>
              </w:rPr>
              <w:instrText xml:space="preserve"> PAGEREF _Toc204392068 \h </w:instrText>
            </w:r>
            <w:r>
              <w:rPr>
                <w:noProof/>
                <w:webHidden/>
              </w:rPr>
            </w:r>
            <w:r>
              <w:rPr>
                <w:noProof/>
                <w:webHidden/>
              </w:rPr>
              <w:fldChar w:fldCharType="separate"/>
            </w:r>
            <w:r>
              <w:rPr>
                <w:noProof/>
                <w:webHidden/>
              </w:rPr>
              <w:t>4</w:t>
            </w:r>
            <w:r>
              <w:rPr>
                <w:noProof/>
                <w:webHidden/>
              </w:rPr>
              <w:fldChar w:fldCharType="end"/>
            </w:r>
          </w:hyperlink>
        </w:p>
        <w:p w14:paraId="2EF700C1" w14:textId="243E3D34" w:rsidR="00D3047B" w:rsidRDefault="00D3047B">
          <w:pPr>
            <w:pStyle w:val="TOC1"/>
            <w:tabs>
              <w:tab w:val="right" w:leader="dot" w:pos="9980"/>
            </w:tabs>
            <w:rPr>
              <w:rFonts w:eastAsiaTheme="minorEastAsia"/>
              <w:noProof/>
              <w:sz w:val="24"/>
              <w:szCs w:val="24"/>
            </w:rPr>
          </w:pPr>
          <w:hyperlink w:anchor="_Toc204392069" w:history="1">
            <w:r w:rsidRPr="006163EC">
              <w:rPr>
                <w:rStyle w:val="Hyperlink"/>
                <w:rFonts w:ascii="Rockwell" w:hAnsi="Rockwell"/>
                <w:noProof/>
              </w:rPr>
              <w:t>5. Corrective Action Plan</w:t>
            </w:r>
            <w:r>
              <w:rPr>
                <w:noProof/>
                <w:webHidden/>
              </w:rPr>
              <w:tab/>
            </w:r>
            <w:r>
              <w:rPr>
                <w:noProof/>
                <w:webHidden/>
              </w:rPr>
              <w:fldChar w:fldCharType="begin"/>
            </w:r>
            <w:r>
              <w:rPr>
                <w:noProof/>
                <w:webHidden/>
              </w:rPr>
              <w:instrText xml:space="preserve"> PAGEREF _Toc204392069 \h </w:instrText>
            </w:r>
            <w:r>
              <w:rPr>
                <w:noProof/>
                <w:webHidden/>
              </w:rPr>
            </w:r>
            <w:r>
              <w:rPr>
                <w:noProof/>
                <w:webHidden/>
              </w:rPr>
              <w:fldChar w:fldCharType="separate"/>
            </w:r>
            <w:r>
              <w:rPr>
                <w:noProof/>
                <w:webHidden/>
              </w:rPr>
              <w:t>5</w:t>
            </w:r>
            <w:r>
              <w:rPr>
                <w:noProof/>
                <w:webHidden/>
              </w:rPr>
              <w:fldChar w:fldCharType="end"/>
            </w:r>
          </w:hyperlink>
        </w:p>
        <w:p w14:paraId="54E4B145" w14:textId="6A5ACDF6" w:rsidR="00D3047B" w:rsidRDefault="00D3047B">
          <w:pPr>
            <w:pStyle w:val="TOC1"/>
            <w:tabs>
              <w:tab w:val="right" w:leader="dot" w:pos="9980"/>
            </w:tabs>
            <w:rPr>
              <w:rFonts w:eastAsiaTheme="minorEastAsia"/>
              <w:noProof/>
              <w:sz w:val="24"/>
              <w:szCs w:val="24"/>
            </w:rPr>
          </w:pPr>
          <w:hyperlink w:anchor="_Toc204392070" w:history="1">
            <w:r w:rsidRPr="006163EC">
              <w:rPr>
                <w:rStyle w:val="Hyperlink"/>
                <w:rFonts w:ascii="Rockwell" w:hAnsi="Rockwell"/>
                <w:noProof/>
              </w:rPr>
              <w:t>6. Roles and Responsibilities</w:t>
            </w:r>
            <w:r>
              <w:rPr>
                <w:noProof/>
                <w:webHidden/>
              </w:rPr>
              <w:tab/>
            </w:r>
            <w:r>
              <w:rPr>
                <w:noProof/>
                <w:webHidden/>
              </w:rPr>
              <w:fldChar w:fldCharType="begin"/>
            </w:r>
            <w:r>
              <w:rPr>
                <w:noProof/>
                <w:webHidden/>
              </w:rPr>
              <w:instrText xml:space="preserve"> PAGEREF _Toc204392070 \h </w:instrText>
            </w:r>
            <w:r>
              <w:rPr>
                <w:noProof/>
                <w:webHidden/>
              </w:rPr>
            </w:r>
            <w:r>
              <w:rPr>
                <w:noProof/>
                <w:webHidden/>
              </w:rPr>
              <w:fldChar w:fldCharType="separate"/>
            </w:r>
            <w:r>
              <w:rPr>
                <w:noProof/>
                <w:webHidden/>
              </w:rPr>
              <w:t>5</w:t>
            </w:r>
            <w:r>
              <w:rPr>
                <w:noProof/>
                <w:webHidden/>
              </w:rPr>
              <w:fldChar w:fldCharType="end"/>
            </w:r>
          </w:hyperlink>
        </w:p>
        <w:p w14:paraId="64719701" w14:textId="5D17513A" w:rsidR="00D3047B" w:rsidRDefault="00D3047B">
          <w:pPr>
            <w:pStyle w:val="TOC1"/>
            <w:tabs>
              <w:tab w:val="right" w:leader="dot" w:pos="9980"/>
            </w:tabs>
            <w:rPr>
              <w:rFonts w:eastAsiaTheme="minorEastAsia"/>
              <w:noProof/>
              <w:sz w:val="24"/>
              <w:szCs w:val="24"/>
            </w:rPr>
          </w:pPr>
          <w:hyperlink w:anchor="_Toc204392071" w:history="1">
            <w:r w:rsidRPr="006163EC">
              <w:rPr>
                <w:rStyle w:val="Hyperlink"/>
                <w:rFonts w:ascii="Rockwell" w:hAnsi="Rockwell"/>
                <w:noProof/>
              </w:rPr>
              <w:t>7. Feedback Mechanisms</w:t>
            </w:r>
            <w:r>
              <w:rPr>
                <w:noProof/>
                <w:webHidden/>
              </w:rPr>
              <w:tab/>
            </w:r>
            <w:r>
              <w:rPr>
                <w:noProof/>
                <w:webHidden/>
              </w:rPr>
              <w:fldChar w:fldCharType="begin"/>
            </w:r>
            <w:r>
              <w:rPr>
                <w:noProof/>
                <w:webHidden/>
              </w:rPr>
              <w:instrText xml:space="preserve"> PAGEREF _Toc204392071 \h </w:instrText>
            </w:r>
            <w:r>
              <w:rPr>
                <w:noProof/>
                <w:webHidden/>
              </w:rPr>
            </w:r>
            <w:r>
              <w:rPr>
                <w:noProof/>
                <w:webHidden/>
              </w:rPr>
              <w:fldChar w:fldCharType="separate"/>
            </w:r>
            <w:r>
              <w:rPr>
                <w:noProof/>
                <w:webHidden/>
              </w:rPr>
              <w:t>6</w:t>
            </w:r>
            <w:r>
              <w:rPr>
                <w:noProof/>
                <w:webHidden/>
              </w:rPr>
              <w:fldChar w:fldCharType="end"/>
            </w:r>
          </w:hyperlink>
        </w:p>
        <w:p w14:paraId="74BAF3A0" w14:textId="62F367CC" w:rsidR="00D3047B" w:rsidRDefault="00D3047B">
          <w:pPr>
            <w:pStyle w:val="TOC1"/>
            <w:tabs>
              <w:tab w:val="right" w:leader="dot" w:pos="9980"/>
            </w:tabs>
            <w:rPr>
              <w:rFonts w:eastAsiaTheme="minorEastAsia"/>
              <w:noProof/>
              <w:sz w:val="24"/>
              <w:szCs w:val="24"/>
            </w:rPr>
          </w:pPr>
          <w:hyperlink w:anchor="_Toc204392072" w:history="1">
            <w:r w:rsidRPr="006163EC">
              <w:rPr>
                <w:rStyle w:val="Hyperlink"/>
                <w:rFonts w:ascii="Rockwell" w:hAnsi="Rockwell"/>
                <w:noProof/>
              </w:rPr>
              <w:t>8. Evaluation and Review</w:t>
            </w:r>
            <w:r>
              <w:rPr>
                <w:noProof/>
                <w:webHidden/>
              </w:rPr>
              <w:tab/>
            </w:r>
            <w:r>
              <w:rPr>
                <w:noProof/>
                <w:webHidden/>
              </w:rPr>
              <w:fldChar w:fldCharType="begin"/>
            </w:r>
            <w:r>
              <w:rPr>
                <w:noProof/>
                <w:webHidden/>
              </w:rPr>
              <w:instrText xml:space="preserve"> PAGEREF _Toc204392072 \h </w:instrText>
            </w:r>
            <w:r>
              <w:rPr>
                <w:noProof/>
                <w:webHidden/>
              </w:rPr>
            </w:r>
            <w:r>
              <w:rPr>
                <w:noProof/>
                <w:webHidden/>
              </w:rPr>
              <w:fldChar w:fldCharType="separate"/>
            </w:r>
            <w:r>
              <w:rPr>
                <w:noProof/>
                <w:webHidden/>
              </w:rPr>
              <w:t>6</w:t>
            </w:r>
            <w:r>
              <w:rPr>
                <w:noProof/>
                <w:webHidden/>
              </w:rPr>
              <w:fldChar w:fldCharType="end"/>
            </w:r>
          </w:hyperlink>
        </w:p>
        <w:p w14:paraId="43214167" w14:textId="298FB37C" w:rsidR="00D3047B" w:rsidRDefault="00D3047B">
          <w:pPr>
            <w:pStyle w:val="TOC1"/>
            <w:tabs>
              <w:tab w:val="right" w:leader="dot" w:pos="9980"/>
            </w:tabs>
            <w:rPr>
              <w:rFonts w:eastAsiaTheme="minorEastAsia"/>
              <w:noProof/>
              <w:sz w:val="24"/>
              <w:szCs w:val="24"/>
            </w:rPr>
          </w:pPr>
          <w:hyperlink w:anchor="_Toc204392073" w:history="1">
            <w:r w:rsidRPr="006163EC">
              <w:rPr>
                <w:rStyle w:val="Hyperlink"/>
                <w:rFonts w:ascii="Rockwell" w:hAnsi="Rockwell"/>
                <w:noProof/>
              </w:rPr>
              <w:t>9. Sustainability Measures</w:t>
            </w:r>
            <w:r>
              <w:rPr>
                <w:noProof/>
                <w:webHidden/>
              </w:rPr>
              <w:tab/>
            </w:r>
            <w:r>
              <w:rPr>
                <w:noProof/>
                <w:webHidden/>
              </w:rPr>
              <w:fldChar w:fldCharType="begin"/>
            </w:r>
            <w:r>
              <w:rPr>
                <w:noProof/>
                <w:webHidden/>
              </w:rPr>
              <w:instrText xml:space="preserve"> PAGEREF _Toc204392073 \h </w:instrText>
            </w:r>
            <w:r>
              <w:rPr>
                <w:noProof/>
                <w:webHidden/>
              </w:rPr>
            </w:r>
            <w:r>
              <w:rPr>
                <w:noProof/>
                <w:webHidden/>
              </w:rPr>
              <w:fldChar w:fldCharType="separate"/>
            </w:r>
            <w:r>
              <w:rPr>
                <w:noProof/>
                <w:webHidden/>
              </w:rPr>
              <w:t>6</w:t>
            </w:r>
            <w:r>
              <w:rPr>
                <w:noProof/>
                <w:webHidden/>
              </w:rPr>
              <w:fldChar w:fldCharType="end"/>
            </w:r>
          </w:hyperlink>
        </w:p>
        <w:p w14:paraId="6DD6E50E" w14:textId="63B4F07C" w:rsidR="00D3047B" w:rsidRDefault="00D3047B">
          <w:pPr>
            <w:pStyle w:val="TOC1"/>
            <w:tabs>
              <w:tab w:val="right" w:leader="dot" w:pos="9980"/>
            </w:tabs>
            <w:rPr>
              <w:rFonts w:eastAsiaTheme="minorEastAsia"/>
              <w:noProof/>
              <w:sz w:val="24"/>
              <w:szCs w:val="24"/>
            </w:rPr>
          </w:pPr>
          <w:hyperlink w:anchor="_Toc204392074" w:history="1">
            <w:r w:rsidRPr="006163EC">
              <w:rPr>
                <w:rStyle w:val="Hyperlink"/>
                <w:rFonts w:ascii="Rockwell" w:hAnsi="Rockwell"/>
                <w:noProof/>
              </w:rPr>
              <w:t>10. Monitoring and Implementation Schedule</w:t>
            </w:r>
            <w:r>
              <w:rPr>
                <w:noProof/>
                <w:webHidden/>
              </w:rPr>
              <w:tab/>
            </w:r>
            <w:r>
              <w:rPr>
                <w:noProof/>
                <w:webHidden/>
              </w:rPr>
              <w:fldChar w:fldCharType="begin"/>
            </w:r>
            <w:r>
              <w:rPr>
                <w:noProof/>
                <w:webHidden/>
              </w:rPr>
              <w:instrText xml:space="preserve"> PAGEREF _Toc204392074 \h </w:instrText>
            </w:r>
            <w:r>
              <w:rPr>
                <w:noProof/>
                <w:webHidden/>
              </w:rPr>
            </w:r>
            <w:r>
              <w:rPr>
                <w:noProof/>
                <w:webHidden/>
              </w:rPr>
              <w:fldChar w:fldCharType="separate"/>
            </w:r>
            <w:r>
              <w:rPr>
                <w:noProof/>
                <w:webHidden/>
              </w:rPr>
              <w:t>7</w:t>
            </w:r>
            <w:r>
              <w:rPr>
                <w:noProof/>
                <w:webHidden/>
              </w:rPr>
              <w:fldChar w:fldCharType="end"/>
            </w:r>
          </w:hyperlink>
        </w:p>
        <w:p w14:paraId="681E45B7" w14:textId="0E6D794B" w:rsidR="00D3047B" w:rsidRDefault="00D3047B">
          <w:pPr>
            <w:pStyle w:val="TOC1"/>
            <w:tabs>
              <w:tab w:val="right" w:leader="dot" w:pos="9980"/>
            </w:tabs>
            <w:rPr>
              <w:rFonts w:eastAsiaTheme="minorEastAsia"/>
              <w:noProof/>
              <w:sz w:val="24"/>
              <w:szCs w:val="24"/>
            </w:rPr>
          </w:pPr>
          <w:hyperlink w:anchor="_Toc204392075" w:history="1">
            <w:r w:rsidRPr="006163EC">
              <w:rPr>
                <w:rStyle w:val="Hyperlink"/>
                <w:rFonts w:ascii="Rockwell" w:hAnsi="Rockwell"/>
                <w:b/>
                <w:bCs/>
                <w:noProof/>
              </w:rPr>
              <w:t>11. Reporting and Documentation</w:t>
            </w:r>
            <w:r>
              <w:rPr>
                <w:noProof/>
                <w:webHidden/>
              </w:rPr>
              <w:tab/>
            </w:r>
            <w:r>
              <w:rPr>
                <w:noProof/>
                <w:webHidden/>
              </w:rPr>
              <w:fldChar w:fldCharType="begin"/>
            </w:r>
            <w:r>
              <w:rPr>
                <w:noProof/>
                <w:webHidden/>
              </w:rPr>
              <w:instrText xml:space="preserve"> PAGEREF _Toc204392075 \h </w:instrText>
            </w:r>
            <w:r>
              <w:rPr>
                <w:noProof/>
                <w:webHidden/>
              </w:rPr>
            </w:r>
            <w:r>
              <w:rPr>
                <w:noProof/>
                <w:webHidden/>
              </w:rPr>
              <w:fldChar w:fldCharType="separate"/>
            </w:r>
            <w:r>
              <w:rPr>
                <w:noProof/>
                <w:webHidden/>
              </w:rPr>
              <w:t>7</w:t>
            </w:r>
            <w:r>
              <w:rPr>
                <w:noProof/>
                <w:webHidden/>
              </w:rPr>
              <w:fldChar w:fldCharType="end"/>
            </w:r>
          </w:hyperlink>
        </w:p>
        <w:p w14:paraId="6C657297" w14:textId="715B927E" w:rsidR="00D3047B" w:rsidRDefault="00D3047B">
          <w:pPr>
            <w:pStyle w:val="TOC1"/>
            <w:tabs>
              <w:tab w:val="right" w:leader="dot" w:pos="9980"/>
            </w:tabs>
            <w:rPr>
              <w:rFonts w:eastAsiaTheme="minorEastAsia"/>
              <w:noProof/>
              <w:sz w:val="24"/>
              <w:szCs w:val="24"/>
            </w:rPr>
          </w:pPr>
          <w:hyperlink w:anchor="_Toc204392076" w:history="1">
            <w:r w:rsidRPr="006163EC">
              <w:rPr>
                <w:rStyle w:val="Hyperlink"/>
                <w:noProof/>
              </w:rPr>
              <w:t>12. ANNEXES</w:t>
            </w:r>
            <w:r>
              <w:rPr>
                <w:noProof/>
                <w:webHidden/>
              </w:rPr>
              <w:tab/>
            </w:r>
            <w:r>
              <w:rPr>
                <w:noProof/>
                <w:webHidden/>
              </w:rPr>
              <w:fldChar w:fldCharType="begin"/>
            </w:r>
            <w:r>
              <w:rPr>
                <w:noProof/>
                <w:webHidden/>
              </w:rPr>
              <w:instrText xml:space="preserve"> PAGEREF _Toc204392076 \h </w:instrText>
            </w:r>
            <w:r>
              <w:rPr>
                <w:noProof/>
                <w:webHidden/>
              </w:rPr>
            </w:r>
            <w:r>
              <w:rPr>
                <w:noProof/>
                <w:webHidden/>
              </w:rPr>
              <w:fldChar w:fldCharType="separate"/>
            </w:r>
            <w:r>
              <w:rPr>
                <w:noProof/>
                <w:webHidden/>
              </w:rPr>
              <w:t>8</w:t>
            </w:r>
            <w:r>
              <w:rPr>
                <w:noProof/>
                <w:webHidden/>
              </w:rPr>
              <w:fldChar w:fldCharType="end"/>
            </w:r>
          </w:hyperlink>
        </w:p>
        <w:p w14:paraId="4D601572" w14:textId="0AEA0764" w:rsidR="00D3047B" w:rsidRPr="00473BEF" w:rsidRDefault="00D3047B" w:rsidP="00D3047B">
          <w:pPr>
            <w:rPr>
              <w:rFonts w:ascii="Rockwell" w:hAnsi="Rockwell"/>
            </w:rPr>
          </w:pPr>
          <w:r w:rsidRPr="00473BEF">
            <w:rPr>
              <w:rFonts w:ascii="Rockwell" w:hAnsi="Rockwell"/>
              <w:noProof/>
            </w:rPr>
            <w:fldChar w:fldCharType="end"/>
          </w:r>
        </w:p>
      </w:sdtContent>
    </w:sdt>
    <w:p w14:paraId="7A23A049" w14:textId="77777777" w:rsidR="00D3047B" w:rsidRPr="00473BEF" w:rsidRDefault="00D3047B" w:rsidP="00D3047B">
      <w:pPr>
        <w:jc w:val="both"/>
        <w:rPr>
          <w:rFonts w:ascii="Rockwell" w:hAnsi="Rockwell"/>
        </w:rPr>
      </w:pPr>
    </w:p>
    <w:p w14:paraId="456A4A27" w14:textId="2D1FD79C" w:rsidR="00D3047B" w:rsidRPr="00473BEF" w:rsidRDefault="00D3047B" w:rsidP="00D3047B">
      <w:pPr>
        <w:jc w:val="both"/>
        <w:rPr>
          <w:rFonts w:ascii="Rockwell" w:hAnsi="Rockwell"/>
        </w:rPr>
      </w:pPr>
    </w:p>
    <w:p w14:paraId="19AB8FD0" w14:textId="77777777" w:rsidR="00D3047B" w:rsidRPr="00473BEF" w:rsidRDefault="00D3047B" w:rsidP="00D3047B">
      <w:pPr>
        <w:jc w:val="both"/>
        <w:rPr>
          <w:rFonts w:ascii="Rockwell" w:hAnsi="Rockwell"/>
        </w:rPr>
      </w:pPr>
    </w:p>
    <w:p w14:paraId="65B8E9A4" w14:textId="77777777" w:rsidR="00D3047B" w:rsidRPr="00473BEF" w:rsidRDefault="00D3047B" w:rsidP="00D3047B">
      <w:pPr>
        <w:jc w:val="both"/>
        <w:rPr>
          <w:rFonts w:ascii="Rockwell" w:hAnsi="Rockwell"/>
        </w:rPr>
      </w:pPr>
    </w:p>
    <w:p w14:paraId="01E81292" w14:textId="77777777" w:rsidR="00D3047B" w:rsidRPr="00473BEF" w:rsidRDefault="00D3047B" w:rsidP="00D3047B">
      <w:pPr>
        <w:rPr>
          <w:rFonts w:ascii="Rockwell" w:hAnsi="Rockwell"/>
        </w:rPr>
      </w:pPr>
    </w:p>
    <w:p w14:paraId="3F1D2449" w14:textId="77777777" w:rsidR="00D3047B" w:rsidRPr="00473BEF" w:rsidRDefault="00D3047B" w:rsidP="00D3047B">
      <w:pPr>
        <w:spacing w:before="100" w:beforeAutospacing="1" w:after="100" w:afterAutospacing="1" w:line="360" w:lineRule="auto"/>
        <w:jc w:val="both"/>
        <w:rPr>
          <w:rFonts w:ascii="Rockwell" w:hAnsi="Rockwell"/>
          <w:sz w:val="28"/>
          <w:szCs w:val="28"/>
        </w:rPr>
        <w:sectPr w:rsidR="00D3047B" w:rsidRPr="00473BEF" w:rsidSect="00D3047B">
          <w:footerReference w:type="default" r:id="rId6"/>
          <w:pgSz w:w="12240" w:h="15840"/>
          <w:pgMar w:top="1440" w:right="810" w:bottom="1440" w:left="1440" w:header="432" w:footer="432" w:gutter="0"/>
          <w:pgNumType w:fmt="lowerRoman" w:start="1"/>
          <w:cols w:space="720"/>
          <w:docGrid w:linePitch="360"/>
        </w:sectPr>
      </w:pPr>
    </w:p>
    <w:p w14:paraId="4AEB653A" w14:textId="4F3566BD" w:rsidR="00A52191" w:rsidRPr="00D3047B" w:rsidRDefault="00A52191" w:rsidP="00D3047B">
      <w:pPr>
        <w:pStyle w:val="Heading1"/>
        <w:rPr>
          <w:rFonts w:ascii="Rockwell" w:hAnsi="Rockwell"/>
          <w:sz w:val="32"/>
          <w:szCs w:val="32"/>
        </w:rPr>
      </w:pPr>
      <w:bookmarkStart w:id="2" w:name="_Toc204392065"/>
      <w:r w:rsidRPr="00D3047B">
        <w:rPr>
          <w:rFonts w:ascii="Rockwell" w:hAnsi="Rockwell"/>
          <w:b/>
          <w:bCs/>
          <w:sz w:val="32"/>
          <w:szCs w:val="32"/>
        </w:rPr>
        <w:lastRenderedPageBreak/>
        <w:t>Introduction</w:t>
      </w:r>
      <w:bookmarkEnd w:id="2"/>
    </w:p>
    <w:p w14:paraId="199205F6" w14:textId="4EB33D32" w:rsidR="00A52191" w:rsidRPr="00D3047B" w:rsidRDefault="00A52191" w:rsidP="00D3047B">
      <w:pPr>
        <w:spacing w:after="0" w:line="360" w:lineRule="auto"/>
        <w:jc w:val="both"/>
        <w:rPr>
          <w:rFonts w:ascii="Rockwell" w:hAnsi="Rockwell"/>
          <w:sz w:val="28"/>
          <w:szCs w:val="28"/>
        </w:rPr>
      </w:pPr>
      <w:r w:rsidRPr="00D3047B">
        <w:rPr>
          <w:rFonts w:ascii="Rockwell" w:hAnsi="Rockwell"/>
          <w:sz w:val="28"/>
          <w:szCs w:val="28"/>
        </w:rPr>
        <w:t>Infection Prevention and Control (IPC) is a critical component of patient safety and healthcare quality. Deder General Hospital recognizes that systematic monitoring and evaluation are essential to ensure that IPC practices are consistently implemented, measured, and improved upon. This monitoring plan serves as a structured approach to assess compliance with IPC standards, identify gaps, and initiate timely corrective actions through evidence-based interventions.</w:t>
      </w:r>
    </w:p>
    <w:p w14:paraId="5DFE4240" w14:textId="25D32D96" w:rsidR="00A52191" w:rsidRPr="00D3047B" w:rsidRDefault="00A52191" w:rsidP="00D3047B">
      <w:pPr>
        <w:pStyle w:val="Heading1"/>
        <w:spacing w:line="360" w:lineRule="auto"/>
        <w:rPr>
          <w:rFonts w:ascii="Rockwell" w:hAnsi="Rockwell"/>
          <w:sz w:val="32"/>
          <w:szCs w:val="32"/>
        </w:rPr>
      </w:pPr>
      <w:bookmarkStart w:id="3" w:name="_Toc204392066"/>
      <w:r w:rsidRPr="00D3047B">
        <w:rPr>
          <w:rFonts w:ascii="Rockwell" w:hAnsi="Rockwell"/>
          <w:sz w:val="32"/>
          <w:szCs w:val="32"/>
        </w:rPr>
        <w:t>Purpose</w:t>
      </w:r>
      <w:bookmarkEnd w:id="3"/>
    </w:p>
    <w:p w14:paraId="7E406FCE" w14:textId="68595347" w:rsidR="00A52191" w:rsidRPr="00D3047B" w:rsidRDefault="00A52191" w:rsidP="00D3047B">
      <w:pPr>
        <w:pStyle w:val="ListParagraph"/>
        <w:numPr>
          <w:ilvl w:val="0"/>
          <w:numId w:val="19"/>
        </w:numPr>
        <w:spacing w:line="360" w:lineRule="auto"/>
        <w:jc w:val="both"/>
        <w:rPr>
          <w:rFonts w:ascii="Rockwell" w:hAnsi="Rockwell"/>
          <w:sz w:val="28"/>
          <w:szCs w:val="28"/>
        </w:rPr>
      </w:pPr>
      <w:r w:rsidRPr="00D3047B">
        <w:rPr>
          <w:rFonts w:ascii="Rockwell" w:hAnsi="Rockwell"/>
          <w:sz w:val="28"/>
          <w:szCs w:val="28"/>
        </w:rPr>
        <w:t>Establish a systematic, evidence-based framework for monitoring IPC practices.</w:t>
      </w:r>
    </w:p>
    <w:p w14:paraId="090E3AE2" w14:textId="02195809" w:rsidR="00A52191" w:rsidRPr="00D3047B" w:rsidRDefault="00A52191" w:rsidP="00D3047B">
      <w:pPr>
        <w:pStyle w:val="ListParagraph"/>
        <w:numPr>
          <w:ilvl w:val="0"/>
          <w:numId w:val="19"/>
        </w:numPr>
        <w:spacing w:line="360" w:lineRule="auto"/>
        <w:jc w:val="both"/>
        <w:rPr>
          <w:rFonts w:ascii="Rockwell" w:hAnsi="Rockwell"/>
          <w:sz w:val="28"/>
          <w:szCs w:val="28"/>
        </w:rPr>
      </w:pPr>
      <w:r w:rsidRPr="00D3047B">
        <w:rPr>
          <w:rFonts w:ascii="Rockwell" w:hAnsi="Rockwell"/>
          <w:sz w:val="28"/>
          <w:szCs w:val="28"/>
        </w:rPr>
        <w:t>Facilitate regular data collection and analysis to inform continuous quality improvement.</w:t>
      </w:r>
    </w:p>
    <w:p w14:paraId="01F5AC20" w14:textId="521F2EEE" w:rsidR="00A52191" w:rsidRDefault="00A52191" w:rsidP="00D3047B">
      <w:pPr>
        <w:pStyle w:val="ListParagraph"/>
        <w:numPr>
          <w:ilvl w:val="0"/>
          <w:numId w:val="19"/>
        </w:numPr>
        <w:spacing w:line="360" w:lineRule="auto"/>
        <w:jc w:val="both"/>
        <w:rPr>
          <w:rFonts w:ascii="Rockwell" w:hAnsi="Rockwell"/>
          <w:sz w:val="28"/>
          <w:szCs w:val="28"/>
        </w:rPr>
      </w:pPr>
      <w:r w:rsidRPr="00D3047B">
        <w:rPr>
          <w:rFonts w:ascii="Rockwell" w:hAnsi="Rockwell"/>
          <w:sz w:val="28"/>
          <w:szCs w:val="28"/>
        </w:rPr>
        <w:t>Ensure all healthcare units and personnel are held accountable for IPC performance.</w:t>
      </w:r>
    </w:p>
    <w:p w14:paraId="35472845" w14:textId="77777777" w:rsidR="00D3047B" w:rsidRDefault="00D3047B" w:rsidP="00D3047B">
      <w:pPr>
        <w:spacing w:line="360" w:lineRule="auto"/>
        <w:jc w:val="both"/>
        <w:rPr>
          <w:rFonts w:ascii="Rockwell" w:hAnsi="Rockwell"/>
          <w:sz w:val="28"/>
          <w:szCs w:val="28"/>
        </w:rPr>
      </w:pPr>
    </w:p>
    <w:p w14:paraId="6609AB75" w14:textId="77777777" w:rsidR="00D3047B" w:rsidRDefault="00D3047B" w:rsidP="00D3047B">
      <w:pPr>
        <w:spacing w:line="360" w:lineRule="auto"/>
        <w:jc w:val="both"/>
        <w:rPr>
          <w:rFonts w:ascii="Rockwell" w:hAnsi="Rockwell"/>
          <w:sz w:val="28"/>
          <w:szCs w:val="28"/>
        </w:rPr>
      </w:pPr>
    </w:p>
    <w:p w14:paraId="19EAD418" w14:textId="77777777" w:rsidR="00D3047B" w:rsidRDefault="00D3047B" w:rsidP="00D3047B">
      <w:pPr>
        <w:spacing w:line="360" w:lineRule="auto"/>
        <w:jc w:val="both"/>
        <w:rPr>
          <w:rFonts w:ascii="Rockwell" w:hAnsi="Rockwell"/>
          <w:sz w:val="28"/>
          <w:szCs w:val="28"/>
        </w:rPr>
      </w:pPr>
    </w:p>
    <w:p w14:paraId="75F8A82B" w14:textId="77777777" w:rsidR="00D3047B" w:rsidRDefault="00D3047B" w:rsidP="00D3047B">
      <w:pPr>
        <w:spacing w:line="360" w:lineRule="auto"/>
        <w:jc w:val="both"/>
        <w:rPr>
          <w:rFonts w:ascii="Rockwell" w:hAnsi="Rockwell"/>
          <w:sz w:val="28"/>
          <w:szCs w:val="28"/>
        </w:rPr>
      </w:pPr>
    </w:p>
    <w:p w14:paraId="5D23484C" w14:textId="77777777" w:rsidR="00D3047B" w:rsidRDefault="00D3047B" w:rsidP="00D3047B">
      <w:pPr>
        <w:spacing w:line="360" w:lineRule="auto"/>
        <w:jc w:val="both"/>
        <w:rPr>
          <w:rFonts w:ascii="Rockwell" w:hAnsi="Rockwell"/>
          <w:sz w:val="28"/>
          <w:szCs w:val="28"/>
        </w:rPr>
      </w:pPr>
    </w:p>
    <w:p w14:paraId="0621CA92" w14:textId="77777777" w:rsidR="00D3047B" w:rsidRPr="00D3047B" w:rsidRDefault="00D3047B" w:rsidP="00D3047B">
      <w:pPr>
        <w:spacing w:line="360" w:lineRule="auto"/>
        <w:jc w:val="both"/>
        <w:rPr>
          <w:rFonts w:ascii="Rockwell" w:hAnsi="Rockwell"/>
          <w:sz w:val="28"/>
          <w:szCs w:val="28"/>
        </w:rPr>
      </w:pPr>
    </w:p>
    <w:p w14:paraId="49D21A69" w14:textId="754DCAFF" w:rsidR="00A52191" w:rsidRPr="00D3047B" w:rsidRDefault="00CC283F" w:rsidP="00D3047B">
      <w:pPr>
        <w:pStyle w:val="Heading1"/>
        <w:rPr>
          <w:rFonts w:ascii="Rockwell" w:hAnsi="Rockwell"/>
          <w:sz w:val="32"/>
          <w:szCs w:val="32"/>
        </w:rPr>
      </w:pPr>
      <w:bookmarkStart w:id="4" w:name="_Toc204392067"/>
      <w:r w:rsidRPr="00D3047B">
        <w:rPr>
          <w:rFonts w:ascii="Rockwell" w:hAnsi="Rockwell"/>
          <w:sz w:val="32"/>
          <w:szCs w:val="32"/>
        </w:rPr>
        <w:lastRenderedPageBreak/>
        <w:t>Monitoring Plan</w:t>
      </w:r>
      <w:bookmarkEnd w:id="4"/>
      <w:r w:rsidRPr="00D3047B">
        <w:rPr>
          <w:rFonts w:ascii="Rockwell" w:hAnsi="Rockwell"/>
          <w:sz w:val="32"/>
          <w:szCs w:val="32"/>
        </w:rPr>
        <w:t xml:space="preserve"> </w:t>
      </w:r>
    </w:p>
    <w:tbl>
      <w:tblPr>
        <w:tblStyle w:val="TableGrid"/>
        <w:tblW w:w="11251" w:type="dxa"/>
        <w:tblInd w:w="-815" w:type="dxa"/>
        <w:tblLayout w:type="fixed"/>
        <w:tblLook w:val="04A0" w:firstRow="1" w:lastRow="0" w:firstColumn="1" w:lastColumn="0" w:noHBand="0" w:noVBand="1"/>
      </w:tblPr>
      <w:tblGrid>
        <w:gridCol w:w="1633"/>
        <w:gridCol w:w="1609"/>
        <w:gridCol w:w="1860"/>
        <w:gridCol w:w="1468"/>
        <w:gridCol w:w="1890"/>
        <w:gridCol w:w="1080"/>
        <w:gridCol w:w="1711"/>
      </w:tblGrid>
      <w:tr w:rsidR="00A52191" w:rsidRPr="00A52191" w14:paraId="4A070A4F" w14:textId="77777777" w:rsidTr="00A52191">
        <w:trPr>
          <w:trHeight w:val="847"/>
        </w:trPr>
        <w:tc>
          <w:tcPr>
            <w:tcW w:w="1633" w:type="dxa"/>
            <w:hideMark/>
          </w:tcPr>
          <w:p w14:paraId="1C4C0E94" w14:textId="77777777" w:rsidR="00A52191" w:rsidRPr="00A52191" w:rsidRDefault="00A52191" w:rsidP="00A52191">
            <w:pPr>
              <w:spacing w:after="160" w:line="259" w:lineRule="auto"/>
              <w:rPr>
                <w:rFonts w:ascii="Rockwell" w:hAnsi="Rockwell"/>
                <w:b/>
                <w:bCs/>
              </w:rPr>
            </w:pPr>
            <w:r w:rsidRPr="00A52191">
              <w:rPr>
                <w:rFonts w:ascii="Rockwell" w:hAnsi="Rockwell"/>
                <w:b/>
                <w:bCs/>
              </w:rPr>
              <w:t>Goal</w:t>
            </w:r>
          </w:p>
        </w:tc>
        <w:tc>
          <w:tcPr>
            <w:tcW w:w="1609" w:type="dxa"/>
            <w:hideMark/>
          </w:tcPr>
          <w:p w14:paraId="2CD814D7" w14:textId="77777777" w:rsidR="00A52191" w:rsidRPr="00A52191" w:rsidRDefault="00A52191" w:rsidP="00A52191">
            <w:pPr>
              <w:spacing w:after="160" w:line="259" w:lineRule="auto"/>
              <w:rPr>
                <w:rFonts w:ascii="Rockwell" w:hAnsi="Rockwell"/>
                <w:b/>
                <w:bCs/>
              </w:rPr>
            </w:pPr>
            <w:r w:rsidRPr="00A52191">
              <w:rPr>
                <w:rFonts w:ascii="Rockwell" w:hAnsi="Rockwell"/>
                <w:b/>
                <w:bCs/>
              </w:rPr>
              <w:t>Objective</w:t>
            </w:r>
          </w:p>
        </w:tc>
        <w:tc>
          <w:tcPr>
            <w:tcW w:w="1860" w:type="dxa"/>
            <w:hideMark/>
          </w:tcPr>
          <w:p w14:paraId="78A4441C" w14:textId="77777777" w:rsidR="00A52191" w:rsidRPr="00A52191" w:rsidRDefault="00A52191" w:rsidP="00A52191">
            <w:pPr>
              <w:spacing w:after="160" w:line="259" w:lineRule="auto"/>
              <w:rPr>
                <w:rFonts w:ascii="Rockwell" w:hAnsi="Rockwell"/>
                <w:b/>
                <w:bCs/>
              </w:rPr>
            </w:pPr>
            <w:r w:rsidRPr="00A52191">
              <w:rPr>
                <w:rFonts w:ascii="Rockwell" w:hAnsi="Rockwell"/>
                <w:b/>
                <w:bCs/>
              </w:rPr>
              <w:t>Activities</w:t>
            </w:r>
          </w:p>
        </w:tc>
        <w:tc>
          <w:tcPr>
            <w:tcW w:w="1468" w:type="dxa"/>
            <w:hideMark/>
          </w:tcPr>
          <w:p w14:paraId="50D5D55D" w14:textId="77777777" w:rsidR="00A52191" w:rsidRPr="00A52191" w:rsidRDefault="00A52191" w:rsidP="00A52191">
            <w:pPr>
              <w:spacing w:after="160" w:line="259" w:lineRule="auto"/>
              <w:rPr>
                <w:rFonts w:ascii="Rockwell" w:hAnsi="Rockwell"/>
                <w:b/>
                <w:bCs/>
              </w:rPr>
            </w:pPr>
            <w:r w:rsidRPr="00A52191">
              <w:rPr>
                <w:rFonts w:ascii="Rockwell" w:hAnsi="Rockwell"/>
                <w:b/>
                <w:bCs/>
              </w:rPr>
              <w:t>Target</w:t>
            </w:r>
          </w:p>
        </w:tc>
        <w:tc>
          <w:tcPr>
            <w:tcW w:w="1890" w:type="dxa"/>
            <w:hideMark/>
          </w:tcPr>
          <w:p w14:paraId="36673FE8" w14:textId="77777777" w:rsidR="00A52191" w:rsidRPr="00A52191" w:rsidRDefault="00A52191" w:rsidP="00A52191">
            <w:pPr>
              <w:spacing w:after="160" w:line="259" w:lineRule="auto"/>
              <w:rPr>
                <w:rFonts w:ascii="Rockwell" w:hAnsi="Rockwell"/>
                <w:b/>
                <w:bCs/>
              </w:rPr>
            </w:pPr>
            <w:r w:rsidRPr="00A52191">
              <w:rPr>
                <w:rFonts w:ascii="Rockwell" w:hAnsi="Rockwell"/>
                <w:b/>
                <w:bCs/>
              </w:rPr>
              <w:t>Data Collection Tool</w:t>
            </w:r>
          </w:p>
        </w:tc>
        <w:tc>
          <w:tcPr>
            <w:tcW w:w="1080" w:type="dxa"/>
            <w:hideMark/>
          </w:tcPr>
          <w:p w14:paraId="320B6912" w14:textId="77777777" w:rsidR="00A52191" w:rsidRPr="00A52191" w:rsidRDefault="00A52191" w:rsidP="00A52191">
            <w:pPr>
              <w:spacing w:after="160" w:line="259" w:lineRule="auto"/>
              <w:rPr>
                <w:rFonts w:ascii="Rockwell" w:hAnsi="Rockwell"/>
                <w:b/>
                <w:bCs/>
              </w:rPr>
            </w:pPr>
            <w:r w:rsidRPr="00A52191">
              <w:rPr>
                <w:rFonts w:ascii="Rockwell" w:hAnsi="Rockwell"/>
                <w:b/>
                <w:bCs/>
              </w:rPr>
              <w:t>Frequency</w:t>
            </w:r>
          </w:p>
        </w:tc>
        <w:tc>
          <w:tcPr>
            <w:tcW w:w="1711" w:type="dxa"/>
            <w:hideMark/>
          </w:tcPr>
          <w:p w14:paraId="7ACA9D72" w14:textId="77777777" w:rsidR="00A52191" w:rsidRPr="00A52191" w:rsidRDefault="00A52191" w:rsidP="00A52191">
            <w:pPr>
              <w:spacing w:after="160" w:line="259" w:lineRule="auto"/>
              <w:rPr>
                <w:rFonts w:ascii="Rockwell" w:hAnsi="Rockwell"/>
                <w:b/>
                <w:bCs/>
              </w:rPr>
            </w:pPr>
            <w:r w:rsidRPr="00A52191">
              <w:rPr>
                <w:rFonts w:ascii="Rockwell" w:hAnsi="Rockwell"/>
                <w:b/>
                <w:bCs/>
              </w:rPr>
              <w:t>Responsible Body</w:t>
            </w:r>
          </w:p>
        </w:tc>
      </w:tr>
      <w:tr w:rsidR="00A52191" w:rsidRPr="00A52191" w14:paraId="7AF11294" w14:textId="77777777" w:rsidTr="00A52191">
        <w:trPr>
          <w:trHeight w:val="1788"/>
        </w:trPr>
        <w:tc>
          <w:tcPr>
            <w:tcW w:w="1633" w:type="dxa"/>
            <w:hideMark/>
          </w:tcPr>
          <w:p w14:paraId="0B23681F" w14:textId="77777777" w:rsidR="00A52191" w:rsidRPr="00A52191" w:rsidRDefault="00A52191" w:rsidP="00A52191">
            <w:pPr>
              <w:spacing w:after="160" w:line="259" w:lineRule="auto"/>
              <w:rPr>
                <w:rFonts w:ascii="Rockwell" w:hAnsi="Rockwell"/>
              </w:rPr>
            </w:pPr>
            <w:r w:rsidRPr="00A52191">
              <w:rPr>
                <w:rFonts w:ascii="Rockwell" w:hAnsi="Rockwell"/>
              </w:rPr>
              <w:t>1. Increase hand hygiene compliance to ≥ 90%.</w:t>
            </w:r>
          </w:p>
        </w:tc>
        <w:tc>
          <w:tcPr>
            <w:tcW w:w="1609" w:type="dxa"/>
            <w:hideMark/>
          </w:tcPr>
          <w:p w14:paraId="685E248F" w14:textId="77777777" w:rsidR="00A52191" w:rsidRPr="00A52191" w:rsidRDefault="00A52191" w:rsidP="00A52191">
            <w:pPr>
              <w:spacing w:after="160" w:line="259" w:lineRule="auto"/>
              <w:rPr>
                <w:rFonts w:ascii="Rockwell" w:hAnsi="Rockwell"/>
              </w:rPr>
            </w:pPr>
            <w:r w:rsidRPr="00A52191">
              <w:rPr>
                <w:rFonts w:ascii="Rockwell" w:hAnsi="Rockwell"/>
              </w:rPr>
              <w:t>Improve hand hygiene practice among HCWs.</w:t>
            </w:r>
          </w:p>
        </w:tc>
        <w:tc>
          <w:tcPr>
            <w:tcW w:w="1860" w:type="dxa"/>
            <w:hideMark/>
          </w:tcPr>
          <w:p w14:paraId="7EAD5DBC" w14:textId="77777777" w:rsidR="00A52191" w:rsidRPr="00A52191" w:rsidRDefault="00A52191" w:rsidP="00A52191">
            <w:pPr>
              <w:spacing w:after="160" w:line="259" w:lineRule="auto"/>
              <w:rPr>
                <w:rFonts w:ascii="Rockwell" w:hAnsi="Rockwell"/>
              </w:rPr>
            </w:pPr>
            <w:r w:rsidRPr="00A52191">
              <w:rPr>
                <w:rFonts w:ascii="Rockwell" w:hAnsi="Rockwell"/>
              </w:rPr>
              <w:t>- Conduct audits- Ensure ABHR/soap availability- Provide feedback and training</w:t>
            </w:r>
          </w:p>
        </w:tc>
        <w:tc>
          <w:tcPr>
            <w:tcW w:w="1468" w:type="dxa"/>
            <w:hideMark/>
          </w:tcPr>
          <w:p w14:paraId="5BF1E2B1" w14:textId="77777777" w:rsidR="00A52191" w:rsidRPr="00A52191" w:rsidRDefault="00A52191" w:rsidP="00A52191">
            <w:pPr>
              <w:spacing w:after="160" w:line="259" w:lineRule="auto"/>
              <w:rPr>
                <w:rFonts w:ascii="Rockwell" w:hAnsi="Rockwell"/>
              </w:rPr>
            </w:pPr>
            <w:r w:rsidRPr="00A52191">
              <w:rPr>
                <w:rFonts w:ascii="Rockwell" w:hAnsi="Rockwell"/>
              </w:rPr>
              <w:t>≥ 90% compliance</w:t>
            </w:r>
          </w:p>
        </w:tc>
        <w:tc>
          <w:tcPr>
            <w:tcW w:w="1890" w:type="dxa"/>
            <w:hideMark/>
          </w:tcPr>
          <w:p w14:paraId="699281A1" w14:textId="77777777" w:rsidR="00A52191" w:rsidRPr="00A52191" w:rsidRDefault="00A52191" w:rsidP="00A52191">
            <w:pPr>
              <w:spacing w:after="160" w:line="259" w:lineRule="auto"/>
              <w:rPr>
                <w:rFonts w:ascii="Rockwell" w:hAnsi="Rockwell"/>
              </w:rPr>
            </w:pPr>
            <w:r w:rsidRPr="00A52191">
              <w:rPr>
                <w:rFonts w:ascii="Rockwell" w:hAnsi="Rockwell"/>
              </w:rPr>
              <w:t>WHO 5 Moments Hand Hygiene Audit Tool</w:t>
            </w:r>
          </w:p>
        </w:tc>
        <w:tc>
          <w:tcPr>
            <w:tcW w:w="1080" w:type="dxa"/>
            <w:hideMark/>
          </w:tcPr>
          <w:p w14:paraId="3483FBD2" w14:textId="77777777" w:rsidR="00A52191" w:rsidRPr="00A52191" w:rsidRDefault="00A52191" w:rsidP="00A52191">
            <w:pPr>
              <w:spacing w:after="160" w:line="259" w:lineRule="auto"/>
              <w:rPr>
                <w:rFonts w:ascii="Rockwell" w:hAnsi="Rockwell"/>
              </w:rPr>
            </w:pPr>
            <w:r w:rsidRPr="00A52191">
              <w:rPr>
                <w:rFonts w:ascii="Rockwell" w:hAnsi="Rockwell"/>
              </w:rPr>
              <w:t>Monthly</w:t>
            </w:r>
          </w:p>
        </w:tc>
        <w:tc>
          <w:tcPr>
            <w:tcW w:w="1711" w:type="dxa"/>
            <w:hideMark/>
          </w:tcPr>
          <w:p w14:paraId="46606435" w14:textId="77777777" w:rsidR="00A52191" w:rsidRPr="00A52191" w:rsidRDefault="00A52191" w:rsidP="00A52191">
            <w:pPr>
              <w:spacing w:after="160" w:line="259" w:lineRule="auto"/>
              <w:rPr>
                <w:rFonts w:ascii="Rockwell" w:hAnsi="Rockwell"/>
              </w:rPr>
            </w:pPr>
            <w:r w:rsidRPr="00A52191">
              <w:rPr>
                <w:rFonts w:ascii="Rockwell" w:hAnsi="Rockwell"/>
              </w:rPr>
              <w:t>IPC focal, Matron, Ward Heads</w:t>
            </w:r>
          </w:p>
        </w:tc>
      </w:tr>
      <w:tr w:rsidR="00A52191" w:rsidRPr="00A52191" w14:paraId="7FBE6A6E" w14:textId="77777777" w:rsidTr="00A52191">
        <w:trPr>
          <w:trHeight w:val="1788"/>
        </w:trPr>
        <w:tc>
          <w:tcPr>
            <w:tcW w:w="1633" w:type="dxa"/>
            <w:hideMark/>
          </w:tcPr>
          <w:p w14:paraId="0D62A2FE" w14:textId="77777777" w:rsidR="00A52191" w:rsidRPr="00A52191" w:rsidRDefault="00A52191" w:rsidP="00A52191">
            <w:pPr>
              <w:spacing w:after="160" w:line="259" w:lineRule="auto"/>
              <w:rPr>
                <w:rFonts w:ascii="Rockwell" w:hAnsi="Rockwell"/>
              </w:rPr>
            </w:pPr>
            <w:r w:rsidRPr="00A52191">
              <w:rPr>
                <w:rFonts w:ascii="Rockwell" w:hAnsi="Rockwell"/>
              </w:rPr>
              <w:t>2. Ensure correct PPE use during all patient care.</w:t>
            </w:r>
          </w:p>
        </w:tc>
        <w:tc>
          <w:tcPr>
            <w:tcW w:w="1609" w:type="dxa"/>
            <w:hideMark/>
          </w:tcPr>
          <w:p w14:paraId="1C139B0E" w14:textId="77777777" w:rsidR="00A52191" w:rsidRPr="00A52191" w:rsidRDefault="00A52191" w:rsidP="00A52191">
            <w:pPr>
              <w:spacing w:after="160" w:line="259" w:lineRule="auto"/>
              <w:rPr>
                <w:rFonts w:ascii="Rockwell" w:hAnsi="Rockwell"/>
              </w:rPr>
            </w:pPr>
            <w:r w:rsidRPr="00A52191">
              <w:rPr>
                <w:rFonts w:ascii="Rockwell" w:hAnsi="Rockwell"/>
              </w:rPr>
              <w:t>Improve proper PPE use in clinical areas.</w:t>
            </w:r>
          </w:p>
        </w:tc>
        <w:tc>
          <w:tcPr>
            <w:tcW w:w="1860" w:type="dxa"/>
            <w:hideMark/>
          </w:tcPr>
          <w:p w14:paraId="37302514" w14:textId="77777777" w:rsidR="00A52191" w:rsidRPr="00A52191" w:rsidRDefault="00A52191" w:rsidP="00A52191">
            <w:pPr>
              <w:spacing w:after="160" w:line="259" w:lineRule="auto"/>
              <w:rPr>
                <w:rFonts w:ascii="Rockwell" w:hAnsi="Rockwell"/>
              </w:rPr>
            </w:pPr>
            <w:r w:rsidRPr="00A52191">
              <w:rPr>
                <w:rFonts w:ascii="Rockwell" w:hAnsi="Rockwell"/>
              </w:rPr>
              <w:t>- Monitor PPE use- Demonstrate donning/doffing- Ensure PPE availability</w:t>
            </w:r>
          </w:p>
        </w:tc>
        <w:tc>
          <w:tcPr>
            <w:tcW w:w="1468" w:type="dxa"/>
            <w:hideMark/>
          </w:tcPr>
          <w:p w14:paraId="4D0B448F" w14:textId="77777777" w:rsidR="00A52191" w:rsidRPr="00A52191" w:rsidRDefault="00A52191" w:rsidP="00A52191">
            <w:pPr>
              <w:spacing w:after="160" w:line="259" w:lineRule="auto"/>
              <w:rPr>
                <w:rFonts w:ascii="Rockwell" w:hAnsi="Rockwell"/>
              </w:rPr>
            </w:pPr>
            <w:r w:rsidRPr="00A52191">
              <w:rPr>
                <w:rFonts w:ascii="Rockwell" w:hAnsi="Rockwell"/>
              </w:rPr>
              <w:t>100% proper PPE usage</w:t>
            </w:r>
          </w:p>
        </w:tc>
        <w:tc>
          <w:tcPr>
            <w:tcW w:w="1890" w:type="dxa"/>
            <w:hideMark/>
          </w:tcPr>
          <w:p w14:paraId="4452090D" w14:textId="77777777" w:rsidR="00A52191" w:rsidRPr="00A52191" w:rsidRDefault="00A52191" w:rsidP="00A52191">
            <w:pPr>
              <w:spacing w:after="160" w:line="259" w:lineRule="auto"/>
              <w:rPr>
                <w:rFonts w:ascii="Rockwell" w:hAnsi="Rockwell"/>
              </w:rPr>
            </w:pPr>
            <w:r w:rsidRPr="00A52191">
              <w:rPr>
                <w:rFonts w:ascii="Rockwell" w:hAnsi="Rockwell"/>
              </w:rPr>
              <w:t>PPE Use Observation Checklist</w:t>
            </w:r>
          </w:p>
        </w:tc>
        <w:tc>
          <w:tcPr>
            <w:tcW w:w="1080" w:type="dxa"/>
            <w:hideMark/>
          </w:tcPr>
          <w:p w14:paraId="1A320F2B" w14:textId="77777777" w:rsidR="00A52191" w:rsidRPr="00A52191" w:rsidRDefault="00A52191" w:rsidP="00A52191">
            <w:pPr>
              <w:spacing w:after="160" w:line="259" w:lineRule="auto"/>
              <w:rPr>
                <w:rFonts w:ascii="Rockwell" w:hAnsi="Rockwell"/>
              </w:rPr>
            </w:pPr>
            <w:r w:rsidRPr="00A52191">
              <w:rPr>
                <w:rFonts w:ascii="Rockwell" w:hAnsi="Rockwell"/>
              </w:rPr>
              <w:t>Weekly</w:t>
            </w:r>
          </w:p>
        </w:tc>
        <w:tc>
          <w:tcPr>
            <w:tcW w:w="1711" w:type="dxa"/>
            <w:hideMark/>
          </w:tcPr>
          <w:p w14:paraId="0D7C9720" w14:textId="77777777" w:rsidR="00A52191" w:rsidRPr="00A52191" w:rsidRDefault="00A52191" w:rsidP="00A52191">
            <w:pPr>
              <w:spacing w:after="160" w:line="259" w:lineRule="auto"/>
              <w:rPr>
                <w:rFonts w:ascii="Rockwell" w:hAnsi="Rockwell"/>
              </w:rPr>
            </w:pPr>
            <w:r w:rsidRPr="00A52191">
              <w:rPr>
                <w:rFonts w:ascii="Rockwell" w:hAnsi="Rockwell"/>
              </w:rPr>
              <w:t>IPC focal, Department Heads</w:t>
            </w:r>
          </w:p>
        </w:tc>
      </w:tr>
      <w:tr w:rsidR="00A52191" w:rsidRPr="00A52191" w14:paraId="18ED0EB5" w14:textId="77777777" w:rsidTr="00A52191">
        <w:trPr>
          <w:trHeight w:val="1551"/>
        </w:trPr>
        <w:tc>
          <w:tcPr>
            <w:tcW w:w="1633" w:type="dxa"/>
            <w:hideMark/>
          </w:tcPr>
          <w:p w14:paraId="47060CED" w14:textId="77777777" w:rsidR="00A52191" w:rsidRPr="00A52191" w:rsidRDefault="00A52191" w:rsidP="00A52191">
            <w:pPr>
              <w:spacing w:after="160" w:line="259" w:lineRule="auto"/>
              <w:rPr>
                <w:rFonts w:ascii="Rockwell" w:hAnsi="Rockwell"/>
              </w:rPr>
            </w:pPr>
            <w:r w:rsidRPr="00A52191">
              <w:rPr>
                <w:rFonts w:ascii="Rockwell" w:hAnsi="Rockwell"/>
              </w:rPr>
              <w:t>3. Maintain ≥ 95% environmental cleanliness.</w:t>
            </w:r>
          </w:p>
        </w:tc>
        <w:tc>
          <w:tcPr>
            <w:tcW w:w="1609" w:type="dxa"/>
            <w:hideMark/>
          </w:tcPr>
          <w:p w14:paraId="4E2AA974" w14:textId="77777777" w:rsidR="00A52191" w:rsidRPr="00A52191" w:rsidRDefault="00A52191" w:rsidP="00A52191">
            <w:pPr>
              <w:spacing w:after="160" w:line="259" w:lineRule="auto"/>
              <w:rPr>
                <w:rFonts w:ascii="Rockwell" w:hAnsi="Rockwell"/>
              </w:rPr>
            </w:pPr>
            <w:r w:rsidRPr="00A52191">
              <w:rPr>
                <w:rFonts w:ascii="Rockwell" w:hAnsi="Rockwell"/>
              </w:rPr>
              <w:t>Enhance environmental hygiene.</w:t>
            </w:r>
          </w:p>
        </w:tc>
        <w:tc>
          <w:tcPr>
            <w:tcW w:w="1860" w:type="dxa"/>
            <w:hideMark/>
          </w:tcPr>
          <w:p w14:paraId="55B39A4F" w14:textId="77777777" w:rsidR="00A52191" w:rsidRPr="00A52191" w:rsidRDefault="00A52191" w:rsidP="00A52191">
            <w:pPr>
              <w:spacing w:after="160" w:line="259" w:lineRule="auto"/>
              <w:rPr>
                <w:rFonts w:ascii="Rockwell" w:hAnsi="Rockwell"/>
              </w:rPr>
            </w:pPr>
            <w:r w:rsidRPr="00A52191">
              <w:rPr>
                <w:rFonts w:ascii="Rockwell" w:hAnsi="Rockwell"/>
              </w:rPr>
              <w:t>- Conduct cleaning audits- Train cleaners- Use standard checklist</w:t>
            </w:r>
          </w:p>
        </w:tc>
        <w:tc>
          <w:tcPr>
            <w:tcW w:w="1468" w:type="dxa"/>
            <w:hideMark/>
          </w:tcPr>
          <w:p w14:paraId="6633BA5D" w14:textId="77777777" w:rsidR="00A52191" w:rsidRPr="00A52191" w:rsidRDefault="00A52191" w:rsidP="00A52191">
            <w:pPr>
              <w:spacing w:after="160" w:line="259" w:lineRule="auto"/>
              <w:rPr>
                <w:rFonts w:ascii="Rockwell" w:hAnsi="Rockwell"/>
              </w:rPr>
            </w:pPr>
            <w:r w:rsidRPr="00A52191">
              <w:rPr>
                <w:rFonts w:ascii="Rockwell" w:hAnsi="Rockwell"/>
              </w:rPr>
              <w:t>≥ 95% compliance</w:t>
            </w:r>
          </w:p>
        </w:tc>
        <w:tc>
          <w:tcPr>
            <w:tcW w:w="1890" w:type="dxa"/>
            <w:hideMark/>
          </w:tcPr>
          <w:p w14:paraId="698170AD" w14:textId="77777777" w:rsidR="00A52191" w:rsidRPr="00A52191" w:rsidRDefault="00A52191" w:rsidP="00A52191">
            <w:pPr>
              <w:spacing w:after="160" w:line="259" w:lineRule="auto"/>
              <w:rPr>
                <w:rFonts w:ascii="Rockwell" w:hAnsi="Rockwell"/>
              </w:rPr>
            </w:pPr>
            <w:r w:rsidRPr="00A52191">
              <w:rPr>
                <w:rFonts w:ascii="Rockwell" w:hAnsi="Rockwell"/>
              </w:rPr>
              <w:t>Environmental Cleaning Monitoring Checklist</w:t>
            </w:r>
          </w:p>
        </w:tc>
        <w:tc>
          <w:tcPr>
            <w:tcW w:w="1080" w:type="dxa"/>
            <w:hideMark/>
          </w:tcPr>
          <w:p w14:paraId="25CC9675" w14:textId="77777777" w:rsidR="00A52191" w:rsidRPr="00A52191" w:rsidRDefault="00A52191" w:rsidP="00A52191">
            <w:pPr>
              <w:spacing w:after="160" w:line="259" w:lineRule="auto"/>
              <w:rPr>
                <w:rFonts w:ascii="Rockwell" w:hAnsi="Rockwell"/>
              </w:rPr>
            </w:pPr>
            <w:r w:rsidRPr="00A52191">
              <w:rPr>
                <w:rFonts w:ascii="Rockwell" w:hAnsi="Rockwell"/>
              </w:rPr>
              <w:t>Daily supervision, Monthly audit</w:t>
            </w:r>
          </w:p>
        </w:tc>
        <w:tc>
          <w:tcPr>
            <w:tcW w:w="1711" w:type="dxa"/>
            <w:hideMark/>
          </w:tcPr>
          <w:p w14:paraId="34B4D8C7" w14:textId="77777777" w:rsidR="00A52191" w:rsidRPr="00A52191" w:rsidRDefault="00A52191" w:rsidP="00A52191">
            <w:pPr>
              <w:spacing w:after="160" w:line="259" w:lineRule="auto"/>
              <w:rPr>
                <w:rFonts w:ascii="Rockwell" w:hAnsi="Rockwell"/>
              </w:rPr>
            </w:pPr>
            <w:r w:rsidRPr="00A52191">
              <w:rPr>
                <w:rFonts w:ascii="Rockwell" w:hAnsi="Rockwell"/>
              </w:rPr>
              <w:t>Sanitation Team, IPC focal</w:t>
            </w:r>
          </w:p>
        </w:tc>
      </w:tr>
      <w:tr w:rsidR="00A52191" w:rsidRPr="00A52191" w14:paraId="27B473A1" w14:textId="77777777" w:rsidTr="00A52191">
        <w:trPr>
          <w:trHeight w:val="1322"/>
        </w:trPr>
        <w:tc>
          <w:tcPr>
            <w:tcW w:w="1633" w:type="dxa"/>
            <w:hideMark/>
          </w:tcPr>
          <w:p w14:paraId="5959E302" w14:textId="77777777" w:rsidR="00A52191" w:rsidRPr="00A52191" w:rsidRDefault="00A52191" w:rsidP="00A52191">
            <w:pPr>
              <w:spacing w:after="160" w:line="259" w:lineRule="auto"/>
              <w:rPr>
                <w:rFonts w:ascii="Rockwell" w:hAnsi="Rockwell"/>
              </w:rPr>
            </w:pPr>
            <w:r w:rsidRPr="00A52191">
              <w:rPr>
                <w:rFonts w:ascii="Rockwell" w:hAnsi="Rockwell"/>
              </w:rPr>
              <w:t>4. Improve waste segregation practice.</w:t>
            </w:r>
          </w:p>
        </w:tc>
        <w:tc>
          <w:tcPr>
            <w:tcW w:w="1609" w:type="dxa"/>
            <w:hideMark/>
          </w:tcPr>
          <w:p w14:paraId="6866B8D6" w14:textId="77777777" w:rsidR="00A52191" w:rsidRPr="00A52191" w:rsidRDefault="00A52191" w:rsidP="00A52191">
            <w:pPr>
              <w:spacing w:after="160" w:line="259" w:lineRule="auto"/>
              <w:rPr>
                <w:rFonts w:ascii="Rockwell" w:hAnsi="Rockwell"/>
              </w:rPr>
            </w:pPr>
            <w:r w:rsidRPr="00A52191">
              <w:rPr>
                <w:rFonts w:ascii="Rockwell" w:hAnsi="Rockwell"/>
              </w:rPr>
              <w:t>Ensure safe biomedical waste handling.</w:t>
            </w:r>
          </w:p>
        </w:tc>
        <w:tc>
          <w:tcPr>
            <w:tcW w:w="1860" w:type="dxa"/>
            <w:hideMark/>
          </w:tcPr>
          <w:p w14:paraId="47CDE646" w14:textId="77777777" w:rsidR="00A52191" w:rsidRPr="00A52191" w:rsidRDefault="00A52191" w:rsidP="00A52191">
            <w:pPr>
              <w:spacing w:after="160" w:line="259" w:lineRule="auto"/>
              <w:rPr>
                <w:rFonts w:ascii="Rockwell" w:hAnsi="Rockwell"/>
              </w:rPr>
            </w:pPr>
            <w:r w:rsidRPr="00A52191">
              <w:rPr>
                <w:rFonts w:ascii="Rockwell" w:hAnsi="Rockwell"/>
              </w:rPr>
              <w:t>- Check bin color-coding- Train staff- Monitor final disposal</w:t>
            </w:r>
          </w:p>
        </w:tc>
        <w:tc>
          <w:tcPr>
            <w:tcW w:w="1468" w:type="dxa"/>
            <w:hideMark/>
          </w:tcPr>
          <w:p w14:paraId="4107E0EC" w14:textId="77777777" w:rsidR="00A52191" w:rsidRPr="00A52191" w:rsidRDefault="00A52191" w:rsidP="00A52191">
            <w:pPr>
              <w:spacing w:after="160" w:line="259" w:lineRule="auto"/>
              <w:rPr>
                <w:rFonts w:ascii="Rockwell" w:hAnsi="Rockwell"/>
              </w:rPr>
            </w:pPr>
            <w:r w:rsidRPr="00A52191">
              <w:rPr>
                <w:rFonts w:ascii="Rockwell" w:hAnsi="Rockwell"/>
              </w:rPr>
              <w:t>≥ 90% correct segregation</w:t>
            </w:r>
          </w:p>
        </w:tc>
        <w:tc>
          <w:tcPr>
            <w:tcW w:w="1890" w:type="dxa"/>
            <w:hideMark/>
          </w:tcPr>
          <w:p w14:paraId="664CA13D" w14:textId="77777777" w:rsidR="00A52191" w:rsidRPr="00A52191" w:rsidRDefault="00A52191" w:rsidP="00A52191">
            <w:pPr>
              <w:spacing w:after="160" w:line="259" w:lineRule="auto"/>
              <w:rPr>
                <w:rFonts w:ascii="Rockwell" w:hAnsi="Rockwell"/>
              </w:rPr>
            </w:pPr>
            <w:r w:rsidRPr="00A52191">
              <w:rPr>
                <w:rFonts w:ascii="Rockwell" w:hAnsi="Rockwell"/>
              </w:rPr>
              <w:t>Waste Segregation Checklist</w:t>
            </w:r>
          </w:p>
        </w:tc>
        <w:tc>
          <w:tcPr>
            <w:tcW w:w="1080" w:type="dxa"/>
            <w:hideMark/>
          </w:tcPr>
          <w:p w14:paraId="24D28365" w14:textId="77777777" w:rsidR="00A52191" w:rsidRPr="00A52191" w:rsidRDefault="00A52191" w:rsidP="00A52191">
            <w:pPr>
              <w:spacing w:after="160" w:line="259" w:lineRule="auto"/>
              <w:rPr>
                <w:rFonts w:ascii="Rockwell" w:hAnsi="Rockwell"/>
              </w:rPr>
            </w:pPr>
            <w:r w:rsidRPr="00A52191">
              <w:rPr>
                <w:rFonts w:ascii="Rockwell" w:hAnsi="Rockwell"/>
              </w:rPr>
              <w:t>Weekly</w:t>
            </w:r>
          </w:p>
        </w:tc>
        <w:tc>
          <w:tcPr>
            <w:tcW w:w="1711" w:type="dxa"/>
            <w:hideMark/>
          </w:tcPr>
          <w:p w14:paraId="3B077230" w14:textId="77777777" w:rsidR="00A52191" w:rsidRPr="00A52191" w:rsidRDefault="00A52191" w:rsidP="00A52191">
            <w:pPr>
              <w:spacing w:after="160" w:line="259" w:lineRule="auto"/>
              <w:rPr>
                <w:rFonts w:ascii="Rockwell" w:hAnsi="Rockwell"/>
              </w:rPr>
            </w:pPr>
            <w:r w:rsidRPr="00A52191">
              <w:rPr>
                <w:rFonts w:ascii="Rockwell" w:hAnsi="Rockwell"/>
              </w:rPr>
              <w:t>IPC focal, Sanitary Officer</w:t>
            </w:r>
          </w:p>
        </w:tc>
      </w:tr>
      <w:tr w:rsidR="00A52191" w:rsidRPr="00A52191" w14:paraId="702FAE86" w14:textId="77777777" w:rsidTr="00A52191">
        <w:trPr>
          <w:trHeight w:val="1551"/>
        </w:trPr>
        <w:tc>
          <w:tcPr>
            <w:tcW w:w="1633" w:type="dxa"/>
            <w:hideMark/>
          </w:tcPr>
          <w:p w14:paraId="50C4B94F" w14:textId="77777777" w:rsidR="00A52191" w:rsidRPr="00A52191" w:rsidRDefault="00A52191" w:rsidP="00A52191">
            <w:pPr>
              <w:spacing w:after="160" w:line="259" w:lineRule="auto"/>
              <w:rPr>
                <w:rFonts w:ascii="Rockwell" w:hAnsi="Rockwell"/>
              </w:rPr>
            </w:pPr>
            <w:r w:rsidRPr="00A52191">
              <w:rPr>
                <w:rFonts w:ascii="Rockwell" w:hAnsi="Rockwell"/>
              </w:rPr>
              <w:t>5. Reduce HAI rates by 20% in one year.</w:t>
            </w:r>
          </w:p>
        </w:tc>
        <w:tc>
          <w:tcPr>
            <w:tcW w:w="1609" w:type="dxa"/>
            <w:hideMark/>
          </w:tcPr>
          <w:p w14:paraId="2605F307" w14:textId="77777777" w:rsidR="00A52191" w:rsidRPr="00A52191" w:rsidRDefault="00A52191" w:rsidP="00A52191">
            <w:pPr>
              <w:spacing w:after="160" w:line="259" w:lineRule="auto"/>
              <w:rPr>
                <w:rFonts w:ascii="Rockwell" w:hAnsi="Rockwell"/>
              </w:rPr>
            </w:pPr>
            <w:r w:rsidRPr="00A52191">
              <w:rPr>
                <w:rFonts w:ascii="Rockwell" w:hAnsi="Rockwell"/>
              </w:rPr>
              <w:t>Detect and prevent healthcare-associated infections.</w:t>
            </w:r>
          </w:p>
        </w:tc>
        <w:tc>
          <w:tcPr>
            <w:tcW w:w="1860" w:type="dxa"/>
            <w:hideMark/>
          </w:tcPr>
          <w:p w14:paraId="4D491987" w14:textId="77777777" w:rsidR="00A52191" w:rsidRPr="00A52191" w:rsidRDefault="00A52191" w:rsidP="00A52191">
            <w:pPr>
              <w:spacing w:after="160" w:line="259" w:lineRule="auto"/>
              <w:rPr>
                <w:rFonts w:ascii="Rockwell" w:hAnsi="Rockwell"/>
              </w:rPr>
            </w:pPr>
            <w:r w:rsidRPr="00A52191">
              <w:rPr>
                <w:rFonts w:ascii="Rockwell" w:hAnsi="Rockwell"/>
              </w:rPr>
              <w:t>- Conduct surveillance- Analyze trends- Respond to outbreaks</w:t>
            </w:r>
          </w:p>
        </w:tc>
        <w:tc>
          <w:tcPr>
            <w:tcW w:w="1468" w:type="dxa"/>
            <w:hideMark/>
          </w:tcPr>
          <w:p w14:paraId="08651C8C" w14:textId="77777777" w:rsidR="00A52191" w:rsidRPr="00A52191" w:rsidRDefault="00A52191" w:rsidP="00A52191">
            <w:pPr>
              <w:spacing w:after="160" w:line="259" w:lineRule="auto"/>
              <w:rPr>
                <w:rFonts w:ascii="Rockwell" w:hAnsi="Rockwell"/>
              </w:rPr>
            </w:pPr>
            <w:r w:rsidRPr="00A52191">
              <w:rPr>
                <w:rFonts w:ascii="Rockwell" w:hAnsi="Rockwell"/>
              </w:rPr>
              <w:t>≥ 20% reduction in HAI</w:t>
            </w:r>
          </w:p>
        </w:tc>
        <w:tc>
          <w:tcPr>
            <w:tcW w:w="1890" w:type="dxa"/>
            <w:hideMark/>
          </w:tcPr>
          <w:p w14:paraId="2A04EBCC" w14:textId="77777777" w:rsidR="00A52191" w:rsidRPr="00A52191" w:rsidRDefault="00A52191" w:rsidP="00A52191">
            <w:pPr>
              <w:spacing w:after="160" w:line="259" w:lineRule="auto"/>
              <w:rPr>
                <w:rFonts w:ascii="Rockwell" w:hAnsi="Rockwell"/>
              </w:rPr>
            </w:pPr>
            <w:r w:rsidRPr="00A52191">
              <w:rPr>
                <w:rFonts w:ascii="Rockwell" w:hAnsi="Rockwell"/>
              </w:rPr>
              <w:t>HAI Surveillance Forms (SSI, CAUTI, BSI, etc.)</w:t>
            </w:r>
          </w:p>
        </w:tc>
        <w:tc>
          <w:tcPr>
            <w:tcW w:w="1080" w:type="dxa"/>
            <w:hideMark/>
          </w:tcPr>
          <w:p w14:paraId="19D6A8C9" w14:textId="77777777" w:rsidR="00A52191" w:rsidRPr="00A52191" w:rsidRDefault="00A52191" w:rsidP="00A52191">
            <w:pPr>
              <w:spacing w:after="160" w:line="259" w:lineRule="auto"/>
              <w:rPr>
                <w:rFonts w:ascii="Rockwell" w:hAnsi="Rockwell"/>
              </w:rPr>
            </w:pPr>
            <w:r w:rsidRPr="00A52191">
              <w:rPr>
                <w:rFonts w:ascii="Rockwell" w:hAnsi="Rockwell"/>
              </w:rPr>
              <w:t>Monthly</w:t>
            </w:r>
          </w:p>
        </w:tc>
        <w:tc>
          <w:tcPr>
            <w:tcW w:w="1711" w:type="dxa"/>
            <w:hideMark/>
          </w:tcPr>
          <w:p w14:paraId="5B15D8EC" w14:textId="77777777" w:rsidR="00A52191" w:rsidRPr="00A52191" w:rsidRDefault="00A52191" w:rsidP="00A52191">
            <w:pPr>
              <w:spacing w:after="160" w:line="259" w:lineRule="auto"/>
              <w:rPr>
                <w:rFonts w:ascii="Rockwell" w:hAnsi="Rockwell"/>
              </w:rPr>
            </w:pPr>
            <w:r w:rsidRPr="00A52191">
              <w:rPr>
                <w:rFonts w:ascii="Rockwell" w:hAnsi="Rockwell"/>
              </w:rPr>
              <w:t>IPC focal, MDT, Lab, Clinical Units</w:t>
            </w:r>
          </w:p>
        </w:tc>
      </w:tr>
      <w:tr w:rsidR="00A52191" w:rsidRPr="00A52191" w14:paraId="0939C0FC" w14:textId="77777777" w:rsidTr="00A52191">
        <w:trPr>
          <w:trHeight w:val="1322"/>
        </w:trPr>
        <w:tc>
          <w:tcPr>
            <w:tcW w:w="1633" w:type="dxa"/>
            <w:hideMark/>
          </w:tcPr>
          <w:p w14:paraId="70472DE2" w14:textId="77777777" w:rsidR="00A52191" w:rsidRPr="00A52191" w:rsidRDefault="00A52191" w:rsidP="00A52191">
            <w:pPr>
              <w:spacing w:after="160" w:line="259" w:lineRule="auto"/>
              <w:rPr>
                <w:rFonts w:ascii="Rockwell" w:hAnsi="Rockwell"/>
              </w:rPr>
            </w:pPr>
            <w:r w:rsidRPr="00A52191">
              <w:rPr>
                <w:rFonts w:ascii="Rockwell" w:hAnsi="Rockwell"/>
              </w:rPr>
              <w:t>6. Train all HCWs annually on IPC.</w:t>
            </w:r>
          </w:p>
        </w:tc>
        <w:tc>
          <w:tcPr>
            <w:tcW w:w="1609" w:type="dxa"/>
            <w:hideMark/>
          </w:tcPr>
          <w:p w14:paraId="75B823D2" w14:textId="77777777" w:rsidR="00A52191" w:rsidRPr="00A52191" w:rsidRDefault="00A52191" w:rsidP="00A52191">
            <w:pPr>
              <w:spacing w:after="160" w:line="259" w:lineRule="auto"/>
              <w:rPr>
                <w:rFonts w:ascii="Rockwell" w:hAnsi="Rockwell"/>
              </w:rPr>
            </w:pPr>
            <w:r w:rsidRPr="00A52191">
              <w:rPr>
                <w:rFonts w:ascii="Rockwell" w:hAnsi="Rockwell"/>
              </w:rPr>
              <w:t>Strengthen IPC knowledge and skills.</w:t>
            </w:r>
          </w:p>
        </w:tc>
        <w:tc>
          <w:tcPr>
            <w:tcW w:w="1860" w:type="dxa"/>
            <w:hideMark/>
          </w:tcPr>
          <w:p w14:paraId="34431EB5" w14:textId="77777777" w:rsidR="00A52191" w:rsidRPr="00A52191" w:rsidRDefault="00A52191" w:rsidP="00A52191">
            <w:pPr>
              <w:spacing w:after="160" w:line="259" w:lineRule="auto"/>
              <w:rPr>
                <w:rFonts w:ascii="Rockwell" w:hAnsi="Rockwell"/>
              </w:rPr>
            </w:pPr>
            <w:r w:rsidRPr="00A52191">
              <w:rPr>
                <w:rFonts w:ascii="Rockwell" w:hAnsi="Rockwell"/>
              </w:rPr>
              <w:t xml:space="preserve">- Organize training- </w:t>
            </w:r>
            <w:proofErr w:type="gramStart"/>
            <w:r w:rsidRPr="00A52191">
              <w:rPr>
                <w:rFonts w:ascii="Rockwell" w:hAnsi="Rockwell"/>
              </w:rPr>
              <w:t>Post-training</w:t>
            </w:r>
            <w:proofErr w:type="gramEnd"/>
            <w:r w:rsidRPr="00A52191">
              <w:rPr>
                <w:rFonts w:ascii="Rockwell" w:hAnsi="Rockwell"/>
              </w:rPr>
              <w:t xml:space="preserve"> evaluation- Mentorship</w:t>
            </w:r>
          </w:p>
        </w:tc>
        <w:tc>
          <w:tcPr>
            <w:tcW w:w="1468" w:type="dxa"/>
            <w:hideMark/>
          </w:tcPr>
          <w:p w14:paraId="0DFDE37E" w14:textId="77777777" w:rsidR="00A52191" w:rsidRPr="00A52191" w:rsidRDefault="00A52191" w:rsidP="00A52191">
            <w:pPr>
              <w:spacing w:after="160" w:line="259" w:lineRule="auto"/>
              <w:rPr>
                <w:rFonts w:ascii="Rockwell" w:hAnsi="Rockwell"/>
              </w:rPr>
            </w:pPr>
            <w:r w:rsidRPr="00A52191">
              <w:rPr>
                <w:rFonts w:ascii="Rockwell" w:hAnsi="Rockwell"/>
              </w:rPr>
              <w:t>100% of HCWs trained</w:t>
            </w:r>
          </w:p>
        </w:tc>
        <w:tc>
          <w:tcPr>
            <w:tcW w:w="1890" w:type="dxa"/>
            <w:hideMark/>
          </w:tcPr>
          <w:p w14:paraId="600D152A" w14:textId="77777777" w:rsidR="00A52191" w:rsidRPr="00A52191" w:rsidRDefault="00A52191" w:rsidP="00A52191">
            <w:pPr>
              <w:spacing w:after="160" w:line="259" w:lineRule="auto"/>
              <w:rPr>
                <w:rFonts w:ascii="Rockwell" w:hAnsi="Rockwell"/>
              </w:rPr>
            </w:pPr>
            <w:r w:rsidRPr="00A52191">
              <w:rPr>
                <w:rFonts w:ascii="Rockwell" w:hAnsi="Rockwell"/>
              </w:rPr>
              <w:t>Attendance Sheet, Pre/Post-Test</w:t>
            </w:r>
          </w:p>
        </w:tc>
        <w:tc>
          <w:tcPr>
            <w:tcW w:w="1080" w:type="dxa"/>
            <w:hideMark/>
          </w:tcPr>
          <w:p w14:paraId="70F1D588" w14:textId="77777777" w:rsidR="00A52191" w:rsidRPr="00A52191" w:rsidRDefault="00A52191" w:rsidP="00A52191">
            <w:pPr>
              <w:spacing w:after="160" w:line="259" w:lineRule="auto"/>
              <w:rPr>
                <w:rFonts w:ascii="Rockwell" w:hAnsi="Rockwell"/>
              </w:rPr>
            </w:pPr>
            <w:r w:rsidRPr="00A52191">
              <w:rPr>
                <w:rFonts w:ascii="Rockwell" w:hAnsi="Rockwell"/>
              </w:rPr>
              <w:t>Quarterly / Annually</w:t>
            </w:r>
          </w:p>
        </w:tc>
        <w:tc>
          <w:tcPr>
            <w:tcW w:w="1711" w:type="dxa"/>
            <w:hideMark/>
          </w:tcPr>
          <w:p w14:paraId="0899A41E" w14:textId="77777777" w:rsidR="00A52191" w:rsidRPr="00A52191" w:rsidRDefault="00A52191" w:rsidP="00A52191">
            <w:pPr>
              <w:spacing w:after="160" w:line="259" w:lineRule="auto"/>
              <w:rPr>
                <w:rFonts w:ascii="Rockwell" w:hAnsi="Rockwell"/>
              </w:rPr>
            </w:pPr>
            <w:r w:rsidRPr="00A52191">
              <w:rPr>
                <w:rFonts w:ascii="Rockwell" w:hAnsi="Rockwell"/>
              </w:rPr>
              <w:t>HR, IPC Focal, CPD Unit</w:t>
            </w:r>
          </w:p>
        </w:tc>
      </w:tr>
      <w:tr w:rsidR="00A52191" w:rsidRPr="00A52191" w14:paraId="3800E55B" w14:textId="77777777" w:rsidTr="00A52191">
        <w:trPr>
          <w:trHeight w:val="1788"/>
        </w:trPr>
        <w:tc>
          <w:tcPr>
            <w:tcW w:w="1633" w:type="dxa"/>
            <w:hideMark/>
          </w:tcPr>
          <w:p w14:paraId="07AD2BDD" w14:textId="77777777" w:rsidR="00A52191" w:rsidRPr="00A52191" w:rsidRDefault="00A52191" w:rsidP="00A52191">
            <w:pPr>
              <w:spacing w:after="160" w:line="259" w:lineRule="auto"/>
              <w:rPr>
                <w:rFonts w:ascii="Rockwell" w:hAnsi="Rockwell"/>
              </w:rPr>
            </w:pPr>
            <w:r w:rsidRPr="00A52191">
              <w:rPr>
                <w:rFonts w:ascii="Rockwell" w:hAnsi="Rockwell"/>
              </w:rPr>
              <w:lastRenderedPageBreak/>
              <w:t>7. Maintain sterilization compliance in CSSD.</w:t>
            </w:r>
          </w:p>
        </w:tc>
        <w:tc>
          <w:tcPr>
            <w:tcW w:w="1609" w:type="dxa"/>
            <w:hideMark/>
          </w:tcPr>
          <w:p w14:paraId="19786620" w14:textId="77777777" w:rsidR="00A52191" w:rsidRPr="00A52191" w:rsidRDefault="00A52191" w:rsidP="00A52191">
            <w:pPr>
              <w:spacing w:after="160" w:line="259" w:lineRule="auto"/>
              <w:rPr>
                <w:rFonts w:ascii="Rockwell" w:hAnsi="Rockwell"/>
              </w:rPr>
            </w:pPr>
            <w:r w:rsidRPr="00A52191">
              <w:rPr>
                <w:rFonts w:ascii="Rockwell" w:hAnsi="Rockwell"/>
              </w:rPr>
              <w:t>Ensure equipment is safely sterilized.</w:t>
            </w:r>
          </w:p>
        </w:tc>
        <w:tc>
          <w:tcPr>
            <w:tcW w:w="1860" w:type="dxa"/>
            <w:hideMark/>
          </w:tcPr>
          <w:p w14:paraId="3AF28CE0" w14:textId="77777777" w:rsidR="00A52191" w:rsidRPr="00A52191" w:rsidRDefault="00A52191" w:rsidP="00A52191">
            <w:pPr>
              <w:spacing w:after="160" w:line="259" w:lineRule="auto"/>
              <w:rPr>
                <w:rFonts w:ascii="Rockwell" w:hAnsi="Rockwell"/>
              </w:rPr>
            </w:pPr>
            <w:r w:rsidRPr="00A52191">
              <w:rPr>
                <w:rFonts w:ascii="Rockwell" w:hAnsi="Rockwell"/>
              </w:rPr>
              <w:t>- Review sterilization logs- Supervise processes- Train CSSD staff</w:t>
            </w:r>
          </w:p>
        </w:tc>
        <w:tc>
          <w:tcPr>
            <w:tcW w:w="1468" w:type="dxa"/>
            <w:hideMark/>
          </w:tcPr>
          <w:p w14:paraId="06135082" w14:textId="77777777" w:rsidR="00A52191" w:rsidRPr="00A52191" w:rsidRDefault="00A52191" w:rsidP="00A52191">
            <w:pPr>
              <w:spacing w:after="160" w:line="259" w:lineRule="auto"/>
              <w:rPr>
                <w:rFonts w:ascii="Rockwell" w:hAnsi="Rockwell"/>
              </w:rPr>
            </w:pPr>
            <w:r w:rsidRPr="00A52191">
              <w:rPr>
                <w:rFonts w:ascii="Rockwell" w:hAnsi="Rockwell"/>
              </w:rPr>
              <w:t>100% sterilization documentation</w:t>
            </w:r>
          </w:p>
        </w:tc>
        <w:tc>
          <w:tcPr>
            <w:tcW w:w="1890" w:type="dxa"/>
            <w:hideMark/>
          </w:tcPr>
          <w:p w14:paraId="2E044A9E" w14:textId="77777777" w:rsidR="00A52191" w:rsidRPr="00A52191" w:rsidRDefault="00A52191" w:rsidP="00A52191">
            <w:pPr>
              <w:spacing w:after="160" w:line="259" w:lineRule="auto"/>
              <w:rPr>
                <w:rFonts w:ascii="Rockwell" w:hAnsi="Rockwell"/>
              </w:rPr>
            </w:pPr>
            <w:r w:rsidRPr="00A52191">
              <w:rPr>
                <w:rFonts w:ascii="Rockwell" w:hAnsi="Rockwell"/>
              </w:rPr>
              <w:t>Sterilization Monitoring Logbook</w:t>
            </w:r>
          </w:p>
        </w:tc>
        <w:tc>
          <w:tcPr>
            <w:tcW w:w="1080" w:type="dxa"/>
            <w:hideMark/>
          </w:tcPr>
          <w:p w14:paraId="75AF5C7F" w14:textId="77777777" w:rsidR="00A52191" w:rsidRPr="00A52191" w:rsidRDefault="00A52191" w:rsidP="00A52191">
            <w:pPr>
              <w:spacing w:after="160" w:line="259" w:lineRule="auto"/>
              <w:rPr>
                <w:rFonts w:ascii="Rockwell" w:hAnsi="Rockwell"/>
              </w:rPr>
            </w:pPr>
            <w:r w:rsidRPr="00A52191">
              <w:rPr>
                <w:rFonts w:ascii="Rockwell" w:hAnsi="Rockwell"/>
              </w:rPr>
              <w:t>Weekly</w:t>
            </w:r>
          </w:p>
        </w:tc>
        <w:tc>
          <w:tcPr>
            <w:tcW w:w="1711" w:type="dxa"/>
            <w:hideMark/>
          </w:tcPr>
          <w:p w14:paraId="637C70D1" w14:textId="77777777" w:rsidR="00A52191" w:rsidRPr="00A52191" w:rsidRDefault="00A52191" w:rsidP="00A52191">
            <w:pPr>
              <w:spacing w:after="160" w:line="259" w:lineRule="auto"/>
              <w:rPr>
                <w:rFonts w:ascii="Rockwell" w:hAnsi="Rockwell"/>
              </w:rPr>
            </w:pPr>
            <w:r w:rsidRPr="00A52191">
              <w:rPr>
                <w:rFonts w:ascii="Rockwell" w:hAnsi="Rockwell"/>
              </w:rPr>
              <w:t>IPC focal, CSSD Head</w:t>
            </w:r>
          </w:p>
        </w:tc>
      </w:tr>
      <w:tr w:rsidR="00A52191" w:rsidRPr="00A52191" w14:paraId="319940D0" w14:textId="77777777" w:rsidTr="00A52191">
        <w:trPr>
          <w:trHeight w:val="1551"/>
        </w:trPr>
        <w:tc>
          <w:tcPr>
            <w:tcW w:w="1633" w:type="dxa"/>
            <w:hideMark/>
          </w:tcPr>
          <w:p w14:paraId="156BAF53" w14:textId="77777777" w:rsidR="00A52191" w:rsidRPr="00A52191" w:rsidRDefault="00A52191" w:rsidP="00A52191">
            <w:pPr>
              <w:spacing w:after="160" w:line="259" w:lineRule="auto"/>
              <w:rPr>
                <w:rFonts w:ascii="Rockwell" w:hAnsi="Rockwell"/>
              </w:rPr>
            </w:pPr>
            <w:r w:rsidRPr="00A52191">
              <w:rPr>
                <w:rFonts w:ascii="Rockwell" w:hAnsi="Rockwell"/>
              </w:rPr>
              <w:t>8. Prevent stockouts of critical IPC supplies.</w:t>
            </w:r>
          </w:p>
        </w:tc>
        <w:tc>
          <w:tcPr>
            <w:tcW w:w="1609" w:type="dxa"/>
            <w:hideMark/>
          </w:tcPr>
          <w:p w14:paraId="5F31BFC5" w14:textId="77777777" w:rsidR="00A52191" w:rsidRPr="00A52191" w:rsidRDefault="00A52191" w:rsidP="00A52191">
            <w:pPr>
              <w:spacing w:after="160" w:line="259" w:lineRule="auto"/>
              <w:rPr>
                <w:rFonts w:ascii="Rockwell" w:hAnsi="Rockwell"/>
              </w:rPr>
            </w:pPr>
            <w:r w:rsidRPr="00A52191">
              <w:rPr>
                <w:rFonts w:ascii="Rockwell" w:hAnsi="Rockwell"/>
              </w:rPr>
              <w:t>Ensure uninterrupted IPC supply availability.</w:t>
            </w:r>
          </w:p>
        </w:tc>
        <w:tc>
          <w:tcPr>
            <w:tcW w:w="1860" w:type="dxa"/>
            <w:hideMark/>
          </w:tcPr>
          <w:p w14:paraId="1296C063" w14:textId="77777777" w:rsidR="00A52191" w:rsidRPr="00A52191" w:rsidRDefault="00A52191" w:rsidP="00A52191">
            <w:pPr>
              <w:spacing w:after="160" w:line="259" w:lineRule="auto"/>
              <w:rPr>
                <w:rFonts w:ascii="Rockwell" w:hAnsi="Rockwell"/>
              </w:rPr>
            </w:pPr>
            <w:r w:rsidRPr="00A52191">
              <w:rPr>
                <w:rFonts w:ascii="Rockwell" w:hAnsi="Rockwell"/>
              </w:rPr>
              <w:t>- Monitor stock- Submit timely requisitions- Notify CEO/Finance</w:t>
            </w:r>
          </w:p>
        </w:tc>
        <w:tc>
          <w:tcPr>
            <w:tcW w:w="1468" w:type="dxa"/>
            <w:hideMark/>
          </w:tcPr>
          <w:p w14:paraId="3C5F44F2" w14:textId="77777777" w:rsidR="00A52191" w:rsidRPr="00A52191" w:rsidRDefault="00A52191" w:rsidP="00A52191">
            <w:pPr>
              <w:spacing w:after="160" w:line="259" w:lineRule="auto"/>
              <w:rPr>
                <w:rFonts w:ascii="Rockwell" w:hAnsi="Rockwell"/>
              </w:rPr>
            </w:pPr>
            <w:r w:rsidRPr="00A52191">
              <w:rPr>
                <w:rFonts w:ascii="Rockwell" w:hAnsi="Rockwell"/>
              </w:rPr>
              <w:t>0 stockout of critical items</w:t>
            </w:r>
          </w:p>
        </w:tc>
        <w:tc>
          <w:tcPr>
            <w:tcW w:w="1890" w:type="dxa"/>
            <w:hideMark/>
          </w:tcPr>
          <w:p w14:paraId="2DE4CD7C" w14:textId="77777777" w:rsidR="00A52191" w:rsidRPr="00A52191" w:rsidRDefault="00A52191" w:rsidP="00A52191">
            <w:pPr>
              <w:spacing w:after="160" w:line="259" w:lineRule="auto"/>
              <w:rPr>
                <w:rFonts w:ascii="Rockwell" w:hAnsi="Rockwell"/>
              </w:rPr>
            </w:pPr>
            <w:r w:rsidRPr="00A52191">
              <w:rPr>
                <w:rFonts w:ascii="Rockwell" w:hAnsi="Rockwell"/>
              </w:rPr>
              <w:t>IPC Supply Stock Checklist</w:t>
            </w:r>
          </w:p>
        </w:tc>
        <w:tc>
          <w:tcPr>
            <w:tcW w:w="1080" w:type="dxa"/>
            <w:hideMark/>
          </w:tcPr>
          <w:p w14:paraId="3DABD228" w14:textId="77777777" w:rsidR="00A52191" w:rsidRPr="00A52191" w:rsidRDefault="00A52191" w:rsidP="00A52191">
            <w:pPr>
              <w:spacing w:after="160" w:line="259" w:lineRule="auto"/>
              <w:rPr>
                <w:rFonts w:ascii="Rockwell" w:hAnsi="Rockwell"/>
              </w:rPr>
            </w:pPr>
            <w:r w:rsidRPr="00A52191">
              <w:rPr>
                <w:rFonts w:ascii="Rockwell" w:hAnsi="Rockwell"/>
              </w:rPr>
              <w:t>Weekly</w:t>
            </w:r>
          </w:p>
        </w:tc>
        <w:tc>
          <w:tcPr>
            <w:tcW w:w="1711" w:type="dxa"/>
            <w:hideMark/>
          </w:tcPr>
          <w:p w14:paraId="03AA26A5" w14:textId="77777777" w:rsidR="00A52191" w:rsidRPr="00A52191" w:rsidRDefault="00A52191" w:rsidP="00A52191">
            <w:pPr>
              <w:spacing w:after="160" w:line="259" w:lineRule="auto"/>
              <w:rPr>
                <w:rFonts w:ascii="Rockwell" w:hAnsi="Rockwell"/>
              </w:rPr>
            </w:pPr>
            <w:r w:rsidRPr="00A52191">
              <w:rPr>
                <w:rFonts w:ascii="Rockwell" w:hAnsi="Rockwell"/>
              </w:rPr>
              <w:t>IPC focal, Pharmacy, Logistics</w:t>
            </w:r>
          </w:p>
        </w:tc>
      </w:tr>
      <w:tr w:rsidR="00A52191" w:rsidRPr="00A52191" w14:paraId="642B5C5D" w14:textId="77777777" w:rsidTr="00A52191">
        <w:trPr>
          <w:trHeight w:val="1788"/>
        </w:trPr>
        <w:tc>
          <w:tcPr>
            <w:tcW w:w="1633" w:type="dxa"/>
            <w:hideMark/>
          </w:tcPr>
          <w:p w14:paraId="5F58403B" w14:textId="77777777" w:rsidR="00A52191" w:rsidRPr="00A52191" w:rsidRDefault="00A52191" w:rsidP="00A52191">
            <w:pPr>
              <w:spacing w:after="160" w:line="259" w:lineRule="auto"/>
              <w:rPr>
                <w:rFonts w:ascii="Rockwell" w:hAnsi="Rockwell"/>
              </w:rPr>
            </w:pPr>
            <w:r w:rsidRPr="00A52191">
              <w:rPr>
                <w:rFonts w:ascii="Rockwell" w:hAnsi="Rockwell"/>
              </w:rPr>
              <w:t>9. Provide data-driven feedback quarterly.</w:t>
            </w:r>
          </w:p>
        </w:tc>
        <w:tc>
          <w:tcPr>
            <w:tcW w:w="1609" w:type="dxa"/>
            <w:hideMark/>
          </w:tcPr>
          <w:p w14:paraId="57A4FB03" w14:textId="77777777" w:rsidR="00A52191" w:rsidRPr="00A52191" w:rsidRDefault="00A52191" w:rsidP="00A52191">
            <w:pPr>
              <w:spacing w:after="160" w:line="259" w:lineRule="auto"/>
              <w:rPr>
                <w:rFonts w:ascii="Rockwell" w:hAnsi="Rockwell"/>
              </w:rPr>
            </w:pPr>
            <w:r w:rsidRPr="00A52191">
              <w:rPr>
                <w:rFonts w:ascii="Rockwell" w:hAnsi="Rockwell"/>
              </w:rPr>
              <w:t>Support IPC improvements via data.</w:t>
            </w:r>
          </w:p>
        </w:tc>
        <w:tc>
          <w:tcPr>
            <w:tcW w:w="1860" w:type="dxa"/>
            <w:hideMark/>
          </w:tcPr>
          <w:p w14:paraId="6F3E8B49" w14:textId="77777777" w:rsidR="00A52191" w:rsidRPr="00A52191" w:rsidRDefault="00A52191" w:rsidP="00A52191">
            <w:pPr>
              <w:spacing w:after="160" w:line="259" w:lineRule="auto"/>
              <w:rPr>
                <w:rFonts w:ascii="Rockwell" w:hAnsi="Rockwell"/>
              </w:rPr>
            </w:pPr>
            <w:r w:rsidRPr="00A52191">
              <w:rPr>
                <w:rFonts w:ascii="Rockwell" w:hAnsi="Rockwell"/>
              </w:rPr>
              <w:t>- Compile monitoring data- Share reports- Visual feedback to units</w:t>
            </w:r>
          </w:p>
        </w:tc>
        <w:tc>
          <w:tcPr>
            <w:tcW w:w="1468" w:type="dxa"/>
            <w:hideMark/>
          </w:tcPr>
          <w:p w14:paraId="4D72709F" w14:textId="77777777" w:rsidR="00A52191" w:rsidRPr="00A52191" w:rsidRDefault="00A52191" w:rsidP="00A52191">
            <w:pPr>
              <w:spacing w:after="160" w:line="259" w:lineRule="auto"/>
              <w:rPr>
                <w:rFonts w:ascii="Rockwell" w:hAnsi="Rockwell"/>
              </w:rPr>
            </w:pPr>
            <w:r w:rsidRPr="00A52191">
              <w:rPr>
                <w:rFonts w:ascii="Rockwell" w:hAnsi="Rockwell"/>
              </w:rPr>
              <w:t>Quarterly reports with ≥ 90% timeliness</w:t>
            </w:r>
          </w:p>
        </w:tc>
        <w:tc>
          <w:tcPr>
            <w:tcW w:w="1890" w:type="dxa"/>
            <w:hideMark/>
          </w:tcPr>
          <w:p w14:paraId="3A575C67" w14:textId="77777777" w:rsidR="00A52191" w:rsidRPr="00A52191" w:rsidRDefault="00A52191" w:rsidP="00A52191">
            <w:pPr>
              <w:spacing w:after="160" w:line="259" w:lineRule="auto"/>
              <w:rPr>
                <w:rFonts w:ascii="Rockwell" w:hAnsi="Rockwell"/>
              </w:rPr>
            </w:pPr>
            <w:r w:rsidRPr="00A52191">
              <w:rPr>
                <w:rFonts w:ascii="Rockwell" w:hAnsi="Rockwell"/>
              </w:rPr>
              <w:t>IPC Monitoring Summary Sheet</w:t>
            </w:r>
          </w:p>
        </w:tc>
        <w:tc>
          <w:tcPr>
            <w:tcW w:w="1080" w:type="dxa"/>
            <w:hideMark/>
          </w:tcPr>
          <w:p w14:paraId="4480B0B0" w14:textId="77777777" w:rsidR="00A52191" w:rsidRPr="00A52191" w:rsidRDefault="00A52191" w:rsidP="00A52191">
            <w:pPr>
              <w:spacing w:after="160" w:line="259" w:lineRule="auto"/>
              <w:rPr>
                <w:rFonts w:ascii="Rockwell" w:hAnsi="Rockwell"/>
              </w:rPr>
            </w:pPr>
            <w:r w:rsidRPr="00A52191">
              <w:rPr>
                <w:rFonts w:ascii="Rockwell" w:hAnsi="Rockwell"/>
              </w:rPr>
              <w:t>Quarterly</w:t>
            </w:r>
          </w:p>
        </w:tc>
        <w:tc>
          <w:tcPr>
            <w:tcW w:w="1711" w:type="dxa"/>
            <w:hideMark/>
          </w:tcPr>
          <w:p w14:paraId="18071E8A" w14:textId="77777777" w:rsidR="00A52191" w:rsidRPr="00A52191" w:rsidRDefault="00A52191" w:rsidP="00A52191">
            <w:pPr>
              <w:spacing w:after="160" w:line="259" w:lineRule="auto"/>
              <w:rPr>
                <w:rFonts w:ascii="Rockwell" w:hAnsi="Rockwell"/>
              </w:rPr>
            </w:pPr>
            <w:r w:rsidRPr="00A52191">
              <w:rPr>
                <w:rFonts w:ascii="Rockwell" w:hAnsi="Rockwell"/>
              </w:rPr>
              <w:t>IPC focal, Quality Unit</w:t>
            </w:r>
          </w:p>
        </w:tc>
      </w:tr>
      <w:tr w:rsidR="00A52191" w:rsidRPr="00A52191" w14:paraId="66AC95C7" w14:textId="77777777" w:rsidTr="00A52191">
        <w:trPr>
          <w:trHeight w:val="1559"/>
        </w:trPr>
        <w:tc>
          <w:tcPr>
            <w:tcW w:w="1633" w:type="dxa"/>
            <w:hideMark/>
          </w:tcPr>
          <w:p w14:paraId="6E833985" w14:textId="77777777" w:rsidR="00A52191" w:rsidRPr="00A52191" w:rsidRDefault="00A52191" w:rsidP="00A52191">
            <w:pPr>
              <w:spacing w:after="160" w:line="259" w:lineRule="auto"/>
              <w:rPr>
                <w:rFonts w:ascii="Rockwell" w:hAnsi="Rockwell"/>
              </w:rPr>
            </w:pPr>
            <w:r w:rsidRPr="00A52191">
              <w:rPr>
                <w:rFonts w:ascii="Rockwell" w:hAnsi="Rockwell"/>
              </w:rPr>
              <w:t>10. Strengthen IPC accountability.</w:t>
            </w:r>
          </w:p>
        </w:tc>
        <w:tc>
          <w:tcPr>
            <w:tcW w:w="1609" w:type="dxa"/>
            <w:hideMark/>
          </w:tcPr>
          <w:p w14:paraId="3B428613" w14:textId="77777777" w:rsidR="00A52191" w:rsidRPr="00A52191" w:rsidRDefault="00A52191" w:rsidP="00A52191">
            <w:pPr>
              <w:spacing w:after="160" w:line="259" w:lineRule="auto"/>
              <w:rPr>
                <w:rFonts w:ascii="Rockwell" w:hAnsi="Rockwell"/>
              </w:rPr>
            </w:pPr>
            <w:r w:rsidRPr="00A52191">
              <w:rPr>
                <w:rFonts w:ascii="Rockwell" w:hAnsi="Rockwell"/>
              </w:rPr>
              <w:t>Mainstream IPC in all departments.</w:t>
            </w:r>
          </w:p>
        </w:tc>
        <w:tc>
          <w:tcPr>
            <w:tcW w:w="1860" w:type="dxa"/>
            <w:hideMark/>
          </w:tcPr>
          <w:p w14:paraId="021E49F8" w14:textId="77777777" w:rsidR="00A52191" w:rsidRPr="00A52191" w:rsidRDefault="00A52191" w:rsidP="00A52191">
            <w:pPr>
              <w:spacing w:after="160" w:line="259" w:lineRule="auto"/>
              <w:rPr>
                <w:rFonts w:ascii="Rockwell" w:hAnsi="Rockwell"/>
              </w:rPr>
            </w:pPr>
            <w:r w:rsidRPr="00A52191">
              <w:rPr>
                <w:rFonts w:ascii="Rockwell" w:hAnsi="Rockwell"/>
              </w:rPr>
              <w:t>- Assign focal persons- Link IPC to appraisal- Include in reviews</w:t>
            </w:r>
          </w:p>
        </w:tc>
        <w:tc>
          <w:tcPr>
            <w:tcW w:w="1468" w:type="dxa"/>
            <w:hideMark/>
          </w:tcPr>
          <w:p w14:paraId="5F085202" w14:textId="77777777" w:rsidR="00A52191" w:rsidRPr="00A52191" w:rsidRDefault="00A52191" w:rsidP="00A52191">
            <w:pPr>
              <w:spacing w:after="160" w:line="259" w:lineRule="auto"/>
              <w:rPr>
                <w:rFonts w:ascii="Rockwell" w:hAnsi="Rockwell"/>
              </w:rPr>
            </w:pPr>
            <w:r w:rsidRPr="00A52191">
              <w:rPr>
                <w:rFonts w:ascii="Rockwell" w:hAnsi="Rockwell"/>
              </w:rPr>
              <w:t>100% departments with assigned IPC reps</w:t>
            </w:r>
          </w:p>
        </w:tc>
        <w:tc>
          <w:tcPr>
            <w:tcW w:w="1890" w:type="dxa"/>
            <w:hideMark/>
          </w:tcPr>
          <w:p w14:paraId="5D3F094B" w14:textId="77777777" w:rsidR="00A52191" w:rsidRPr="00A52191" w:rsidRDefault="00A52191" w:rsidP="00A52191">
            <w:pPr>
              <w:spacing w:after="160" w:line="259" w:lineRule="auto"/>
              <w:rPr>
                <w:rFonts w:ascii="Rockwell" w:hAnsi="Rockwell"/>
              </w:rPr>
            </w:pPr>
            <w:r w:rsidRPr="00A52191">
              <w:rPr>
                <w:rFonts w:ascii="Rockwell" w:hAnsi="Rockwell"/>
              </w:rPr>
              <w:t>Departmental IPC Monitoring Tool</w:t>
            </w:r>
          </w:p>
        </w:tc>
        <w:tc>
          <w:tcPr>
            <w:tcW w:w="1080" w:type="dxa"/>
            <w:hideMark/>
          </w:tcPr>
          <w:p w14:paraId="565468AC" w14:textId="77777777" w:rsidR="00A52191" w:rsidRPr="00A52191" w:rsidRDefault="00A52191" w:rsidP="00A52191">
            <w:pPr>
              <w:spacing w:after="160" w:line="259" w:lineRule="auto"/>
              <w:rPr>
                <w:rFonts w:ascii="Rockwell" w:hAnsi="Rockwell"/>
              </w:rPr>
            </w:pPr>
            <w:r w:rsidRPr="00A52191">
              <w:rPr>
                <w:rFonts w:ascii="Rockwell" w:hAnsi="Rockwell"/>
              </w:rPr>
              <w:t>Monthly</w:t>
            </w:r>
          </w:p>
        </w:tc>
        <w:tc>
          <w:tcPr>
            <w:tcW w:w="1711" w:type="dxa"/>
            <w:hideMark/>
          </w:tcPr>
          <w:p w14:paraId="7F4073EF" w14:textId="77777777" w:rsidR="00A52191" w:rsidRPr="00A52191" w:rsidRDefault="00A52191" w:rsidP="00A52191">
            <w:pPr>
              <w:spacing w:after="160" w:line="259" w:lineRule="auto"/>
              <w:rPr>
                <w:rFonts w:ascii="Rockwell" w:hAnsi="Rockwell"/>
              </w:rPr>
            </w:pPr>
            <w:r w:rsidRPr="00A52191">
              <w:rPr>
                <w:rFonts w:ascii="Rockwell" w:hAnsi="Rockwell"/>
              </w:rPr>
              <w:t>Hospital SMT, Dept Heads, IPC focal</w:t>
            </w:r>
          </w:p>
        </w:tc>
      </w:tr>
    </w:tbl>
    <w:p w14:paraId="52D8E804" w14:textId="77777777" w:rsidR="00A52191" w:rsidRDefault="00A52191" w:rsidP="00CC283F">
      <w:pPr>
        <w:rPr>
          <w:rFonts w:ascii="Rockwell" w:hAnsi="Rockwell"/>
          <w:sz w:val="24"/>
          <w:szCs w:val="24"/>
        </w:rPr>
      </w:pPr>
    </w:p>
    <w:p w14:paraId="4076FC6F" w14:textId="20082785" w:rsidR="00CC283F" w:rsidRPr="00D3047B" w:rsidRDefault="00CC283F" w:rsidP="00D3047B">
      <w:pPr>
        <w:pStyle w:val="Heading1"/>
        <w:rPr>
          <w:rFonts w:ascii="Rockwell" w:hAnsi="Rockwell"/>
          <w:sz w:val="32"/>
          <w:szCs w:val="32"/>
        </w:rPr>
      </w:pPr>
      <w:bookmarkStart w:id="5" w:name="_Toc204392068"/>
      <w:r w:rsidRPr="00D3047B">
        <w:rPr>
          <w:rFonts w:ascii="Rockwell" w:hAnsi="Rockwell"/>
          <w:sz w:val="32"/>
          <w:szCs w:val="32"/>
        </w:rPr>
        <w:t>4. Data Use and Reporting</w:t>
      </w:r>
      <w:bookmarkEnd w:id="5"/>
    </w:p>
    <w:p w14:paraId="2FBF1102" w14:textId="77777777" w:rsidR="00CC283F" w:rsidRPr="00CC283F" w:rsidRDefault="00CC283F" w:rsidP="00CC283F">
      <w:pPr>
        <w:numPr>
          <w:ilvl w:val="0"/>
          <w:numId w:val="2"/>
        </w:numPr>
        <w:rPr>
          <w:rFonts w:ascii="Rockwell" w:hAnsi="Rockwell"/>
          <w:sz w:val="24"/>
          <w:szCs w:val="24"/>
        </w:rPr>
      </w:pPr>
      <w:r w:rsidRPr="00CC283F">
        <w:rPr>
          <w:rFonts w:ascii="Rockwell" w:hAnsi="Rockwell"/>
          <w:b/>
          <w:bCs/>
          <w:sz w:val="24"/>
          <w:szCs w:val="24"/>
        </w:rPr>
        <w:t>Weekly Reports</w:t>
      </w:r>
      <w:r w:rsidRPr="00CC283F">
        <w:rPr>
          <w:rFonts w:ascii="Rockwell" w:hAnsi="Rockwell"/>
          <w:sz w:val="24"/>
          <w:szCs w:val="24"/>
        </w:rPr>
        <w:t xml:space="preserve"> to be compiled by IPC focal and shared with unit heads.</w:t>
      </w:r>
    </w:p>
    <w:p w14:paraId="4FFC35AB" w14:textId="77777777" w:rsidR="00CC283F" w:rsidRPr="00CC283F" w:rsidRDefault="00CC283F" w:rsidP="00CC283F">
      <w:pPr>
        <w:numPr>
          <w:ilvl w:val="0"/>
          <w:numId w:val="2"/>
        </w:numPr>
        <w:rPr>
          <w:rFonts w:ascii="Rockwell" w:hAnsi="Rockwell"/>
          <w:sz w:val="24"/>
          <w:szCs w:val="24"/>
        </w:rPr>
      </w:pPr>
      <w:r w:rsidRPr="00CC283F">
        <w:rPr>
          <w:rFonts w:ascii="Rockwell" w:hAnsi="Rockwell"/>
          <w:b/>
          <w:bCs/>
          <w:sz w:val="24"/>
          <w:szCs w:val="24"/>
        </w:rPr>
        <w:t>Monthly IPC Summary Reports</w:t>
      </w:r>
      <w:r w:rsidRPr="00CC283F">
        <w:rPr>
          <w:rFonts w:ascii="Rockwell" w:hAnsi="Rockwell"/>
          <w:sz w:val="24"/>
          <w:szCs w:val="24"/>
        </w:rPr>
        <w:t xml:space="preserve"> submitted to CEO and Quality Committee.</w:t>
      </w:r>
    </w:p>
    <w:p w14:paraId="19A3C6F4" w14:textId="77777777" w:rsidR="00CC283F" w:rsidRPr="00CC283F" w:rsidRDefault="00CC283F" w:rsidP="00CC283F">
      <w:pPr>
        <w:numPr>
          <w:ilvl w:val="0"/>
          <w:numId w:val="2"/>
        </w:numPr>
        <w:rPr>
          <w:rFonts w:ascii="Rockwell" w:hAnsi="Rockwell"/>
          <w:sz w:val="24"/>
          <w:szCs w:val="24"/>
        </w:rPr>
      </w:pPr>
      <w:r w:rsidRPr="00CC283F">
        <w:rPr>
          <w:rFonts w:ascii="Rockwell" w:hAnsi="Rockwell"/>
          <w:b/>
          <w:bCs/>
          <w:sz w:val="24"/>
          <w:szCs w:val="24"/>
        </w:rPr>
        <w:t>Quarterly Review Meetings</w:t>
      </w:r>
      <w:r w:rsidRPr="00CC283F">
        <w:rPr>
          <w:rFonts w:ascii="Rockwell" w:hAnsi="Rockwell"/>
          <w:sz w:val="24"/>
          <w:szCs w:val="24"/>
        </w:rPr>
        <w:t xml:space="preserve"> with MDT to assess performance and update plans.</w:t>
      </w:r>
    </w:p>
    <w:p w14:paraId="7FCE14FD" w14:textId="22AA8AFE" w:rsidR="00CC283F" w:rsidRDefault="00CC283F" w:rsidP="00CC283F">
      <w:pPr>
        <w:numPr>
          <w:ilvl w:val="0"/>
          <w:numId w:val="2"/>
        </w:numPr>
        <w:rPr>
          <w:rFonts w:ascii="Rockwell" w:hAnsi="Rockwell"/>
          <w:sz w:val="24"/>
          <w:szCs w:val="24"/>
        </w:rPr>
      </w:pPr>
      <w:r w:rsidRPr="00CC283F">
        <w:rPr>
          <w:rFonts w:ascii="Rockwell" w:hAnsi="Rockwell"/>
          <w:b/>
          <w:bCs/>
          <w:sz w:val="24"/>
          <w:szCs w:val="24"/>
        </w:rPr>
        <w:t>Visual Feedback Boards</w:t>
      </w:r>
      <w:r w:rsidRPr="00CC283F">
        <w:rPr>
          <w:rFonts w:ascii="Rockwell" w:hAnsi="Rockwell"/>
          <w:sz w:val="24"/>
          <w:szCs w:val="24"/>
        </w:rPr>
        <w:t xml:space="preserve"> in departments showing compliance graphs and gaps.</w:t>
      </w:r>
    </w:p>
    <w:p w14:paraId="0658757E" w14:textId="77777777" w:rsidR="00D3047B" w:rsidRDefault="00D3047B" w:rsidP="00D3047B">
      <w:pPr>
        <w:rPr>
          <w:rFonts w:ascii="Rockwell" w:hAnsi="Rockwell"/>
          <w:sz w:val="24"/>
          <w:szCs w:val="24"/>
        </w:rPr>
      </w:pPr>
    </w:p>
    <w:p w14:paraId="73489CF6" w14:textId="77777777" w:rsidR="00D3047B" w:rsidRDefault="00D3047B" w:rsidP="00D3047B">
      <w:pPr>
        <w:rPr>
          <w:rFonts w:ascii="Rockwell" w:hAnsi="Rockwell"/>
          <w:sz w:val="24"/>
          <w:szCs w:val="24"/>
        </w:rPr>
      </w:pPr>
    </w:p>
    <w:p w14:paraId="21370E95" w14:textId="77777777" w:rsidR="00D3047B" w:rsidRDefault="00D3047B" w:rsidP="00D3047B">
      <w:pPr>
        <w:rPr>
          <w:rFonts w:ascii="Rockwell" w:hAnsi="Rockwell"/>
          <w:sz w:val="24"/>
          <w:szCs w:val="24"/>
        </w:rPr>
      </w:pPr>
    </w:p>
    <w:p w14:paraId="0F045BD4" w14:textId="77777777" w:rsidR="00D3047B" w:rsidRPr="00D3047B" w:rsidRDefault="00D3047B" w:rsidP="00D3047B">
      <w:pPr>
        <w:rPr>
          <w:rFonts w:ascii="Rockwell" w:hAnsi="Rockwell"/>
          <w:sz w:val="24"/>
          <w:szCs w:val="24"/>
        </w:rPr>
      </w:pPr>
    </w:p>
    <w:p w14:paraId="70E432D8" w14:textId="41B60AEE" w:rsidR="00CC283F" w:rsidRPr="00D3047B" w:rsidRDefault="00CC283F" w:rsidP="00D3047B">
      <w:pPr>
        <w:pStyle w:val="Heading1"/>
        <w:rPr>
          <w:rFonts w:ascii="Rockwell" w:hAnsi="Rockwell"/>
          <w:sz w:val="32"/>
          <w:szCs w:val="32"/>
        </w:rPr>
      </w:pPr>
      <w:bookmarkStart w:id="6" w:name="_Toc204392069"/>
      <w:r w:rsidRPr="00D3047B">
        <w:rPr>
          <w:rFonts w:ascii="Rockwell" w:hAnsi="Rockwell"/>
          <w:sz w:val="32"/>
          <w:szCs w:val="32"/>
        </w:rPr>
        <w:lastRenderedPageBreak/>
        <w:t>5. Corrective Action Plan</w:t>
      </w:r>
      <w:bookmarkEnd w:id="6"/>
    </w:p>
    <w:p w14:paraId="7D7F8692" w14:textId="77777777" w:rsidR="00CC283F" w:rsidRPr="00CC283F" w:rsidRDefault="00CC283F" w:rsidP="00CC283F">
      <w:pPr>
        <w:rPr>
          <w:rFonts w:ascii="Rockwell" w:hAnsi="Rockwell"/>
          <w:sz w:val="24"/>
          <w:szCs w:val="24"/>
        </w:rPr>
      </w:pPr>
      <w:r w:rsidRPr="00CC283F">
        <w:rPr>
          <w:rFonts w:ascii="Rockwell" w:hAnsi="Rockwell"/>
          <w:sz w:val="24"/>
          <w:szCs w:val="24"/>
        </w:rPr>
        <w:t>For any indicator scoring below target:</w:t>
      </w:r>
    </w:p>
    <w:p w14:paraId="205A83DB" w14:textId="77777777" w:rsidR="00CC283F" w:rsidRPr="00CC283F" w:rsidRDefault="00CC283F" w:rsidP="00CC283F">
      <w:pPr>
        <w:numPr>
          <w:ilvl w:val="0"/>
          <w:numId w:val="3"/>
        </w:numPr>
        <w:rPr>
          <w:rFonts w:ascii="Rockwell" w:hAnsi="Rockwell"/>
          <w:sz w:val="24"/>
          <w:szCs w:val="24"/>
        </w:rPr>
      </w:pPr>
      <w:r w:rsidRPr="00CC283F">
        <w:rPr>
          <w:rFonts w:ascii="Rockwell" w:hAnsi="Rockwell"/>
          <w:sz w:val="24"/>
          <w:szCs w:val="24"/>
        </w:rPr>
        <w:t>Root cause analysis by IPC team.</w:t>
      </w:r>
    </w:p>
    <w:p w14:paraId="4B8122ED" w14:textId="77777777" w:rsidR="00CC283F" w:rsidRPr="00CC283F" w:rsidRDefault="00CC283F" w:rsidP="00CC283F">
      <w:pPr>
        <w:numPr>
          <w:ilvl w:val="0"/>
          <w:numId w:val="3"/>
        </w:numPr>
        <w:rPr>
          <w:rFonts w:ascii="Rockwell" w:hAnsi="Rockwell"/>
          <w:sz w:val="24"/>
          <w:szCs w:val="24"/>
        </w:rPr>
      </w:pPr>
      <w:r w:rsidRPr="00CC283F">
        <w:rPr>
          <w:rFonts w:ascii="Rockwell" w:hAnsi="Rockwell"/>
          <w:sz w:val="24"/>
          <w:szCs w:val="24"/>
        </w:rPr>
        <w:t>Immediate coaching or re-training.</w:t>
      </w:r>
    </w:p>
    <w:p w14:paraId="3425CB0B" w14:textId="77777777" w:rsidR="00CC283F" w:rsidRPr="00CC283F" w:rsidRDefault="00CC283F" w:rsidP="00CC283F">
      <w:pPr>
        <w:numPr>
          <w:ilvl w:val="0"/>
          <w:numId w:val="3"/>
        </w:numPr>
        <w:rPr>
          <w:rFonts w:ascii="Rockwell" w:hAnsi="Rockwell"/>
          <w:sz w:val="24"/>
          <w:szCs w:val="24"/>
        </w:rPr>
      </w:pPr>
      <w:r w:rsidRPr="00CC283F">
        <w:rPr>
          <w:rFonts w:ascii="Rockwell" w:hAnsi="Rockwell"/>
          <w:sz w:val="24"/>
          <w:szCs w:val="24"/>
        </w:rPr>
        <w:t>Involvement of unit leadership.</w:t>
      </w:r>
    </w:p>
    <w:p w14:paraId="28EB42E2" w14:textId="77777777" w:rsidR="00CC283F" w:rsidRPr="00CC283F" w:rsidRDefault="00CC283F" w:rsidP="00CC283F">
      <w:pPr>
        <w:numPr>
          <w:ilvl w:val="0"/>
          <w:numId w:val="3"/>
        </w:numPr>
        <w:rPr>
          <w:rFonts w:ascii="Rockwell" w:hAnsi="Rockwell"/>
          <w:sz w:val="24"/>
          <w:szCs w:val="24"/>
        </w:rPr>
      </w:pPr>
      <w:r w:rsidRPr="00CC283F">
        <w:rPr>
          <w:rFonts w:ascii="Rockwell" w:hAnsi="Rockwell"/>
          <w:sz w:val="24"/>
          <w:szCs w:val="24"/>
        </w:rPr>
        <w:t>Re-audit within 2 weeks of intervention.</w:t>
      </w:r>
    </w:p>
    <w:p w14:paraId="6787041F" w14:textId="77777777" w:rsidR="00CC283F" w:rsidRDefault="00CC283F" w:rsidP="00CC283F">
      <w:pPr>
        <w:rPr>
          <w:rFonts w:ascii="Rockwell" w:hAnsi="Rockwell"/>
          <w:sz w:val="24"/>
          <w:szCs w:val="24"/>
        </w:rPr>
      </w:pPr>
    </w:p>
    <w:p w14:paraId="1D8E5109" w14:textId="4FA77D84" w:rsidR="00CC283F" w:rsidRPr="00D3047B" w:rsidRDefault="00CC283F" w:rsidP="00D3047B">
      <w:pPr>
        <w:pStyle w:val="Heading1"/>
        <w:rPr>
          <w:rFonts w:ascii="Rockwell" w:hAnsi="Rockwell"/>
          <w:sz w:val="32"/>
          <w:szCs w:val="32"/>
        </w:rPr>
      </w:pPr>
      <w:bookmarkStart w:id="7" w:name="_Toc204392070"/>
      <w:r w:rsidRPr="00D3047B">
        <w:rPr>
          <w:rFonts w:ascii="Rockwell" w:hAnsi="Rockwell"/>
          <w:sz w:val="32"/>
          <w:szCs w:val="32"/>
        </w:rPr>
        <w:t>6. Roles and Responsibilities</w:t>
      </w:r>
      <w:bookmarkEnd w:id="7"/>
    </w:p>
    <w:tbl>
      <w:tblPr>
        <w:tblStyle w:val="TableGrid"/>
        <w:tblW w:w="0" w:type="auto"/>
        <w:tblLook w:val="04A0" w:firstRow="1" w:lastRow="0" w:firstColumn="1" w:lastColumn="0" w:noHBand="0" w:noVBand="1"/>
      </w:tblPr>
      <w:tblGrid>
        <w:gridCol w:w="3276"/>
        <w:gridCol w:w="6884"/>
      </w:tblGrid>
      <w:tr w:rsidR="00CC283F" w:rsidRPr="00CC283F" w14:paraId="47F42B90" w14:textId="77777777" w:rsidTr="00CC283F">
        <w:tc>
          <w:tcPr>
            <w:tcW w:w="0" w:type="auto"/>
            <w:hideMark/>
          </w:tcPr>
          <w:p w14:paraId="77C79205"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Role/Team</w:t>
            </w:r>
          </w:p>
        </w:tc>
        <w:tc>
          <w:tcPr>
            <w:tcW w:w="0" w:type="auto"/>
            <w:hideMark/>
          </w:tcPr>
          <w:p w14:paraId="3E39BC28"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Responsibility</w:t>
            </w:r>
          </w:p>
        </w:tc>
      </w:tr>
      <w:tr w:rsidR="00CC283F" w:rsidRPr="00CC283F" w14:paraId="25473D00" w14:textId="77777777" w:rsidTr="00CC283F">
        <w:tc>
          <w:tcPr>
            <w:tcW w:w="0" w:type="auto"/>
            <w:hideMark/>
          </w:tcPr>
          <w:p w14:paraId="7D3815C4" w14:textId="77777777" w:rsidR="00CC283F" w:rsidRPr="00CC283F" w:rsidRDefault="00CC283F" w:rsidP="00CC283F">
            <w:pPr>
              <w:spacing w:after="160" w:line="259" w:lineRule="auto"/>
              <w:rPr>
                <w:rFonts w:ascii="Rockwell" w:hAnsi="Rockwell"/>
                <w:sz w:val="24"/>
                <w:szCs w:val="24"/>
              </w:rPr>
            </w:pPr>
            <w:r w:rsidRPr="00CC283F">
              <w:rPr>
                <w:rFonts w:ascii="Rockwell" w:hAnsi="Rockwell"/>
                <w:b/>
                <w:bCs/>
                <w:sz w:val="24"/>
                <w:szCs w:val="24"/>
              </w:rPr>
              <w:t>IPC Focal Person</w:t>
            </w:r>
          </w:p>
        </w:tc>
        <w:tc>
          <w:tcPr>
            <w:tcW w:w="0" w:type="auto"/>
            <w:hideMark/>
          </w:tcPr>
          <w:p w14:paraId="6BA7F3F7"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Coordinate monitoring activities, compile reports, provide feedback to units.</w:t>
            </w:r>
          </w:p>
        </w:tc>
      </w:tr>
      <w:tr w:rsidR="00CC283F" w:rsidRPr="00CC283F" w14:paraId="42ED8E72" w14:textId="77777777" w:rsidTr="00CC283F">
        <w:tc>
          <w:tcPr>
            <w:tcW w:w="0" w:type="auto"/>
            <w:hideMark/>
          </w:tcPr>
          <w:p w14:paraId="38FBDCA0" w14:textId="77777777" w:rsidR="00CC283F" w:rsidRPr="00CC283F" w:rsidRDefault="00CC283F" w:rsidP="00CC283F">
            <w:pPr>
              <w:spacing w:after="160" w:line="259" w:lineRule="auto"/>
              <w:rPr>
                <w:rFonts w:ascii="Rockwell" w:hAnsi="Rockwell"/>
                <w:sz w:val="24"/>
                <w:szCs w:val="24"/>
              </w:rPr>
            </w:pPr>
            <w:r w:rsidRPr="00CC283F">
              <w:rPr>
                <w:rFonts w:ascii="Rockwell" w:hAnsi="Rockwell"/>
                <w:b/>
                <w:bCs/>
                <w:sz w:val="24"/>
                <w:szCs w:val="24"/>
              </w:rPr>
              <w:t>Department/Unit Heads</w:t>
            </w:r>
          </w:p>
        </w:tc>
        <w:tc>
          <w:tcPr>
            <w:tcW w:w="0" w:type="auto"/>
            <w:hideMark/>
          </w:tcPr>
          <w:p w14:paraId="314BC5BC"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Ensure unit-level compliance, receive feedback, implement corrective actions.</w:t>
            </w:r>
          </w:p>
        </w:tc>
      </w:tr>
      <w:tr w:rsidR="00CC283F" w:rsidRPr="00CC283F" w14:paraId="7A292FC2" w14:textId="77777777" w:rsidTr="00CC283F">
        <w:tc>
          <w:tcPr>
            <w:tcW w:w="0" w:type="auto"/>
            <w:hideMark/>
          </w:tcPr>
          <w:p w14:paraId="2E7E7A64" w14:textId="77777777" w:rsidR="00CC283F" w:rsidRPr="00CC283F" w:rsidRDefault="00CC283F" w:rsidP="00CC283F">
            <w:pPr>
              <w:spacing w:after="160" w:line="259" w:lineRule="auto"/>
              <w:rPr>
                <w:rFonts w:ascii="Rockwell" w:hAnsi="Rockwell"/>
                <w:sz w:val="24"/>
                <w:szCs w:val="24"/>
              </w:rPr>
            </w:pPr>
            <w:r w:rsidRPr="00CC283F">
              <w:rPr>
                <w:rFonts w:ascii="Rockwell" w:hAnsi="Rockwell"/>
                <w:b/>
                <w:bCs/>
                <w:sz w:val="24"/>
                <w:szCs w:val="24"/>
              </w:rPr>
              <w:t>HAI Surveillance Team</w:t>
            </w:r>
          </w:p>
        </w:tc>
        <w:tc>
          <w:tcPr>
            <w:tcW w:w="0" w:type="auto"/>
            <w:hideMark/>
          </w:tcPr>
          <w:p w14:paraId="452A130A"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Collect and analyze data on HAI (e.g., CAUTI, BSI, SSI), validate case definitions, and report trends.</w:t>
            </w:r>
          </w:p>
        </w:tc>
      </w:tr>
      <w:tr w:rsidR="00CC283F" w:rsidRPr="00CC283F" w14:paraId="639E089E" w14:textId="77777777" w:rsidTr="00CC283F">
        <w:tc>
          <w:tcPr>
            <w:tcW w:w="0" w:type="auto"/>
            <w:hideMark/>
          </w:tcPr>
          <w:p w14:paraId="191A3079" w14:textId="77777777" w:rsidR="00CC283F" w:rsidRPr="00CC283F" w:rsidRDefault="00CC283F" w:rsidP="00CC283F">
            <w:pPr>
              <w:spacing w:after="160" w:line="259" w:lineRule="auto"/>
              <w:rPr>
                <w:rFonts w:ascii="Rockwell" w:hAnsi="Rockwell"/>
                <w:sz w:val="24"/>
                <w:szCs w:val="24"/>
              </w:rPr>
            </w:pPr>
            <w:r w:rsidRPr="00CC283F">
              <w:rPr>
                <w:rFonts w:ascii="Rockwell" w:hAnsi="Rockwell"/>
                <w:b/>
                <w:bCs/>
                <w:sz w:val="24"/>
                <w:szCs w:val="24"/>
              </w:rPr>
              <w:t>Nursing Team Leaders</w:t>
            </w:r>
          </w:p>
        </w:tc>
        <w:tc>
          <w:tcPr>
            <w:tcW w:w="0" w:type="auto"/>
            <w:hideMark/>
          </w:tcPr>
          <w:p w14:paraId="1CC24356"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Conduct bedside monitoring, ensure nursing IPC compliance and support data collection.</w:t>
            </w:r>
          </w:p>
        </w:tc>
      </w:tr>
      <w:tr w:rsidR="00CC283F" w:rsidRPr="00CC283F" w14:paraId="58A718FC" w14:textId="77777777" w:rsidTr="00CC283F">
        <w:tc>
          <w:tcPr>
            <w:tcW w:w="0" w:type="auto"/>
            <w:hideMark/>
          </w:tcPr>
          <w:p w14:paraId="40BD6F16" w14:textId="77777777" w:rsidR="00CC283F" w:rsidRPr="00CC283F" w:rsidRDefault="00CC283F" w:rsidP="00CC283F">
            <w:pPr>
              <w:spacing w:after="160" w:line="259" w:lineRule="auto"/>
              <w:rPr>
                <w:rFonts w:ascii="Rockwell" w:hAnsi="Rockwell"/>
                <w:sz w:val="24"/>
                <w:szCs w:val="24"/>
              </w:rPr>
            </w:pPr>
            <w:r w:rsidRPr="00CC283F">
              <w:rPr>
                <w:rFonts w:ascii="Rockwell" w:hAnsi="Rockwell"/>
                <w:b/>
                <w:bCs/>
                <w:sz w:val="24"/>
                <w:szCs w:val="24"/>
              </w:rPr>
              <w:t>Environmental Cleaning Lead</w:t>
            </w:r>
          </w:p>
        </w:tc>
        <w:tc>
          <w:tcPr>
            <w:tcW w:w="0" w:type="auto"/>
            <w:hideMark/>
          </w:tcPr>
          <w:p w14:paraId="3E5B8917"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Ensure daily completion and documentation of cleaning checklists and disinfection logs.</w:t>
            </w:r>
          </w:p>
        </w:tc>
      </w:tr>
      <w:tr w:rsidR="00CC283F" w:rsidRPr="00CC283F" w14:paraId="721636A9" w14:textId="77777777" w:rsidTr="00CC283F">
        <w:tc>
          <w:tcPr>
            <w:tcW w:w="0" w:type="auto"/>
            <w:hideMark/>
          </w:tcPr>
          <w:p w14:paraId="1D766F63" w14:textId="77777777" w:rsidR="00CC283F" w:rsidRPr="00CC283F" w:rsidRDefault="00CC283F" w:rsidP="00CC283F">
            <w:pPr>
              <w:spacing w:after="160" w:line="259" w:lineRule="auto"/>
              <w:rPr>
                <w:rFonts w:ascii="Rockwell" w:hAnsi="Rockwell"/>
                <w:sz w:val="24"/>
                <w:szCs w:val="24"/>
              </w:rPr>
            </w:pPr>
            <w:r w:rsidRPr="00CC283F">
              <w:rPr>
                <w:rFonts w:ascii="Rockwell" w:hAnsi="Rockwell"/>
                <w:b/>
                <w:bCs/>
                <w:sz w:val="24"/>
                <w:szCs w:val="24"/>
              </w:rPr>
              <w:t>Pharmacy Department</w:t>
            </w:r>
          </w:p>
        </w:tc>
        <w:tc>
          <w:tcPr>
            <w:tcW w:w="0" w:type="auto"/>
            <w:hideMark/>
          </w:tcPr>
          <w:p w14:paraId="639BFBC2"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Monitor IPC supply levels and ensure timely reordering.</w:t>
            </w:r>
          </w:p>
        </w:tc>
      </w:tr>
      <w:tr w:rsidR="00CC283F" w:rsidRPr="00CC283F" w14:paraId="59874610" w14:textId="77777777" w:rsidTr="00CC283F">
        <w:tc>
          <w:tcPr>
            <w:tcW w:w="0" w:type="auto"/>
            <w:hideMark/>
          </w:tcPr>
          <w:p w14:paraId="593BF4E4" w14:textId="77777777" w:rsidR="00CC283F" w:rsidRPr="00CC283F" w:rsidRDefault="00CC283F" w:rsidP="00CC283F">
            <w:pPr>
              <w:spacing w:after="160" w:line="259" w:lineRule="auto"/>
              <w:rPr>
                <w:rFonts w:ascii="Rockwell" w:hAnsi="Rockwell"/>
                <w:sz w:val="24"/>
                <w:szCs w:val="24"/>
              </w:rPr>
            </w:pPr>
            <w:r w:rsidRPr="00CC283F">
              <w:rPr>
                <w:rFonts w:ascii="Rockwell" w:hAnsi="Rockwell"/>
                <w:b/>
                <w:bCs/>
                <w:sz w:val="24"/>
                <w:szCs w:val="24"/>
              </w:rPr>
              <w:t>Quality Improvement (QI) Team</w:t>
            </w:r>
          </w:p>
        </w:tc>
        <w:tc>
          <w:tcPr>
            <w:tcW w:w="0" w:type="auto"/>
            <w:hideMark/>
          </w:tcPr>
          <w:p w14:paraId="6C2EC6A3"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Integrate IPC indicators into hospital QI dashboard and coordinate cross-functional improvement plans.</w:t>
            </w:r>
          </w:p>
        </w:tc>
      </w:tr>
      <w:tr w:rsidR="00CC283F" w:rsidRPr="00CC283F" w14:paraId="630626AE" w14:textId="77777777" w:rsidTr="00CC283F">
        <w:tc>
          <w:tcPr>
            <w:tcW w:w="0" w:type="auto"/>
            <w:hideMark/>
          </w:tcPr>
          <w:p w14:paraId="3597AE8D" w14:textId="77777777" w:rsidR="00CC283F" w:rsidRPr="00CC283F" w:rsidRDefault="00CC283F" w:rsidP="00CC283F">
            <w:pPr>
              <w:spacing w:after="160" w:line="259" w:lineRule="auto"/>
              <w:rPr>
                <w:rFonts w:ascii="Rockwell" w:hAnsi="Rockwell"/>
                <w:sz w:val="24"/>
                <w:szCs w:val="24"/>
              </w:rPr>
            </w:pPr>
            <w:r w:rsidRPr="00CC283F">
              <w:rPr>
                <w:rFonts w:ascii="Rockwell" w:hAnsi="Rockwell"/>
                <w:b/>
                <w:bCs/>
                <w:sz w:val="24"/>
                <w:szCs w:val="24"/>
              </w:rPr>
              <w:t>Hospital CEO/Management</w:t>
            </w:r>
          </w:p>
        </w:tc>
        <w:tc>
          <w:tcPr>
            <w:tcW w:w="0" w:type="auto"/>
            <w:hideMark/>
          </w:tcPr>
          <w:p w14:paraId="17102FCA"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Review IPC monitoring reports quarterly, allocate resources, and support enforcement.</w:t>
            </w:r>
          </w:p>
        </w:tc>
      </w:tr>
    </w:tbl>
    <w:p w14:paraId="070DA14D" w14:textId="77777777" w:rsidR="00CC283F" w:rsidRDefault="00CC283F" w:rsidP="00CC283F">
      <w:pPr>
        <w:rPr>
          <w:rFonts w:ascii="Rockwell" w:hAnsi="Rockwell"/>
          <w:sz w:val="24"/>
          <w:szCs w:val="24"/>
        </w:rPr>
      </w:pPr>
    </w:p>
    <w:p w14:paraId="7382DE3C" w14:textId="77777777" w:rsidR="00D3047B" w:rsidRDefault="00D3047B" w:rsidP="00CC283F">
      <w:pPr>
        <w:rPr>
          <w:rFonts w:ascii="Rockwell" w:hAnsi="Rockwell"/>
          <w:sz w:val="24"/>
          <w:szCs w:val="24"/>
        </w:rPr>
      </w:pPr>
    </w:p>
    <w:p w14:paraId="6623AD14" w14:textId="77777777" w:rsidR="00D3047B" w:rsidRDefault="00D3047B" w:rsidP="00CC283F">
      <w:pPr>
        <w:rPr>
          <w:rFonts w:ascii="Rockwell" w:hAnsi="Rockwell"/>
          <w:sz w:val="24"/>
          <w:szCs w:val="24"/>
        </w:rPr>
      </w:pPr>
    </w:p>
    <w:p w14:paraId="39C349D6" w14:textId="77777777" w:rsidR="00D3047B" w:rsidRDefault="00D3047B" w:rsidP="00CC283F">
      <w:pPr>
        <w:rPr>
          <w:rFonts w:ascii="Rockwell" w:hAnsi="Rockwell"/>
          <w:sz w:val="24"/>
          <w:szCs w:val="24"/>
        </w:rPr>
      </w:pPr>
    </w:p>
    <w:p w14:paraId="67F15D77" w14:textId="0A5F5A08" w:rsidR="00CC283F" w:rsidRPr="00D3047B" w:rsidRDefault="00CC283F" w:rsidP="00D3047B">
      <w:pPr>
        <w:pStyle w:val="Heading1"/>
        <w:rPr>
          <w:rFonts w:ascii="Rockwell" w:hAnsi="Rockwell"/>
          <w:sz w:val="32"/>
          <w:szCs w:val="32"/>
        </w:rPr>
      </w:pPr>
      <w:bookmarkStart w:id="8" w:name="_Toc204392071"/>
      <w:r w:rsidRPr="00D3047B">
        <w:rPr>
          <w:rFonts w:ascii="Rockwell" w:hAnsi="Rockwell"/>
          <w:sz w:val="32"/>
          <w:szCs w:val="32"/>
        </w:rPr>
        <w:lastRenderedPageBreak/>
        <w:t>7. Feedback Mechanisms</w:t>
      </w:r>
      <w:bookmarkEnd w:id="8"/>
    </w:p>
    <w:p w14:paraId="319B7F90" w14:textId="1B0B68C9" w:rsidR="00CC283F" w:rsidRPr="00D3047B" w:rsidRDefault="00CC283F" w:rsidP="00D3047B">
      <w:pPr>
        <w:numPr>
          <w:ilvl w:val="0"/>
          <w:numId w:val="4"/>
        </w:numPr>
        <w:spacing w:after="0" w:line="360" w:lineRule="auto"/>
        <w:jc w:val="both"/>
        <w:rPr>
          <w:rFonts w:ascii="Rockwell" w:hAnsi="Rockwell"/>
          <w:sz w:val="28"/>
          <w:szCs w:val="28"/>
        </w:rPr>
      </w:pPr>
      <w:r w:rsidRPr="00D3047B">
        <w:rPr>
          <w:rFonts w:ascii="Rockwell" w:hAnsi="Rockwell"/>
          <w:b/>
          <w:bCs/>
          <w:sz w:val="28"/>
          <w:szCs w:val="28"/>
        </w:rPr>
        <w:t xml:space="preserve">Unit-Level </w:t>
      </w:r>
      <w:r w:rsidR="0022683A" w:rsidRPr="00D3047B">
        <w:rPr>
          <w:rFonts w:ascii="Rockwell" w:hAnsi="Rockwell"/>
          <w:b/>
          <w:bCs/>
          <w:sz w:val="28"/>
          <w:szCs w:val="28"/>
        </w:rPr>
        <w:t>monthly</w:t>
      </w:r>
      <w:r w:rsidRPr="00D3047B">
        <w:rPr>
          <w:rFonts w:ascii="Rockwell" w:hAnsi="Rockwell"/>
          <w:b/>
          <w:bCs/>
          <w:sz w:val="28"/>
          <w:szCs w:val="28"/>
        </w:rPr>
        <w:t xml:space="preserve"> Briefings</w:t>
      </w:r>
      <w:r w:rsidRPr="00D3047B">
        <w:rPr>
          <w:rFonts w:ascii="Rockwell" w:hAnsi="Rockwell"/>
          <w:sz w:val="28"/>
          <w:szCs w:val="28"/>
        </w:rPr>
        <w:t xml:space="preserve"> – Feedback on compliance levels and immediate actions required.</w:t>
      </w:r>
    </w:p>
    <w:p w14:paraId="35798F47" w14:textId="76C0DE61" w:rsidR="00CC283F" w:rsidRPr="00D3047B" w:rsidRDefault="0022683A" w:rsidP="00D3047B">
      <w:pPr>
        <w:numPr>
          <w:ilvl w:val="0"/>
          <w:numId w:val="4"/>
        </w:numPr>
        <w:spacing w:after="0" w:line="360" w:lineRule="auto"/>
        <w:jc w:val="both"/>
        <w:rPr>
          <w:rFonts w:ascii="Rockwell" w:hAnsi="Rockwell"/>
          <w:sz w:val="28"/>
          <w:szCs w:val="28"/>
        </w:rPr>
      </w:pPr>
      <w:r w:rsidRPr="00D3047B">
        <w:rPr>
          <w:rFonts w:ascii="Rockwell" w:hAnsi="Rockwell"/>
          <w:b/>
          <w:bCs/>
          <w:sz w:val="28"/>
          <w:szCs w:val="28"/>
        </w:rPr>
        <w:t>Quarterly</w:t>
      </w:r>
      <w:r w:rsidR="00CC283F" w:rsidRPr="00D3047B">
        <w:rPr>
          <w:rFonts w:ascii="Rockwell" w:hAnsi="Rockwell"/>
          <w:b/>
          <w:bCs/>
          <w:sz w:val="28"/>
          <w:szCs w:val="28"/>
        </w:rPr>
        <w:t xml:space="preserve"> IPC Performance Reports</w:t>
      </w:r>
      <w:r w:rsidR="00CC283F" w:rsidRPr="00D3047B">
        <w:rPr>
          <w:rFonts w:ascii="Rockwell" w:hAnsi="Rockwell"/>
          <w:sz w:val="28"/>
          <w:szCs w:val="28"/>
        </w:rPr>
        <w:t xml:space="preserve"> – Shared with the CEO, Medical Director, and Matron.</w:t>
      </w:r>
    </w:p>
    <w:p w14:paraId="137A7A13" w14:textId="77777777" w:rsidR="00CC283F" w:rsidRPr="00D3047B" w:rsidRDefault="00CC283F" w:rsidP="00D3047B">
      <w:pPr>
        <w:numPr>
          <w:ilvl w:val="0"/>
          <w:numId w:val="4"/>
        </w:numPr>
        <w:spacing w:after="0" w:line="360" w:lineRule="auto"/>
        <w:jc w:val="both"/>
        <w:rPr>
          <w:rFonts w:ascii="Rockwell" w:hAnsi="Rockwell"/>
          <w:sz w:val="28"/>
          <w:szCs w:val="28"/>
        </w:rPr>
      </w:pPr>
      <w:r w:rsidRPr="00D3047B">
        <w:rPr>
          <w:rFonts w:ascii="Rockwell" w:hAnsi="Rockwell"/>
          <w:b/>
          <w:bCs/>
          <w:sz w:val="28"/>
          <w:szCs w:val="28"/>
        </w:rPr>
        <w:t>Quarterly IPC Review Meetings</w:t>
      </w:r>
      <w:r w:rsidRPr="00D3047B">
        <w:rPr>
          <w:rFonts w:ascii="Rockwell" w:hAnsi="Rockwell"/>
          <w:sz w:val="28"/>
          <w:szCs w:val="28"/>
        </w:rPr>
        <w:t xml:space="preserve"> – With Multi-Disciplinary IPC Team and QI committee.</w:t>
      </w:r>
    </w:p>
    <w:p w14:paraId="5CA9F83A" w14:textId="77777777" w:rsidR="00CC283F" w:rsidRPr="00D3047B" w:rsidRDefault="00CC283F" w:rsidP="00D3047B">
      <w:pPr>
        <w:numPr>
          <w:ilvl w:val="0"/>
          <w:numId w:val="4"/>
        </w:numPr>
        <w:spacing w:after="0" w:line="360" w:lineRule="auto"/>
        <w:jc w:val="both"/>
        <w:rPr>
          <w:rFonts w:ascii="Rockwell" w:hAnsi="Rockwell"/>
          <w:sz w:val="28"/>
          <w:szCs w:val="28"/>
        </w:rPr>
      </w:pPr>
      <w:r w:rsidRPr="00D3047B">
        <w:rPr>
          <w:rFonts w:ascii="Rockwell" w:hAnsi="Rockwell"/>
          <w:b/>
          <w:bCs/>
          <w:sz w:val="28"/>
          <w:szCs w:val="28"/>
        </w:rPr>
        <w:t>Notice Boards &amp; Dashboards</w:t>
      </w:r>
      <w:r w:rsidRPr="00D3047B">
        <w:rPr>
          <w:rFonts w:ascii="Rockwell" w:hAnsi="Rockwell"/>
          <w:sz w:val="28"/>
          <w:szCs w:val="28"/>
        </w:rPr>
        <w:t xml:space="preserve"> – Use of visual charts to display trends and encourage staff compliance.</w:t>
      </w:r>
    </w:p>
    <w:p w14:paraId="7FA4B44A" w14:textId="77777777" w:rsidR="00CC283F" w:rsidRPr="00D3047B" w:rsidRDefault="00CC283F" w:rsidP="00D3047B">
      <w:pPr>
        <w:numPr>
          <w:ilvl w:val="0"/>
          <w:numId w:val="4"/>
        </w:numPr>
        <w:spacing w:after="0" w:line="360" w:lineRule="auto"/>
        <w:jc w:val="both"/>
        <w:rPr>
          <w:rFonts w:ascii="Rockwell" w:hAnsi="Rockwell"/>
          <w:sz w:val="28"/>
          <w:szCs w:val="28"/>
        </w:rPr>
      </w:pPr>
      <w:r w:rsidRPr="00D3047B">
        <w:rPr>
          <w:rFonts w:ascii="Rockwell" w:hAnsi="Rockwell"/>
          <w:b/>
          <w:bCs/>
          <w:sz w:val="28"/>
          <w:szCs w:val="28"/>
        </w:rPr>
        <w:t>Staff Recognition</w:t>
      </w:r>
      <w:r w:rsidRPr="00D3047B">
        <w:rPr>
          <w:rFonts w:ascii="Rockwell" w:hAnsi="Rockwell"/>
          <w:sz w:val="28"/>
          <w:szCs w:val="28"/>
        </w:rPr>
        <w:t xml:space="preserve"> – Departments achieving &gt;95% compliance in hand hygiene and waste segregation are publicly appreciated.</w:t>
      </w:r>
    </w:p>
    <w:p w14:paraId="2305719A" w14:textId="0C3E53FC" w:rsidR="00CC283F" w:rsidRPr="00D3047B" w:rsidRDefault="00CC283F" w:rsidP="00D3047B">
      <w:pPr>
        <w:pStyle w:val="Heading1"/>
        <w:spacing w:before="0"/>
        <w:rPr>
          <w:rFonts w:ascii="Rockwell" w:hAnsi="Rockwell"/>
          <w:sz w:val="32"/>
          <w:szCs w:val="32"/>
        </w:rPr>
      </w:pPr>
      <w:bookmarkStart w:id="9" w:name="_Toc204392072"/>
      <w:r w:rsidRPr="00D3047B">
        <w:rPr>
          <w:rFonts w:ascii="Rockwell" w:hAnsi="Rockwell"/>
          <w:sz w:val="32"/>
          <w:szCs w:val="32"/>
        </w:rPr>
        <w:t>8. Evaluation and Review</w:t>
      </w:r>
      <w:bookmarkEnd w:id="9"/>
    </w:p>
    <w:p w14:paraId="22E3E103" w14:textId="77777777" w:rsidR="00CC283F" w:rsidRPr="00D3047B" w:rsidRDefault="00CC283F" w:rsidP="00D3047B">
      <w:pPr>
        <w:numPr>
          <w:ilvl w:val="0"/>
          <w:numId w:val="5"/>
        </w:numPr>
        <w:spacing w:after="0" w:line="360" w:lineRule="auto"/>
        <w:jc w:val="both"/>
        <w:rPr>
          <w:rFonts w:ascii="Rockwell" w:hAnsi="Rockwell"/>
          <w:sz w:val="28"/>
          <w:szCs w:val="28"/>
        </w:rPr>
      </w:pPr>
      <w:r w:rsidRPr="00D3047B">
        <w:rPr>
          <w:rFonts w:ascii="Rockwell" w:hAnsi="Rockwell"/>
          <w:b/>
          <w:bCs/>
          <w:sz w:val="28"/>
          <w:szCs w:val="28"/>
        </w:rPr>
        <w:t>Quarterly Internal Review</w:t>
      </w:r>
      <w:r w:rsidRPr="00D3047B">
        <w:rPr>
          <w:rFonts w:ascii="Rockwell" w:hAnsi="Rockwell"/>
          <w:sz w:val="28"/>
          <w:szCs w:val="28"/>
        </w:rPr>
        <w:t>: Assess progress toward targets and adjust tools or frequency as needed.</w:t>
      </w:r>
    </w:p>
    <w:p w14:paraId="1B3BEF2F" w14:textId="77777777" w:rsidR="00CC283F" w:rsidRPr="00D3047B" w:rsidRDefault="00CC283F" w:rsidP="00D3047B">
      <w:pPr>
        <w:numPr>
          <w:ilvl w:val="0"/>
          <w:numId w:val="5"/>
        </w:numPr>
        <w:spacing w:after="0" w:line="360" w:lineRule="auto"/>
        <w:jc w:val="both"/>
        <w:rPr>
          <w:rFonts w:ascii="Rockwell" w:hAnsi="Rockwell"/>
          <w:sz w:val="28"/>
          <w:szCs w:val="28"/>
        </w:rPr>
      </w:pPr>
      <w:r w:rsidRPr="00D3047B">
        <w:rPr>
          <w:rFonts w:ascii="Rockwell" w:hAnsi="Rockwell"/>
          <w:b/>
          <w:bCs/>
          <w:sz w:val="28"/>
          <w:szCs w:val="28"/>
        </w:rPr>
        <w:t>Annual External Evaluation</w:t>
      </w:r>
      <w:r w:rsidRPr="00D3047B">
        <w:rPr>
          <w:rFonts w:ascii="Rockwell" w:hAnsi="Rockwell"/>
          <w:sz w:val="28"/>
          <w:szCs w:val="28"/>
        </w:rPr>
        <w:t>: Through Woreda/Zonal Health Office or Regional Health Bureau to validate IPC implementation.</w:t>
      </w:r>
    </w:p>
    <w:p w14:paraId="65538F4D" w14:textId="77777777" w:rsidR="00CC283F" w:rsidRPr="00D3047B" w:rsidRDefault="00CC283F" w:rsidP="00D3047B">
      <w:pPr>
        <w:numPr>
          <w:ilvl w:val="0"/>
          <w:numId w:val="5"/>
        </w:numPr>
        <w:spacing w:after="0" w:line="360" w:lineRule="auto"/>
        <w:jc w:val="both"/>
        <w:rPr>
          <w:rFonts w:ascii="Rockwell" w:hAnsi="Rockwell"/>
          <w:sz w:val="28"/>
          <w:szCs w:val="28"/>
        </w:rPr>
      </w:pPr>
      <w:r w:rsidRPr="00D3047B">
        <w:rPr>
          <w:rFonts w:ascii="Rockwell" w:hAnsi="Rockwell"/>
          <w:b/>
          <w:bCs/>
          <w:sz w:val="28"/>
          <w:szCs w:val="28"/>
        </w:rPr>
        <w:t>Tool Revision</w:t>
      </w:r>
      <w:r w:rsidRPr="00D3047B">
        <w:rPr>
          <w:rFonts w:ascii="Rockwell" w:hAnsi="Rockwell"/>
          <w:sz w:val="28"/>
          <w:szCs w:val="28"/>
        </w:rPr>
        <w:t>: Based on review outcomes, tools (e.g., checklists, logbooks) will be updated for effectiveness.</w:t>
      </w:r>
    </w:p>
    <w:p w14:paraId="03D984DD" w14:textId="761EC659" w:rsidR="00CC283F" w:rsidRPr="00D3047B" w:rsidRDefault="00CC283F" w:rsidP="00D3047B">
      <w:pPr>
        <w:pStyle w:val="Heading1"/>
        <w:spacing w:before="0"/>
        <w:rPr>
          <w:rFonts w:ascii="Rockwell" w:hAnsi="Rockwell"/>
          <w:sz w:val="32"/>
          <w:szCs w:val="32"/>
        </w:rPr>
      </w:pPr>
      <w:bookmarkStart w:id="10" w:name="_Toc204392073"/>
      <w:r w:rsidRPr="00D3047B">
        <w:rPr>
          <w:rFonts w:ascii="Rockwell" w:hAnsi="Rockwell"/>
          <w:sz w:val="32"/>
          <w:szCs w:val="32"/>
        </w:rPr>
        <w:t>9. Sustainability Measures</w:t>
      </w:r>
      <w:bookmarkEnd w:id="10"/>
    </w:p>
    <w:p w14:paraId="4ACAD545" w14:textId="77777777" w:rsidR="00CC283F" w:rsidRPr="00D3047B" w:rsidRDefault="00CC283F" w:rsidP="00CC283F">
      <w:pPr>
        <w:numPr>
          <w:ilvl w:val="0"/>
          <w:numId w:val="6"/>
        </w:numPr>
        <w:rPr>
          <w:rFonts w:ascii="Rockwell" w:hAnsi="Rockwell"/>
          <w:sz w:val="28"/>
          <w:szCs w:val="28"/>
        </w:rPr>
      </w:pPr>
      <w:r w:rsidRPr="00D3047B">
        <w:rPr>
          <w:rFonts w:ascii="Rockwell" w:hAnsi="Rockwell"/>
          <w:sz w:val="28"/>
          <w:szCs w:val="28"/>
        </w:rPr>
        <w:t>Train department-based IPC champions for peer monitoring.</w:t>
      </w:r>
    </w:p>
    <w:p w14:paraId="6264A0BD" w14:textId="77777777" w:rsidR="00CC283F" w:rsidRPr="00D3047B" w:rsidRDefault="00CC283F" w:rsidP="00CC283F">
      <w:pPr>
        <w:numPr>
          <w:ilvl w:val="0"/>
          <w:numId w:val="6"/>
        </w:numPr>
        <w:rPr>
          <w:rFonts w:ascii="Rockwell" w:hAnsi="Rockwell"/>
          <w:sz w:val="28"/>
          <w:szCs w:val="28"/>
        </w:rPr>
      </w:pPr>
      <w:r w:rsidRPr="00D3047B">
        <w:rPr>
          <w:rFonts w:ascii="Rockwell" w:hAnsi="Rockwell"/>
          <w:sz w:val="28"/>
          <w:szCs w:val="28"/>
        </w:rPr>
        <w:t>Link IPC monitoring to staff appraisal and quality improvement rewards.</w:t>
      </w:r>
    </w:p>
    <w:p w14:paraId="49776959" w14:textId="77777777" w:rsidR="00CC283F" w:rsidRPr="00D3047B" w:rsidRDefault="00CC283F" w:rsidP="00CC283F">
      <w:pPr>
        <w:numPr>
          <w:ilvl w:val="0"/>
          <w:numId w:val="6"/>
        </w:numPr>
        <w:rPr>
          <w:rFonts w:ascii="Rockwell" w:hAnsi="Rockwell"/>
          <w:sz w:val="28"/>
          <w:szCs w:val="28"/>
        </w:rPr>
      </w:pPr>
      <w:r w:rsidRPr="00D3047B">
        <w:rPr>
          <w:rFonts w:ascii="Rockwell" w:hAnsi="Rockwell"/>
          <w:sz w:val="28"/>
          <w:szCs w:val="28"/>
        </w:rPr>
        <w:t>Integrate IPC indicators into hospital HMIS reporting system.</w:t>
      </w:r>
    </w:p>
    <w:p w14:paraId="05114A63" w14:textId="77777777" w:rsidR="00CC283F" w:rsidRPr="00D3047B" w:rsidRDefault="00CC283F" w:rsidP="00CC283F">
      <w:pPr>
        <w:numPr>
          <w:ilvl w:val="0"/>
          <w:numId w:val="6"/>
        </w:numPr>
        <w:rPr>
          <w:rFonts w:ascii="Rockwell" w:hAnsi="Rockwell"/>
          <w:sz w:val="28"/>
          <w:szCs w:val="28"/>
        </w:rPr>
      </w:pPr>
      <w:r w:rsidRPr="00D3047B">
        <w:rPr>
          <w:rFonts w:ascii="Rockwell" w:hAnsi="Rockwell"/>
          <w:sz w:val="28"/>
          <w:szCs w:val="28"/>
        </w:rPr>
        <w:t>Advocate for budget allocation to IPC supplies and surveillance tools.</w:t>
      </w:r>
    </w:p>
    <w:p w14:paraId="7478E734" w14:textId="77777777" w:rsidR="00CC283F" w:rsidRDefault="00CC283F" w:rsidP="00CC283F">
      <w:pPr>
        <w:rPr>
          <w:rFonts w:ascii="Rockwell" w:hAnsi="Rockwell"/>
          <w:sz w:val="24"/>
          <w:szCs w:val="24"/>
        </w:rPr>
      </w:pPr>
    </w:p>
    <w:p w14:paraId="79D93235" w14:textId="01F37916" w:rsidR="00CC283F" w:rsidRPr="00D3047B" w:rsidRDefault="00CC283F" w:rsidP="00D3047B">
      <w:pPr>
        <w:pStyle w:val="Heading1"/>
        <w:rPr>
          <w:rFonts w:ascii="Rockwell" w:hAnsi="Rockwell"/>
          <w:sz w:val="32"/>
          <w:szCs w:val="32"/>
        </w:rPr>
      </w:pPr>
      <w:bookmarkStart w:id="11" w:name="_Toc204392074"/>
      <w:r w:rsidRPr="00D3047B">
        <w:rPr>
          <w:rFonts w:ascii="Rockwell" w:hAnsi="Rockwell"/>
          <w:sz w:val="32"/>
          <w:szCs w:val="32"/>
        </w:rPr>
        <w:lastRenderedPageBreak/>
        <w:t>10. Monitoring and Implementation Schedule</w:t>
      </w:r>
      <w:bookmarkEnd w:id="11"/>
    </w:p>
    <w:tbl>
      <w:tblPr>
        <w:tblStyle w:val="TableGrid"/>
        <w:tblW w:w="0" w:type="auto"/>
        <w:tblInd w:w="-725" w:type="dxa"/>
        <w:tblLook w:val="04A0" w:firstRow="1" w:lastRow="0" w:firstColumn="1" w:lastColumn="0" w:noHBand="0" w:noVBand="1"/>
      </w:tblPr>
      <w:tblGrid>
        <w:gridCol w:w="3060"/>
        <w:gridCol w:w="3357"/>
        <w:gridCol w:w="2292"/>
        <w:gridCol w:w="2176"/>
      </w:tblGrid>
      <w:tr w:rsidR="00CC283F" w:rsidRPr="00CC283F" w14:paraId="300E637D" w14:textId="77777777" w:rsidTr="00D3047B">
        <w:tc>
          <w:tcPr>
            <w:tcW w:w="3060" w:type="dxa"/>
            <w:hideMark/>
          </w:tcPr>
          <w:p w14:paraId="1C6806B4"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Monitoring Activity</w:t>
            </w:r>
          </w:p>
        </w:tc>
        <w:tc>
          <w:tcPr>
            <w:tcW w:w="3357" w:type="dxa"/>
            <w:hideMark/>
          </w:tcPr>
          <w:p w14:paraId="5DD5ED26"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Tool Used</w:t>
            </w:r>
          </w:p>
        </w:tc>
        <w:tc>
          <w:tcPr>
            <w:tcW w:w="0" w:type="auto"/>
            <w:hideMark/>
          </w:tcPr>
          <w:p w14:paraId="72F7A8C3"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Frequency</w:t>
            </w:r>
          </w:p>
        </w:tc>
        <w:tc>
          <w:tcPr>
            <w:tcW w:w="0" w:type="auto"/>
            <w:hideMark/>
          </w:tcPr>
          <w:p w14:paraId="22123881"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Responsible Person</w:t>
            </w:r>
          </w:p>
        </w:tc>
      </w:tr>
      <w:tr w:rsidR="00CC283F" w:rsidRPr="00CC283F" w14:paraId="5C54039E" w14:textId="77777777" w:rsidTr="00D3047B">
        <w:tc>
          <w:tcPr>
            <w:tcW w:w="3060" w:type="dxa"/>
            <w:hideMark/>
          </w:tcPr>
          <w:p w14:paraId="330B75D9"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Hand hygiene compliance audit</w:t>
            </w:r>
          </w:p>
        </w:tc>
        <w:tc>
          <w:tcPr>
            <w:tcW w:w="3357" w:type="dxa"/>
            <w:hideMark/>
          </w:tcPr>
          <w:p w14:paraId="59B4CB97"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Hand Hygiene Observation Checklist</w:t>
            </w:r>
          </w:p>
        </w:tc>
        <w:tc>
          <w:tcPr>
            <w:tcW w:w="0" w:type="auto"/>
            <w:hideMark/>
          </w:tcPr>
          <w:p w14:paraId="07F33DD2"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Monthly</w:t>
            </w:r>
          </w:p>
        </w:tc>
        <w:tc>
          <w:tcPr>
            <w:tcW w:w="0" w:type="auto"/>
            <w:hideMark/>
          </w:tcPr>
          <w:p w14:paraId="19974C3A"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IPC Focal Person</w:t>
            </w:r>
          </w:p>
        </w:tc>
      </w:tr>
      <w:tr w:rsidR="00CC283F" w:rsidRPr="00CC283F" w14:paraId="0B0FFDC8" w14:textId="77777777" w:rsidTr="00D3047B">
        <w:tc>
          <w:tcPr>
            <w:tcW w:w="3060" w:type="dxa"/>
            <w:hideMark/>
          </w:tcPr>
          <w:p w14:paraId="1E1BA73B"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PPE use and availability assessment</w:t>
            </w:r>
          </w:p>
        </w:tc>
        <w:tc>
          <w:tcPr>
            <w:tcW w:w="3357" w:type="dxa"/>
            <w:hideMark/>
          </w:tcPr>
          <w:p w14:paraId="25EB4C51"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PPE Checklist and Ward Stock Sheet</w:t>
            </w:r>
          </w:p>
        </w:tc>
        <w:tc>
          <w:tcPr>
            <w:tcW w:w="0" w:type="auto"/>
            <w:hideMark/>
          </w:tcPr>
          <w:p w14:paraId="4EDB76A6"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Monthly</w:t>
            </w:r>
          </w:p>
        </w:tc>
        <w:tc>
          <w:tcPr>
            <w:tcW w:w="0" w:type="auto"/>
            <w:hideMark/>
          </w:tcPr>
          <w:p w14:paraId="5463931F"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Pharmacy + IPC Focal</w:t>
            </w:r>
          </w:p>
        </w:tc>
      </w:tr>
      <w:tr w:rsidR="00CC283F" w:rsidRPr="00CC283F" w14:paraId="143C1367" w14:textId="77777777" w:rsidTr="00D3047B">
        <w:tc>
          <w:tcPr>
            <w:tcW w:w="3060" w:type="dxa"/>
            <w:hideMark/>
          </w:tcPr>
          <w:p w14:paraId="7F879C3F"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Environmental cleaning monitoring</w:t>
            </w:r>
          </w:p>
        </w:tc>
        <w:tc>
          <w:tcPr>
            <w:tcW w:w="3357" w:type="dxa"/>
            <w:hideMark/>
          </w:tcPr>
          <w:p w14:paraId="10821EBE"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Daily Cleaning Monitoring Checklist</w:t>
            </w:r>
          </w:p>
        </w:tc>
        <w:tc>
          <w:tcPr>
            <w:tcW w:w="0" w:type="auto"/>
            <w:hideMark/>
          </w:tcPr>
          <w:p w14:paraId="6AE20A41"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Weekly review</w:t>
            </w:r>
          </w:p>
        </w:tc>
        <w:tc>
          <w:tcPr>
            <w:tcW w:w="0" w:type="auto"/>
            <w:hideMark/>
          </w:tcPr>
          <w:p w14:paraId="7CB05865"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Cleaning Supervisor</w:t>
            </w:r>
          </w:p>
        </w:tc>
      </w:tr>
      <w:tr w:rsidR="00CC283F" w:rsidRPr="00CC283F" w14:paraId="6815BBBB" w14:textId="77777777" w:rsidTr="00D3047B">
        <w:tc>
          <w:tcPr>
            <w:tcW w:w="3060" w:type="dxa"/>
            <w:hideMark/>
          </w:tcPr>
          <w:p w14:paraId="5FC121DF"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Waste segregation and disposal monitoring</w:t>
            </w:r>
          </w:p>
        </w:tc>
        <w:tc>
          <w:tcPr>
            <w:tcW w:w="3357" w:type="dxa"/>
            <w:hideMark/>
          </w:tcPr>
          <w:p w14:paraId="0F3D3E7B"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Waste Segregation Monitoring Tool</w:t>
            </w:r>
          </w:p>
        </w:tc>
        <w:tc>
          <w:tcPr>
            <w:tcW w:w="0" w:type="auto"/>
            <w:hideMark/>
          </w:tcPr>
          <w:p w14:paraId="3B92BFB0"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Weekly</w:t>
            </w:r>
          </w:p>
        </w:tc>
        <w:tc>
          <w:tcPr>
            <w:tcW w:w="0" w:type="auto"/>
            <w:hideMark/>
          </w:tcPr>
          <w:p w14:paraId="07D095F6"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IPC Focal + Cleaners</w:t>
            </w:r>
          </w:p>
        </w:tc>
      </w:tr>
      <w:tr w:rsidR="00CC283F" w:rsidRPr="00CC283F" w14:paraId="3596B9A0" w14:textId="77777777" w:rsidTr="00D3047B">
        <w:tc>
          <w:tcPr>
            <w:tcW w:w="3060" w:type="dxa"/>
            <w:hideMark/>
          </w:tcPr>
          <w:p w14:paraId="24CFEC12"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HAI surveillance (e.g., CAUTI, BSI, SSI, VAP)</w:t>
            </w:r>
          </w:p>
        </w:tc>
        <w:tc>
          <w:tcPr>
            <w:tcW w:w="3357" w:type="dxa"/>
            <w:hideMark/>
          </w:tcPr>
          <w:p w14:paraId="57A04109"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HAI Surveillance Logbooks</w:t>
            </w:r>
          </w:p>
        </w:tc>
        <w:tc>
          <w:tcPr>
            <w:tcW w:w="0" w:type="auto"/>
            <w:hideMark/>
          </w:tcPr>
          <w:p w14:paraId="39EBCF96"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Weekly/Monthly</w:t>
            </w:r>
          </w:p>
        </w:tc>
        <w:tc>
          <w:tcPr>
            <w:tcW w:w="0" w:type="auto"/>
            <w:hideMark/>
          </w:tcPr>
          <w:p w14:paraId="268774C0"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HAI Surveillance Team</w:t>
            </w:r>
          </w:p>
        </w:tc>
      </w:tr>
      <w:tr w:rsidR="00CC283F" w:rsidRPr="00CC283F" w14:paraId="5C13293D" w14:textId="77777777" w:rsidTr="00D3047B">
        <w:tc>
          <w:tcPr>
            <w:tcW w:w="3060" w:type="dxa"/>
            <w:hideMark/>
          </w:tcPr>
          <w:p w14:paraId="725BFABA"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IPC training implementation review</w:t>
            </w:r>
          </w:p>
        </w:tc>
        <w:tc>
          <w:tcPr>
            <w:tcW w:w="3357" w:type="dxa"/>
            <w:hideMark/>
          </w:tcPr>
          <w:p w14:paraId="4DAE95F9"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IPC Training Attendance Log</w:t>
            </w:r>
          </w:p>
        </w:tc>
        <w:tc>
          <w:tcPr>
            <w:tcW w:w="0" w:type="auto"/>
            <w:hideMark/>
          </w:tcPr>
          <w:p w14:paraId="3DBC5A95"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Quarterly</w:t>
            </w:r>
          </w:p>
        </w:tc>
        <w:tc>
          <w:tcPr>
            <w:tcW w:w="0" w:type="auto"/>
            <w:hideMark/>
          </w:tcPr>
          <w:p w14:paraId="7DEBD9E5"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IPC Committee</w:t>
            </w:r>
          </w:p>
        </w:tc>
      </w:tr>
      <w:tr w:rsidR="00CC283F" w:rsidRPr="00CC283F" w14:paraId="2EBD7253" w14:textId="77777777" w:rsidTr="00D3047B">
        <w:trPr>
          <w:trHeight w:val="80"/>
        </w:trPr>
        <w:tc>
          <w:tcPr>
            <w:tcW w:w="3060" w:type="dxa"/>
            <w:hideMark/>
          </w:tcPr>
          <w:p w14:paraId="6621FD86"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IPC supply stock status</w:t>
            </w:r>
          </w:p>
        </w:tc>
        <w:tc>
          <w:tcPr>
            <w:tcW w:w="3357" w:type="dxa"/>
            <w:hideMark/>
          </w:tcPr>
          <w:p w14:paraId="4107DAE4"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Stock Monitoring Form</w:t>
            </w:r>
          </w:p>
        </w:tc>
        <w:tc>
          <w:tcPr>
            <w:tcW w:w="0" w:type="auto"/>
            <w:hideMark/>
          </w:tcPr>
          <w:p w14:paraId="6565352B"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Monthly</w:t>
            </w:r>
          </w:p>
        </w:tc>
        <w:tc>
          <w:tcPr>
            <w:tcW w:w="0" w:type="auto"/>
            <w:hideMark/>
          </w:tcPr>
          <w:p w14:paraId="76B59260"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Pharmacy + IPC Focal</w:t>
            </w:r>
          </w:p>
        </w:tc>
      </w:tr>
      <w:tr w:rsidR="00CC283F" w:rsidRPr="00CC283F" w14:paraId="4903C357" w14:textId="77777777" w:rsidTr="00D3047B">
        <w:tc>
          <w:tcPr>
            <w:tcW w:w="3060" w:type="dxa"/>
            <w:hideMark/>
          </w:tcPr>
          <w:p w14:paraId="34D7A0F6"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IPC-related incident reporting</w:t>
            </w:r>
          </w:p>
        </w:tc>
        <w:tc>
          <w:tcPr>
            <w:tcW w:w="3357" w:type="dxa"/>
            <w:hideMark/>
          </w:tcPr>
          <w:p w14:paraId="4F46C9CB"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Incident Reporting Form</w:t>
            </w:r>
          </w:p>
        </w:tc>
        <w:tc>
          <w:tcPr>
            <w:tcW w:w="0" w:type="auto"/>
            <w:hideMark/>
          </w:tcPr>
          <w:p w14:paraId="69B85513"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As Occurred</w:t>
            </w:r>
          </w:p>
        </w:tc>
        <w:tc>
          <w:tcPr>
            <w:tcW w:w="0" w:type="auto"/>
            <w:hideMark/>
          </w:tcPr>
          <w:p w14:paraId="5FA49C0F"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All departments</w:t>
            </w:r>
          </w:p>
        </w:tc>
      </w:tr>
      <w:tr w:rsidR="00CC283F" w:rsidRPr="00CC283F" w14:paraId="42A52705" w14:textId="77777777" w:rsidTr="00D3047B">
        <w:trPr>
          <w:trHeight w:val="332"/>
        </w:trPr>
        <w:tc>
          <w:tcPr>
            <w:tcW w:w="3060" w:type="dxa"/>
            <w:hideMark/>
          </w:tcPr>
          <w:p w14:paraId="3069BCEB"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Feedback dissemination</w:t>
            </w:r>
          </w:p>
        </w:tc>
        <w:tc>
          <w:tcPr>
            <w:tcW w:w="3357" w:type="dxa"/>
            <w:hideMark/>
          </w:tcPr>
          <w:p w14:paraId="638154D1"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Meeting Reports, Dashboards</w:t>
            </w:r>
          </w:p>
        </w:tc>
        <w:tc>
          <w:tcPr>
            <w:tcW w:w="0" w:type="auto"/>
            <w:hideMark/>
          </w:tcPr>
          <w:p w14:paraId="739FC0C5"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Monthly/Quarterly</w:t>
            </w:r>
          </w:p>
        </w:tc>
        <w:tc>
          <w:tcPr>
            <w:tcW w:w="0" w:type="auto"/>
            <w:hideMark/>
          </w:tcPr>
          <w:p w14:paraId="52B34684" w14:textId="77777777" w:rsidR="00CC283F" w:rsidRPr="00CC283F" w:rsidRDefault="00CC283F" w:rsidP="00D3047B">
            <w:pPr>
              <w:spacing w:line="259" w:lineRule="auto"/>
              <w:rPr>
                <w:rFonts w:ascii="Rockwell" w:hAnsi="Rockwell"/>
                <w:sz w:val="24"/>
                <w:szCs w:val="24"/>
              </w:rPr>
            </w:pPr>
            <w:r w:rsidRPr="00CC283F">
              <w:rPr>
                <w:rFonts w:ascii="Rockwell" w:hAnsi="Rockwell"/>
                <w:sz w:val="24"/>
                <w:szCs w:val="24"/>
              </w:rPr>
              <w:t>IPC Coordinator</w:t>
            </w:r>
          </w:p>
        </w:tc>
      </w:tr>
    </w:tbl>
    <w:p w14:paraId="4ED00C5E" w14:textId="73D65CBB" w:rsidR="00CC283F" w:rsidRPr="00D3047B" w:rsidRDefault="00CC283F" w:rsidP="00D3047B">
      <w:pPr>
        <w:pStyle w:val="Heading1"/>
        <w:rPr>
          <w:rFonts w:ascii="Rockwell" w:hAnsi="Rockwell"/>
          <w:b/>
          <w:bCs/>
          <w:sz w:val="32"/>
          <w:szCs w:val="32"/>
        </w:rPr>
      </w:pPr>
      <w:bookmarkStart w:id="12" w:name="_Toc204392075"/>
      <w:r w:rsidRPr="00D3047B">
        <w:rPr>
          <w:rFonts w:ascii="Rockwell" w:hAnsi="Rockwell"/>
          <w:b/>
          <w:bCs/>
          <w:sz w:val="32"/>
          <w:szCs w:val="32"/>
        </w:rPr>
        <w:t>11. Reporting and Documentation</w:t>
      </w:r>
      <w:bookmarkEnd w:id="12"/>
    </w:p>
    <w:p w14:paraId="1E77416D" w14:textId="77777777" w:rsidR="00CC283F" w:rsidRPr="00CC283F" w:rsidRDefault="00CC283F" w:rsidP="00CC283F">
      <w:pPr>
        <w:numPr>
          <w:ilvl w:val="0"/>
          <w:numId w:val="7"/>
        </w:numPr>
        <w:rPr>
          <w:rFonts w:ascii="Rockwell" w:hAnsi="Rockwell"/>
          <w:sz w:val="24"/>
          <w:szCs w:val="24"/>
        </w:rPr>
      </w:pPr>
      <w:r w:rsidRPr="00CC283F">
        <w:rPr>
          <w:rFonts w:ascii="Rockwell" w:hAnsi="Rockwell"/>
          <w:sz w:val="24"/>
          <w:szCs w:val="24"/>
        </w:rPr>
        <w:t xml:space="preserve">All IPC monitoring reports will be compiled </w:t>
      </w:r>
      <w:r w:rsidRPr="00CC283F">
        <w:rPr>
          <w:rFonts w:ascii="Rockwell" w:hAnsi="Rockwell"/>
          <w:b/>
          <w:bCs/>
          <w:sz w:val="24"/>
          <w:szCs w:val="24"/>
        </w:rPr>
        <w:t>monthly</w:t>
      </w:r>
      <w:r w:rsidRPr="00CC283F">
        <w:rPr>
          <w:rFonts w:ascii="Rockwell" w:hAnsi="Rockwell"/>
          <w:sz w:val="24"/>
          <w:szCs w:val="24"/>
        </w:rPr>
        <w:t xml:space="preserve"> by the IPC Focal Person and shared with the:</w:t>
      </w:r>
    </w:p>
    <w:p w14:paraId="6015ACD1" w14:textId="77777777" w:rsidR="00CC283F" w:rsidRPr="00CC283F" w:rsidRDefault="00CC283F" w:rsidP="00CC283F">
      <w:pPr>
        <w:numPr>
          <w:ilvl w:val="1"/>
          <w:numId w:val="7"/>
        </w:numPr>
        <w:rPr>
          <w:rFonts w:ascii="Rockwell" w:hAnsi="Rockwell"/>
          <w:sz w:val="24"/>
          <w:szCs w:val="24"/>
        </w:rPr>
      </w:pPr>
      <w:r w:rsidRPr="00CC283F">
        <w:rPr>
          <w:rFonts w:ascii="Rockwell" w:hAnsi="Rockwell"/>
          <w:sz w:val="24"/>
          <w:szCs w:val="24"/>
        </w:rPr>
        <w:t>CEO</w:t>
      </w:r>
    </w:p>
    <w:p w14:paraId="3A93ACEF" w14:textId="77777777" w:rsidR="00CC283F" w:rsidRPr="00CC283F" w:rsidRDefault="00CC283F" w:rsidP="00CC283F">
      <w:pPr>
        <w:numPr>
          <w:ilvl w:val="1"/>
          <w:numId w:val="7"/>
        </w:numPr>
        <w:rPr>
          <w:rFonts w:ascii="Rockwell" w:hAnsi="Rockwell"/>
          <w:sz w:val="24"/>
          <w:szCs w:val="24"/>
        </w:rPr>
      </w:pPr>
      <w:r w:rsidRPr="00CC283F">
        <w:rPr>
          <w:rFonts w:ascii="Rockwell" w:hAnsi="Rockwell"/>
          <w:sz w:val="24"/>
          <w:szCs w:val="24"/>
        </w:rPr>
        <w:t>Medical Director</w:t>
      </w:r>
    </w:p>
    <w:p w14:paraId="4E5E32F3" w14:textId="77777777" w:rsidR="00CC283F" w:rsidRPr="00CC283F" w:rsidRDefault="00CC283F" w:rsidP="00CC283F">
      <w:pPr>
        <w:numPr>
          <w:ilvl w:val="1"/>
          <w:numId w:val="7"/>
        </w:numPr>
        <w:rPr>
          <w:rFonts w:ascii="Rockwell" w:hAnsi="Rockwell"/>
          <w:sz w:val="24"/>
          <w:szCs w:val="24"/>
        </w:rPr>
      </w:pPr>
      <w:r w:rsidRPr="00CC283F">
        <w:rPr>
          <w:rFonts w:ascii="Rockwell" w:hAnsi="Rockwell"/>
          <w:sz w:val="24"/>
          <w:szCs w:val="24"/>
        </w:rPr>
        <w:t>Matron</w:t>
      </w:r>
    </w:p>
    <w:p w14:paraId="0ED58439" w14:textId="77777777" w:rsidR="00CC283F" w:rsidRPr="00CC283F" w:rsidRDefault="00CC283F" w:rsidP="00CC283F">
      <w:pPr>
        <w:numPr>
          <w:ilvl w:val="1"/>
          <w:numId w:val="7"/>
        </w:numPr>
        <w:rPr>
          <w:rFonts w:ascii="Rockwell" w:hAnsi="Rockwell"/>
          <w:sz w:val="24"/>
          <w:szCs w:val="24"/>
        </w:rPr>
      </w:pPr>
      <w:r w:rsidRPr="00CC283F">
        <w:rPr>
          <w:rFonts w:ascii="Rockwell" w:hAnsi="Rockwell"/>
          <w:sz w:val="24"/>
          <w:szCs w:val="24"/>
        </w:rPr>
        <w:t>QI Committee</w:t>
      </w:r>
    </w:p>
    <w:p w14:paraId="11CF593A" w14:textId="7677EAF7" w:rsidR="00A52191" w:rsidRPr="00D3047B" w:rsidRDefault="00CC283F" w:rsidP="00CC283F">
      <w:pPr>
        <w:numPr>
          <w:ilvl w:val="1"/>
          <w:numId w:val="7"/>
        </w:numPr>
        <w:rPr>
          <w:rFonts w:ascii="Rockwell" w:hAnsi="Rockwell"/>
          <w:sz w:val="24"/>
          <w:szCs w:val="24"/>
        </w:rPr>
      </w:pPr>
      <w:r w:rsidRPr="00CC283F">
        <w:rPr>
          <w:rFonts w:ascii="Rockwell" w:hAnsi="Rockwell"/>
          <w:sz w:val="24"/>
          <w:szCs w:val="24"/>
        </w:rPr>
        <w:t>Relevant Department Heads</w:t>
      </w:r>
    </w:p>
    <w:p w14:paraId="195D3DB6" w14:textId="77777777" w:rsidR="00A52191" w:rsidRDefault="00A52191" w:rsidP="00CC283F">
      <w:pPr>
        <w:rPr>
          <w:rFonts w:ascii="Rockwell" w:hAnsi="Rockwell"/>
          <w:sz w:val="24"/>
          <w:szCs w:val="24"/>
        </w:rPr>
      </w:pPr>
    </w:p>
    <w:p w14:paraId="2C330381" w14:textId="77777777" w:rsidR="00A52191" w:rsidRDefault="00A52191" w:rsidP="00CC283F">
      <w:pPr>
        <w:rPr>
          <w:rFonts w:ascii="Rockwell" w:hAnsi="Rockwell"/>
          <w:sz w:val="24"/>
          <w:szCs w:val="24"/>
        </w:rPr>
      </w:pPr>
    </w:p>
    <w:p w14:paraId="3BFB2B8D" w14:textId="1F5215D4" w:rsidR="00CC283F" w:rsidRPr="00CC283F" w:rsidRDefault="00CC283F" w:rsidP="00D3047B">
      <w:pPr>
        <w:pStyle w:val="Heading1"/>
      </w:pPr>
      <w:bookmarkStart w:id="13" w:name="_Toc204392076"/>
      <w:r w:rsidRPr="00CC283F">
        <w:lastRenderedPageBreak/>
        <w:t>12. ANNEXES</w:t>
      </w:r>
      <w:bookmarkEnd w:id="13"/>
    </w:p>
    <w:p w14:paraId="7B712F0C" w14:textId="3BBBFE89" w:rsidR="00CC283F" w:rsidRPr="00CC283F" w:rsidRDefault="00CC283F" w:rsidP="00CC283F">
      <w:pPr>
        <w:rPr>
          <w:rFonts w:ascii="Rockwell" w:hAnsi="Rockwell"/>
          <w:b/>
          <w:bCs/>
          <w:sz w:val="24"/>
          <w:szCs w:val="24"/>
        </w:rPr>
      </w:pPr>
      <w:r w:rsidRPr="00CC283F">
        <w:rPr>
          <w:rFonts w:ascii="Rockwell" w:hAnsi="Rockwell"/>
          <w:b/>
          <w:bCs/>
          <w:sz w:val="24"/>
          <w:szCs w:val="24"/>
        </w:rPr>
        <w:t>Annex 1: IPC Monitoring Tools</w:t>
      </w:r>
    </w:p>
    <w:p w14:paraId="4026DB84" w14:textId="77777777" w:rsidR="00CC283F" w:rsidRPr="00CC283F" w:rsidRDefault="00CC283F" w:rsidP="00CC283F">
      <w:pPr>
        <w:rPr>
          <w:rFonts w:ascii="Rockwell" w:hAnsi="Rockwell"/>
          <w:b/>
          <w:bCs/>
          <w:sz w:val="24"/>
          <w:szCs w:val="24"/>
        </w:rPr>
      </w:pPr>
      <w:r w:rsidRPr="00CC283F">
        <w:rPr>
          <w:rFonts w:ascii="Rockwell" w:hAnsi="Rockwell"/>
          <w:b/>
          <w:bCs/>
          <w:sz w:val="24"/>
          <w:szCs w:val="24"/>
        </w:rPr>
        <w:t>A. Hand Hygiene Compliance Observation Tool</w:t>
      </w:r>
    </w:p>
    <w:tbl>
      <w:tblPr>
        <w:tblStyle w:val="TableGrid"/>
        <w:tblW w:w="10841" w:type="dxa"/>
        <w:tblInd w:w="-905" w:type="dxa"/>
        <w:tblLook w:val="04A0" w:firstRow="1" w:lastRow="0" w:firstColumn="1" w:lastColumn="0" w:noHBand="0" w:noVBand="1"/>
      </w:tblPr>
      <w:tblGrid>
        <w:gridCol w:w="1046"/>
        <w:gridCol w:w="2120"/>
        <w:gridCol w:w="1454"/>
        <w:gridCol w:w="1516"/>
        <w:gridCol w:w="1634"/>
        <w:gridCol w:w="1779"/>
        <w:gridCol w:w="1292"/>
      </w:tblGrid>
      <w:tr w:rsidR="00CC283F" w:rsidRPr="00CC283F" w14:paraId="51EC7BB8" w14:textId="77777777" w:rsidTr="00CC283F">
        <w:trPr>
          <w:trHeight w:val="819"/>
        </w:trPr>
        <w:tc>
          <w:tcPr>
            <w:tcW w:w="1046" w:type="dxa"/>
            <w:hideMark/>
          </w:tcPr>
          <w:p w14:paraId="2DC0300B"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Date</w:t>
            </w:r>
          </w:p>
        </w:tc>
        <w:tc>
          <w:tcPr>
            <w:tcW w:w="2120" w:type="dxa"/>
            <w:hideMark/>
          </w:tcPr>
          <w:p w14:paraId="40FFEEB6"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Observer</w:t>
            </w:r>
          </w:p>
        </w:tc>
        <w:tc>
          <w:tcPr>
            <w:tcW w:w="0" w:type="auto"/>
            <w:hideMark/>
          </w:tcPr>
          <w:p w14:paraId="3575985B"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Ward/Unit</w:t>
            </w:r>
          </w:p>
        </w:tc>
        <w:tc>
          <w:tcPr>
            <w:tcW w:w="0" w:type="auto"/>
            <w:hideMark/>
          </w:tcPr>
          <w:p w14:paraId="7B62A589"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Staff Observed</w:t>
            </w:r>
          </w:p>
        </w:tc>
        <w:tc>
          <w:tcPr>
            <w:tcW w:w="0" w:type="auto"/>
            <w:hideMark/>
          </w:tcPr>
          <w:p w14:paraId="127567BE"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Moments Assessed</w:t>
            </w:r>
          </w:p>
        </w:tc>
        <w:tc>
          <w:tcPr>
            <w:tcW w:w="0" w:type="auto"/>
            <w:hideMark/>
          </w:tcPr>
          <w:p w14:paraId="3D1997F3"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Compliance (%)</w:t>
            </w:r>
          </w:p>
        </w:tc>
        <w:tc>
          <w:tcPr>
            <w:tcW w:w="0" w:type="auto"/>
            <w:hideMark/>
          </w:tcPr>
          <w:p w14:paraId="19E71A66"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Remarks</w:t>
            </w:r>
          </w:p>
        </w:tc>
      </w:tr>
      <w:tr w:rsidR="00CC283F" w:rsidRPr="00CC283F" w14:paraId="2D82256B" w14:textId="77777777" w:rsidTr="00CC283F">
        <w:trPr>
          <w:trHeight w:val="298"/>
        </w:trPr>
        <w:tc>
          <w:tcPr>
            <w:tcW w:w="1046" w:type="dxa"/>
          </w:tcPr>
          <w:p w14:paraId="6FC23953" w14:textId="77777777" w:rsidR="00CC283F" w:rsidRPr="00CC283F" w:rsidRDefault="00CC283F" w:rsidP="00CC283F">
            <w:pPr>
              <w:rPr>
                <w:rFonts w:ascii="Rockwell" w:hAnsi="Rockwell"/>
                <w:b/>
                <w:bCs/>
                <w:sz w:val="24"/>
                <w:szCs w:val="24"/>
              </w:rPr>
            </w:pPr>
          </w:p>
        </w:tc>
        <w:tc>
          <w:tcPr>
            <w:tcW w:w="2120" w:type="dxa"/>
          </w:tcPr>
          <w:p w14:paraId="091E0870" w14:textId="77777777" w:rsidR="00CC283F" w:rsidRPr="00CC283F" w:rsidRDefault="00CC283F" w:rsidP="00CC283F">
            <w:pPr>
              <w:rPr>
                <w:rFonts w:ascii="Rockwell" w:hAnsi="Rockwell"/>
                <w:b/>
                <w:bCs/>
                <w:sz w:val="24"/>
                <w:szCs w:val="24"/>
              </w:rPr>
            </w:pPr>
          </w:p>
        </w:tc>
        <w:tc>
          <w:tcPr>
            <w:tcW w:w="0" w:type="auto"/>
          </w:tcPr>
          <w:p w14:paraId="603657B9" w14:textId="77777777" w:rsidR="00CC283F" w:rsidRPr="00CC283F" w:rsidRDefault="00CC283F" w:rsidP="00CC283F">
            <w:pPr>
              <w:rPr>
                <w:rFonts w:ascii="Rockwell" w:hAnsi="Rockwell"/>
                <w:b/>
                <w:bCs/>
                <w:sz w:val="24"/>
                <w:szCs w:val="24"/>
              </w:rPr>
            </w:pPr>
          </w:p>
        </w:tc>
        <w:tc>
          <w:tcPr>
            <w:tcW w:w="0" w:type="auto"/>
          </w:tcPr>
          <w:p w14:paraId="1FD04666" w14:textId="77777777" w:rsidR="00CC283F" w:rsidRPr="00CC283F" w:rsidRDefault="00CC283F" w:rsidP="00CC283F">
            <w:pPr>
              <w:rPr>
                <w:rFonts w:ascii="Rockwell" w:hAnsi="Rockwell"/>
                <w:b/>
                <w:bCs/>
                <w:sz w:val="24"/>
                <w:szCs w:val="24"/>
              </w:rPr>
            </w:pPr>
          </w:p>
        </w:tc>
        <w:tc>
          <w:tcPr>
            <w:tcW w:w="0" w:type="auto"/>
          </w:tcPr>
          <w:p w14:paraId="14298A01" w14:textId="77777777" w:rsidR="00CC283F" w:rsidRPr="00CC283F" w:rsidRDefault="00CC283F" w:rsidP="00CC283F">
            <w:pPr>
              <w:rPr>
                <w:rFonts w:ascii="Rockwell" w:hAnsi="Rockwell"/>
                <w:b/>
                <w:bCs/>
                <w:sz w:val="24"/>
                <w:szCs w:val="24"/>
              </w:rPr>
            </w:pPr>
          </w:p>
        </w:tc>
        <w:tc>
          <w:tcPr>
            <w:tcW w:w="0" w:type="auto"/>
          </w:tcPr>
          <w:p w14:paraId="189FFEC4" w14:textId="77777777" w:rsidR="00CC283F" w:rsidRPr="00CC283F" w:rsidRDefault="00CC283F" w:rsidP="00CC283F">
            <w:pPr>
              <w:rPr>
                <w:rFonts w:ascii="Rockwell" w:hAnsi="Rockwell"/>
                <w:b/>
                <w:bCs/>
                <w:sz w:val="24"/>
                <w:szCs w:val="24"/>
              </w:rPr>
            </w:pPr>
          </w:p>
        </w:tc>
        <w:tc>
          <w:tcPr>
            <w:tcW w:w="0" w:type="auto"/>
          </w:tcPr>
          <w:p w14:paraId="4CFD53BC" w14:textId="77777777" w:rsidR="00CC283F" w:rsidRPr="00CC283F" w:rsidRDefault="00CC283F" w:rsidP="00CC283F">
            <w:pPr>
              <w:rPr>
                <w:rFonts w:ascii="Rockwell" w:hAnsi="Rockwell"/>
                <w:b/>
                <w:bCs/>
                <w:sz w:val="24"/>
                <w:szCs w:val="24"/>
              </w:rPr>
            </w:pPr>
          </w:p>
        </w:tc>
      </w:tr>
      <w:tr w:rsidR="00CC283F" w:rsidRPr="00CC283F" w14:paraId="5E8B4747" w14:textId="77777777" w:rsidTr="00CC283F">
        <w:tc>
          <w:tcPr>
            <w:tcW w:w="1046" w:type="dxa"/>
            <w:hideMark/>
          </w:tcPr>
          <w:p w14:paraId="78531250" w14:textId="77777777" w:rsidR="00CC283F" w:rsidRPr="00CC283F" w:rsidRDefault="00CC283F" w:rsidP="00CC283F">
            <w:pPr>
              <w:spacing w:after="160" w:line="259" w:lineRule="auto"/>
              <w:rPr>
                <w:rFonts w:ascii="Rockwell" w:hAnsi="Rockwell"/>
                <w:b/>
                <w:bCs/>
                <w:sz w:val="24"/>
                <w:szCs w:val="24"/>
              </w:rPr>
            </w:pPr>
          </w:p>
        </w:tc>
        <w:tc>
          <w:tcPr>
            <w:tcW w:w="2120" w:type="dxa"/>
            <w:hideMark/>
          </w:tcPr>
          <w:p w14:paraId="25F28A6A" w14:textId="77777777" w:rsidR="00CC283F" w:rsidRPr="00CC283F" w:rsidRDefault="00CC283F" w:rsidP="00CC283F">
            <w:pPr>
              <w:spacing w:after="160" w:line="259" w:lineRule="auto"/>
              <w:rPr>
                <w:rFonts w:ascii="Rockwell" w:hAnsi="Rockwell"/>
                <w:sz w:val="24"/>
                <w:szCs w:val="24"/>
              </w:rPr>
            </w:pPr>
          </w:p>
        </w:tc>
        <w:tc>
          <w:tcPr>
            <w:tcW w:w="0" w:type="auto"/>
            <w:hideMark/>
          </w:tcPr>
          <w:p w14:paraId="64B4C804" w14:textId="77777777" w:rsidR="00CC283F" w:rsidRPr="00CC283F" w:rsidRDefault="00CC283F" w:rsidP="00CC283F">
            <w:pPr>
              <w:spacing w:after="160" w:line="259" w:lineRule="auto"/>
              <w:rPr>
                <w:rFonts w:ascii="Rockwell" w:hAnsi="Rockwell"/>
                <w:sz w:val="24"/>
                <w:szCs w:val="24"/>
              </w:rPr>
            </w:pPr>
          </w:p>
        </w:tc>
        <w:tc>
          <w:tcPr>
            <w:tcW w:w="0" w:type="auto"/>
            <w:hideMark/>
          </w:tcPr>
          <w:p w14:paraId="066A348C" w14:textId="77777777" w:rsidR="00CC283F" w:rsidRPr="00CC283F" w:rsidRDefault="00CC283F" w:rsidP="00CC283F">
            <w:pPr>
              <w:spacing w:after="160" w:line="259" w:lineRule="auto"/>
              <w:rPr>
                <w:rFonts w:ascii="Rockwell" w:hAnsi="Rockwell"/>
                <w:sz w:val="24"/>
                <w:szCs w:val="24"/>
              </w:rPr>
            </w:pPr>
          </w:p>
        </w:tc>
        <w:tc>
          <w:tcPr>
            <w:tcW w:w="0" w:type="auto"/>
            <w:hideMark/>
          </w:tcPr>
          <w:p w14:paraId="336E9256" w14:textId="77777777" w:rsidR="00CC283F" w:rsidRPr="00CC283F" w:rsidRDefault="00CC283F" w:rsidP="00CC283F">
            <w:pPr>
              <w:spacing w:after="160" w:line="259" w:lineRule="auto"/>
              <w:rPr>
                <w:rFonts w:ascii="Rockwell" w:hAnsi="Rockwell"/>
                <w:sz w:val="24"/>
                <w:szCs w:val="24"/>
              </w:rPr>
            </w:pPr>
          </w:p>
        </w:tc>
        <w:tc>
          <w:tcPr>
            <w:tcW w:w="0" w:type="auto"/>
            <w:hideMark/>
          </w:tcPr>
          <w:p w14:paraId="33F0BEEA" w14:textId="77777777" w:rsidR="00CC283F" w:rsidRPr="00CC283F" w:rsidRDefault="00CC283F" w:rsidP="00CC283F">
            <w:pPr>
              <w:spacing w:after="160" w:line="259" w:lineRule="auto"/>
              <w:rPr>
                <w:rFonts w:ascii="Rockwell" w:hAnsi="Rockwell"/>
                <w:sz w:val="24"/>
                <w:szCs w:val="24"/>
              </w:rPr>
            </w:pPr>
          </w:p>
        </w:tc>
        <w:tc>
          <w:tcPr>
            <w:tcW w:w="0" w:type="auto"/>
            <w:hideMark/>
          </w:tcPr>
          <w:p w14:paraId="35D8F066" w14:textId="77777777" w:rsidR="00CC283F" w:rsidRPr="00CC283F" w:rsidRDefault="00CC283F" w:rsidP="00CC283F">
            <w:pPr>
              <w:spacing w:after="160" w:line="259" w:lineRule="auto"/>
              <w:rPr>
                <w:rFonts w:ascii="Rockwell" w:hAnsi="Rockwell"/>
                <w:sz w:val="24"/>
                <w:szCs w:val="24"/>
              </w:rPr>
            </w:pPr>
          </w:p>
        </w:tc>
      </w:tr>
    </w:tbl>
    <w:p w14:paraId="6DB01DBC" w14:textId="77777777" w:rsidR="00CC283F" w:rsidRDefault="00CC283F" w:rsidP="00CC283F">
      <w:pPr>
        <w:rPr>
          <w:rFonts w:ascii="Rockwell" w:hAnsi="Rockwell"/>
          <w:sz w:val="24"/>
          <w:szCs w:val="24"/>
        </w:rPr>
      </w:pPr>
    </w:p>
    <w:p w14:paraId="7AA4969E" w14:textId="3098B6F8" w:rsidR="00CC283F" w:rsidRPr="00CC283F" w:rsidRDefault="00CC283F" w:rsidP="00CC283F">
      <w:pPr>
        <w:rPr>
          <w:rFonts w:ascii="Rockwell" w:hAnsi="Rockwell"/>
          <w:b/>
          <w:bCs/>
          <w:sz w:val="24"/>
          <w:szCs w:val="24"/>
        </w:rPr>
      </w:pPr>
      <w:r w:rsidRPr="00CC283F">
        <w:rPr>
          <w:rFonts w:ascii="Rockwell" w:hAnsi="Rockwell"/>
          <w:b/>
          <w:bCs/>
          <w:sz w:val="24"/>
          <w:szCs w:val="24"/>
        </w:rPr>
        <w:t>B. Waste Segregation Monitoring Tool</w:t>
      </w:r>
    </w:p>
    <w:tbl>
      <w:tblPr>
        <w:tblStyle w:val="TableGrid"/>
        <w:tblW w:w="10982" w:type="dxa"/>
        <w:tblInd w:w="-905" w:type="dxa"/>
        <w:tblLook w:val="04A0" w:firstRow="1" w:lastRow="0" w:firstColumn="1" w:lastColumn="0" w:noHBand="0" w:noVBand="1"/>
      </w:tblPr>
      <w:tblGrid>
        <w:gridCol w:w="1792"/>
        <w:gridCol w:w="852"/>
        <w:gridCol w:w="2767"/>
        <w:gridCol w:w="2255"/>
        <w:gridCol w:w="2024"/>
        <w:gridCol w:w="1292"/>
      </w:tblGrid>
      <w:tr w:rsidR="00CC283F" w:rsidRPr="00CC283F" w14:paraId="5C463BB5" w14:textId="77777777" w:rsidTr="00CC283F">
        <w:trPr>
          <w:trHeight w:val="757"/>
        </w:trPr>
        <w:tc>
          <w:tcPr>
            <w:tcW w:w="1792" w:type="dxa"/>
            <w:hideMark/>
          </w:tcPr>
          <w:p w14:paraId="173332A6"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Date</w:t>
            </w:r>
          </w:p>
        </w:tc>
        <w:tc>
          <w:tcPr>
            <w:tcW w:w="0" w:type="auto"/>
            <w:hideMark/>
          </w:tcPr>
          <w:p w14:paraId="222AB88A"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Ward</w:t>
            </w:r>
          </w:p>
        </w:tc>
        <w:tc>
          <w:tcPr>
            <w:tcW w:w="0" w:type="auto"/>
            <w:hideMark/>
          </w:tcPr>
          <w:p w14:paraId="5BF63C61"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Color-Coded Bins Available</w:t>
            </w:r>
          </w:p>
        </w:tc>
        <w:tc>
          <w:tcPr>
            <w:tcW w:w="0" w:type="auto"/>
            <w:hideMark/>
          </w:tcPr>
          <w:p w14:paraId="10774290"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Proper Use Observed</w:t>
            </w:r>
          </w:p>
        </w:tc>
        <w:tc>
          <w:tcPr>
            <w:tcW w:w="0" w:type="auto"/>
            <w:hideMark/>
          </w:tcPr>
          <w:p w14:paraId="4A414250"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Sharps Box in Place</w:t>
            </w:r>
          </w:p>
        </w:tc>
        <w:tc>
          <w:tcPr>
            <w:tcW w:w="0" w:type="auto"/>
            <w:hideMark/>
          </w:tcPr>
          <w:p w14:paraId="4499D326"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Remarks</w:t>
            </w:r>
          </w:p>
        </w:tc>
      </w:tr>
      <w:tr w:rsidR="00CC283F" w:rsidRPr="00CC283F" w14:paraId="4F3EDB82" w14:textId="77777777" w:rsidTr="00CC283F">
        <w:trPr>
          <w:trHeight w:val="452"/>
        </w:trPr>
        <w:tc>
          <w:tcPr>
            <w:tcW w:w="1792" w:type="dxa"/>
            <w:hideMark/>
          </w:tcPr>
          <w:p w14:paraId="0D6D85F8" w14:textId="77777777" w:rsidR="00CC283F" w:rsidRPr="00CC283F" w:rsidRDefault="00CC283F" w:rsidP="00CC283F">
            <w:pPr>
              <w:spacing w:after="160" w:line="259" w:lineRule="auto"/>
              <w:rPr>
                <w:rFonts w:ascii="Rockwell" w:hAnsi="Rockwell"/>
                <w:b/>
                <w:bCs/>
                <w:sz w:val="24"/>
                <w:szCs w:val="24"/>
              </w:rPr>
            </w:pPr>
          </w:p>
        </w:tc>
        <w:tc>
          <w:tcPr>
            <w:tcW w:w="0" w:type="auto"/>
            <w:hideMark/>
          </w:tcPr>
          <w:p w14:paraId="3DB92E32" w14:textId="77777777" w:rsidR="00CC283F" w:rsidRPr="00CC283F" w:rsidRDefault="00CC283F" w:rsidP="00CC283F">
            <w:pPr>
              <w:spacing w:after="160" w:line="259" w:lineRule="auto"/>
              <w:rPr>
                <w:rFonts w:ascii="Rockwell" w:hAnsi="Rockwell"/>
                <w:sz w:val="24"/>
                <w:szCs w:val="24"/>
              </w:rPr>
            </w:pPr>
          </w:p>
        </w:tc>
        <w:tc>
          <w:tcPr>
            <w:tcW w:w="0" w:type="auto"/>
            <w:hideMark/>
          </w:tcPr>
          <w:p w14:paraId="042E095D"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Yes/No</w:t>
            </w:r>
          </w:p>
        </w:tc>
        <w:tc>
          <w:tcPr>
            <w:tcW w:w="0" w:type="auto"/>
            <w:hideMark/>
          </w:tcPr>
          <w:p w14:paraId="7529D60D"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Yes/No</w:t>
            </w:r>
          </w:p>
        </w:tc>
        <w:tc>
          <w:tcPr>
            <w:tcW w:w="0" w:type="auto"/>
            <w:hideMark/>
          </w:tcPr>
          <w:p w14:paraId="6105A370"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Yes/No</w:t>
            </w:r>
          </w:p>
        </w:tc>
        <w:tc>
          <w:tcPr>
            <w:tcW w:w="0" w:type="auto"/>
            <w:hideMark/>
          </w:tcPr>
          <w:p w14:paraId="305BDD20" w14:textId="77777777" w:rsidR="00CC283F" w:rsidRPr="00CC283F" w:rsidRDefault="00CC283F" w:rsidP="00CC283F">
            <w:pPr>
              <w:spacing w:after="160" w:line="259" w:lineRule="auto"/>
              <w:rPr>
                <w:rFonts w:ascii="Rockwell" w:hAnsi="Rockwell"/>
                <w:sz w:val="24"/>
                <w:szCs w:val="24"/>
              </w:rPr>
            </w:pPr>
          </w:p>
        </w:tc>
      </w:tr>
      <w:tr w:rsidR="00CC283F" w:rsidRPr="00CC283F" w14:paraId="6B1C1D30" w14:textId="77777777" w:rsidTr="00CC283F">
        <w:trPr>
          <w:trHeight w:val="452"/>
        </w:trPr>
        <w:tc>
          <w:tcPr>
            <w:tcW w:w="1792" w:type="dxa"/>
          </w:tcPr>
          <w:p w14:paraId="7E2013D8" w14:textId="77777777" w:rsidR="00CC283F" w:rsidRPr="00CC283F" w:rsidRDefault="00CC283F" w:rsidP="00CC283F">
            <w:pPr>
              <w:rPr>
                <w:rFonts w:ascii="Rockwell" w:hAnsi="Rockwell"/>
                <w:b/>
                <w:bCs/>
                <w:sz w:val="24"/>
                <w:szCs w:val="24"/>
              </w:rPr>
            </w:pPr>
          </w:p>
        </w:tc>
        <w:tc>
          <w:tcPr>
            <w:tcW w:w="0" w:type="auto"/>
          </w:tcPr>
          <w:p w14:paraId="2FA63530" w14:textId="77777777" w:rsidR="00CC283F" w:rsidRPr="00CC283F" w:rsidRDefault="00CC283F" w:rsidP="00CC283F">
            <w:pPr>
              <w:rPr>
                <w:rFonts w:ascii="Rockwell" w:hAnsi="Rockwell"/>
                <w:sz w:val="24"/>
                <w:szCs w:val="24"/>
              </w:rPr>
            </w:pPr>
          </w:p>
        </w:tc>
        <w:tc>
          <w:tcPr>
            <w:tcW w:w="0" w:type="auto"/>
          </w:tcPr>
          <w:p w14:paraId="165345B0" w14:textId="77777777" w:rsidR="00CC283F" w:rsidRPr="00CC283F" w:rsidRDefault="00CC283F" w:rsidP="00CC283F">
            <w:pPr>
              <w:rPr>
                <w:rFonts w:ascii="Rockwell" w:hAnsi="Rockwell"/>
                <w:sz w:val="24"/>
                <w:szCs w:val="24"/>
              </w:rPr>
            </w:pPr>
          </w:p>
        </w:tc>
        <w:tc>
          <w:tcPr>
            <w:tcW w:w="0" w:type="auto"/>
          </w:tcPr>
          <w:p w14:paraId="13A51CD9" w14:textId="77777777" w:rsidR="00CC283F" w:rsidRPr="00CC283F" w:rsidRDefault="00CC283F" w:rsidP="00CC283F">
            <w:pPr>
              <w:rPr>
                <w:rFonts w:ascii="Rockwell" w:hAnsi="Rockwell"/>
                <w:sz w:val="24"/>
                <w:szCs w:val="24"/>
              </w:rPr>
            </w:pPr>
          </w:p>
        </w:tc>
        <w:tc>
          <w:tcPr>
            <w:tcW w:w="0" w:type="auto"/>
          </w:tcPr>
          <w:p w14:paraId="4050753E" w14:textId="77777777" w:rsidR="00CC283F" w:rsidRPr="00CC283F" w:rsidRDefault="00CC283F" w:rsidP="00CC283F">
            <w:pPr>
              <w:rPr>
                <w:rFonts w:ascii="Rockwell" w:hAnsi="Rockwell"/>
                <w:sz w:val="24"/>
                <w:szCs w:val="24"/>
              </w:rPr>
            </w:pPr>
          </w:p>
        </w:tc>
        <w:tc>
          <w:tcPr>
            <w:tcW w:w="0" w:type="auto"/>
          </w:tcPr>
          <w:p w14:paraId="69AE9F24" w14:textId="77777777" w:rsidR="00CC283F" w:rsidRPr="00CC283F" w:rsidRDefault="00CC283F" w:rsidP="00CC283F">
            <w:pPr>
              <w:rPr>
                <w:rFonts w:ascii="Rockwell" w:hAnsi="Rockwell"/>
                <w:sz w:val="24"/>
                <w:szCs w:val="24"/>
              </w:rPr>
            </w:pPr>
          </w:p>
        </w:tc>
      </w:tr>
    </w:tbl>
    <w:p w14:paraId="68C169A7" w14:textId="77777777" w:rsidR="00CC283F" w:rsidRDefault="00CC283F" w:rsidP="00CC283F">
      <w:pPr>
        <w:rPr>
          <w:rFonts w:ascii="Rockwell" w:hAnsi="Rockwell"/>
          <w:sz w:val="24"/>
          <w:szCs w:val="24"/>
        </w:rPr>
      </w:pPr>
    </w:p>
    <w:p w14:paraId="467DFCF8" w14:textId="2E28A7FD" w:rsidR="00CC283F" w:rsidRPr="00CC283F" w:rsidRDefault="00CC283F" w:rsidP="00CC283F">
      <w:pPr>
        <w:rPr>
          <w:rFonts w:ascii="Rockwell" w:hAnsi="Rockwell"/>
          <w:b/>
          <w:bCs/>
          <w:sz w:val="24"/>
          <w:szCs w:val="24"/>
        </w:rPr>
      </w:pPr>
      <w:r w:rsidRPr="00CC283F">
        <w:rPr>
          <w:rFonts w:ascii="Rockwell" w:hAnsi="Rockwell"/>
          <w:b/>
          <w:bCs/>
          <w:sz w:val="24"/>
          <w:szCs w:val="24"/>
        </w:rPr>
        <w:t>C. Environmental Cleaning Monitoring Checklist</w:t>
      </w:r>
    </w:p>
    <w:tbl>
      <w:tblPr>
        <w:tblStyle w:val="TableGrid"/>
        <w:tblW w:w="10941" w:type="dxa"/>
        <w:tblInd w:w="-905" w:type="dxa"/>
        <w:tblLook w:val="04A0" w:firstRow="1" w:lastRow="0" w:firstColumn="1" w:lastColumn="0" w:noHBand="0" w:noVBand="1"/>
      </w:tblPr>
      <w:tblGrid>
        <w:gridCol w:w="1786"/>
        <w:gridCol w:w="769"/>
        <w:gridCol w:w="2184"/>
        <w:gridCol w:w="2309"/>
        <w:gridCol w:w="2359"/>
        <w:gridCol w:w="1534"/>
      </w:tblGrid>
      <w:tr w:rsidR="00CC283F" w:rsidRPr="00CC283F" w14:paraId="64935880" w14:textId="77777777" w:rsidTr="00CC283F">
        <w:trPr>
          <w:trHeight w:val="671"/>
        </w:trPr>
        <w:tc>
          <w:tcPr>
            <w:tcW w:w="1785" w:type="dxa"/>
            <w:hideMark/>
          </w:tcPr>
          <w:p w14:paraId="6A5E989F"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Date</w:t>
            </w:r>
          </w:p>
        </w:tc>
        <w:tc>
          <w:tcPr>
            <w:tcW w:w="0" w:type="auto"/>
            <w:hideMark/>
          </w:tcPr>
          <w:p w14:paraId="4A12067E"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Area</w:t>
            </w:r>
          </w:p>
        </w:tc>
        <w:tc>
          <w:tcPr>
            <w:tcW w:w="0" w:type="auto"/>
            <w:hideMark/>
          </w:tcPr>
          <w:p w14:paraId="308FFDD8"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Morning Shift Done</w:t>
            </w:r>
          </w:p>
        </w:tc>
        <w:tc>
          <w:tcPr>
            <w:tcW w:w="0" w:type="auto"/>
            <w:hideMark/>
          </w:tcPr>
          <w:p w14:paraId="1F0A1ACB"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Afternoon Shift Done</w:t>
            </w:r>
          </w:p>
        </w:tc>
        <w:tc>
          <w:tcPr>
            <w:tcW w:w="0" w:type="auto"/>
            <w:hideMark/>
          </w:tcPr>
          <w:p w14:paraId="61B2909F"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Supervisor Signature</w:t>
            </w:r>
          </w:p>
        </w:tc>
        <w:tc>
          <w:tcPr>
            <w:tcW w:w="0" w:type="auto"/>
            <w:hideMark/>
          </w:tcPr>
          <w:p w14:paraId="1A630A6B"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Issues Noted</w:t>
            </w:r>
          </w:p>
        </w:tc>
      </w:tr>
      <w:tr w:rsidR="00CC283F" w:rsidRPr="00CC283F" w14:paraId="22DDB1B5" w14:textId="77777777" w:rsidTr="00CC283F">
        <w:trPr>
          <w:trHeight w:val="401"/>
        </w:trPr>
        <w:tc>
          <w:tcPr>
            <w:tcW w:w="1785" w:type="dxa"/>
            <w:hideMark/>
          </w:tcPr>
          <w:p w14:paraId="03B71818" w14:textId="77777777" w:rsidR="00CC283F" w:rsidRPr="00CC283F" w:rsidRDefault="00CC283F" w:rsidP="00CC283F">
            <w:pPr>
              <w:spacing w:after="160" w:line="259" w:lineRule="auto"/>
              <w:rPr>
                <w:rFonts w:ascii="Rockwell" w:hAnsi="Rockwell"/>
                <w:b/>
                <w:bCs/>
                <w:sz w:val="24"/>
                <w:szCs w:val="24"/>
              </w:rPr>
            </w:pPr>
          </w:p>
        </w:tc>
        <w:tc>
          <w:tcPr>
            <w:tcW w:w="0" w:type="auto"/>
            <w:hideMark/>
          </w:tcPr>
          <w:p w14:paraId="22241248" w14:textId="77777777" w:rsidR="00CC283F" w:rsidRPr="00CC283F" w:rsidRDefault="00CC283F" w:rsidP="00CC283F">
            <w:pPr>
              <w:spacing w:after="160" w:line="259" w:lineRule="auto"/>
              <w:rPr>
                <w:rFonts w:ascii="Rockwell" w:hAnsi="Rockwell"/>
                <w:sz w:val="24"/>
                <w:szCs w:val="24"/>
              </w:rPr>
            </w:pPr>
          </w:p>
        </w:tc>
        <w:tc>
          <w:tcPr>
            <w:tcW w:w="0" w:type="auto"/>
            <w:hideMark/>
          </w:tcPr>
          <w:p w14:paraId="5CDE2B85"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Yes/No</w:t>
            </w:r>
          </w:p>
        </w:tc>
        <w:tc>
          <w:tcPr>
            <w:tcW w:w="0" w:type="auto"/>
            <w:hideMark/>
          </w:tcPr>
          <w:p w14:paraId="52388593"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Yes/No</w:t>
            </w:r>
          </w:p>
        </w:tc>
        <w:tc>
          <w:tcPr>
            <w:tcW w:w="0" w:type="auto"/>
            <w:hideMark/>
          </w:tcPr>
          <w:p w14:paraId="5D6946B2" w14:textId="77777777" w:rsidR="00CC283F" w:rsidRPr="00CC283F" w:rsidRDefault="00CC283F" w:rsidP="00CC283F">
            <w:pPr>
              <w:spacing w:after="160" w:line="259" w:lineRule="auto"/>
              <w:rPr>
                <w:rFonts w:ascii="Rockwell" w:hAnsi="Rockwell"/>
                <w:sz w:val="24"/>
                <w:szCs w:val="24"/>
              </w:rPr>
            </w:pPr>
          </w:p>
        </w:tc>
        <w:tc>
          <w:tcPr>
            <w:tcW w:w="0" w:type="auto"/>
            <w:hideMark/>
          </w:tcPr>
          <w:p w14:paraId="2ACA02E4" w14:textId="77777777" w:rsidR="00CC283F" w:rsidRPr="00CC283F" w:rsidRDefault="00CC283F" w:rsidP="00CC283F">
            <w:pPr>
              <w:spacing w:after="160" w:line="259" w:lineRule="auto"/>
              <w:rPr>
                <w:rFonts w:ascii="Rockwell" w:hAnsi="Rockwell"/>
                <w:sz w:val="24"/>
                <w:szCs w:val="24"/>
              </w:rPr>
            </w:pPr>
          </w:p>
        </w:tc>
      </w:tr>
    </w:tbl>
    <w:p w14:paraId="0A2BF7CF" w14:textId="77777777" w:rsidR="00CC283F" w:rsidRDefault="00CC283F" w:rsidP="00CC283F">
      <w:pPr>
        <w:rPr>
          <w:rFonts w:ascii="Rockwell" w:hAnsi="Rockwell"/>
          <w:sz w:val="24"/>
          <w:szCs w:val="24"/>
        </w:rPr>
      </w:pPr>
    </w:p>
    <w:p w14:paraId="7EB2F10C" w14:textId="47F7D826" w:rsidR="00CC283F" w:rsidRPr="00CC283F" w:rsidRDefault="00CC283F" w:rsidP="00CC283F">
      <w:pPr>
        <w:rPr>
          <w:rFonts w:ascii="Rockwell" w:hAnsi="Rockwell"/>
          <w:b/>
          <w:bCs/>
          <w:sz w:val="24"/>
          <w:szCs w:val="24"/>
        </w:rPr>
      </w:pPr>
      <w:r w:rsidRPr="00CC283F">
        <w:rPr>
          <w:rFonts w:ascii="Rockwell" w:hAnsi="Rockwell"/>
          <w:b/>
          <w:bCs/>
          <w:sz w:val="24"/>
          <w:szCs w:val="24"/>
        </w:rPr>
        <w:t>D. PPE Availability &amp; Use Assessment</w:t>
      </w:r>
    </w:p>
    <w:tbl>
      <w:tblPr>
        <w:tblStyle w:val="TableGrid"/>
        <w:tblW w:w="0" w:type="auto"/>
        <w:tblLook w:val="04A0" w:firstRow="1" w:lastRow="0" w:firstColumn="1" w:lastColumn="0" w:noHBand="0" w:noVBand="1"/>
      </w:tblPr>
      <w:tblGrid>
        <w:gridCol w:w="769"/>
        <w:gridCol w:w="696"/>
        <w:gridCol w:w="902"/>
        <w:gridCol w:w="1039"/>
        <w:gridCol w:w="1006"/>
        <w:gridCol w:w="1202"/>
        <w:gridCol w:w="2135"/>
        <w:gridCol w:w="1292"/>
      </w:tblGrid>
      <w:tr w:rsidR="00CC283F" w:rsidRPr="00CC283F" w14:paraId="60FDF31A" w14:textId="77777777" w:rsidTr="00CC283F">
        <w:tc>
          <w:tcPr>
            <w:tcW w:w="0" w:type="auto"/>
            <w:hideMark/>
          </w:tcPr>
          <w:p w14:paraId="31D659DD"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Date</w:t>
            </w:r>
          </w:p>
        </w:tc>
        <w:tc>
          <w:tcPr>
            <w:tcW w:w="0" w:type="auto"/>
            <w:hideMark/>
          </w:tcPr>
          <w:p w14:paraId="07423A8C"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Unit</w:t>
            </w:r>
          </w:p>
        </w:tc>
        <w:tc>
          <w:tcPr>
            <w:tcW w:w="0" w:type="auto"/>
            <w:hideMark/>
          </w:tcPr>
          <w:p w14:paraId="12CCB65F"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Gown</w:t>
            </w:r>
          </w:p>
        </w:tc>
        <w:tc>
          <w:tcPr>
            <w:tcW w:w="0" w:type="auto"/>
            <w:hideMark/>
          </w:tcPr>
          <w:p w14:paraId="527D261D"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Gloves</w:t>
            </w:r>
          </w:p>
        </w:tc>
        <w:tc>
          <w:tcPr>
            <w:tcW w:w="0" w:type="auto"/>
            <w:hideMark/>
          </w:tcPr>
          <w:p w14:paraId="262C0AF1"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Masks</w:t>
            </w:r>
          </w:p>
        </w:tc>
        <w:tc>
          <w:tcPr>
            <w:tcW w:w="0" w:type="auto"/>
            <w:hideMark/>
          </w:tcPr>
          <w:p w14:paraId="02AC8251"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Goggles</w:t>
            </w:r>
          </w:p>
        </w:tc>
        <w:tc>
          <w:tcPr>
            <w:tcW w:w="0" w:type="auto"/>
            <w:hideMark/>
          </w:tcPr>
          <w:p w14:paraId="2F100AD5"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PPE Use Correct</w:t>
            </w:r>
          </w:p>
        </w:tc>
        <w:tc>
          <w:tcPr>
            <w:tcW w:w="0" w:type="auto"/>
            <w:hideMark/>
          </w:tcPr>
          <w:p w14:paraId="157C6A12"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Remarks</w:t>
            </w:r>
          </w:p>
        </w:tc>
      </w:tr>
      <w:tr w:rsidR="00CC283F" w:rsidRPr="00CC283F" w14:paraId="6CBA0C5B" w14:textId="77777777" w:rsidTr="00CC283F">
        <w:tc>
          <w:tcPr>
            <w:tcW w:w="0" w:type="auto"/>
            <w:hideMark/>
          </w:tcPr>
          <w:p w14:paraId="09641FFD" w14:textId="77777777" w:rsidR="00CC283F" w:rsidRPr="00CC283F" w:rsidRDefault="00CC283F" w:rsidP="00CC283F">
            <w:pPr>
              <w:spacing w:after="160" w:line="259" w:lineRule="auto"/>
              <w:rPr>
                <w:rFonts w:ascii="Rockwell" w:hAnsi="Rockwell"/>
                <w:b/>
                <w:bCs/>
                <w:sz w:val="24"/>
                <w:szCs w:val="24"/>
              </w:rPr>
            </w:pPr>
          </w:p>
        </w:tc>
        <w:tc>
          <w:tcPr>
            <w:tcW w:w="0" w:type="auto"/>
            <w:hideMark/>
          </w:tcPr>
          <w:p w14:paraId="612BE3D5" w14:textId="77777777" w:rsidR="00CC283F" w:rsidRPr="00CC283F" w:rsidRDefault="00CC283F" w:rsidP="00CC283F">
            <w:pPr>
              <w:spacing w:after="160" w:line="259" w:lineRule="auto"/>
              <w:rPr>
                <w:rFonts w:ascii="Rockwell" w:hAnsi="Rockwell"/>
                <w:sz w:val="24"/>
                <w:szCs w:val="24"/>
              </w:rPr>
            </w:pPr>
          </w:p>
        </w:tc>
        <w:tc>
          <w:tcPr>
            <w:tcW w:w="0" w:type="auto"/>
            <w:hideMark/>
          </w:tcPr>
          <w:p w14:paraId="6BD041AF"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Y/N</w:t>
            </w:r>
          </w:p>
        </w:tc>
        <w:tc>
          <w:tcPr>
            <w:tcW w:w="0" w:type="auto"/>
            <w:hideMark/>
          </w:tcPr>
          <w:p w14:paraId="2F74D893"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Y/N</w:t>
            </w:r>
          </w:p>
        </w:tc>
        <w:tc>
          <w:tcPr>
            <w:tcW w:w="0" w:type="auto"/>
            <w:hideMark/>
          </w:tcPr>
          <w:p w14:paraId="30A55EF0"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Y/N</w:t>
            </w:r>
          </w:p>
        </w:tc>
        <w:tc>
          <w:tcPr>
            <w:tcW w:w="0" w:type="auto"/>
            <w:hideMark/>
          </w:tcPr>
          <w:p w14:paraId="5337E75E"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Y/N</w:t>
            </w:r>
          </w:p>
        </w:tc>
        <w:tc>
          <w:tcPr>
            <w:tcW w:w="0" w:type="auto"/>
            <w:hideMark/>
          </w:tcPr>
          <w:p w14:paraId="22B3D43F"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Yes/No</w:t>
            </w:r>
          </w:p>
        </w:tc>
        <w:tc>
          <w:tcPr>
            <w:tcW w:w="0" w:type="auto"/>
            <w:hideMark/>
          </w:tcPr>
          <w:p w14:paraId="67E23938" w14:textId="77777777" w:rsidR="00CC283F" w:rsidRPr="00CC283F" w:rsidRDefault="00CC283F" w:rsidP="00CC283F">
            <w:pPr>
              <w:spacing w:after="160" w:line="259" w:lineRule="auto"/>
              <w:rPr>
                <w:rFonts w:ascii="Rockwell" w:hAnsi="Rockwell"/>
                <w:sz w:val="24"/>
                <w:szCs w:val="24"/>
              </w:rPr>
            </w:pPr>
          </w:p>
        </w:tc>
      </w:tr>
      <w:tr w:rsidR="00CC283F" w:rsidRPr="00CC283F" w14:paraId="3FD776DD" w14:textId="77777777" w:rsidTr="00CC283F">
        <w:tc>
          <w:tcPr>
            <w:tcW w:w="0" w:type="auto"/>
          </w:tcPr>
          <w:p w14:paraId="1B957027" w14:textId="77777777" w:rsidR="00CC283F" w:rsidRPr="00CC283F" w:rsidRDefault="00CC283F" w:rsidP="00CC283F">
            <w:pPr>
              <w:rPr>
                <w:rFonts w:ascii="Rockwell" w:hAnsi="Rockwell"/>
                <w:b/>
                <w:bCs/>
                <w:sz w:val="24"/>
                <w:szCs w:val="24"/>
              </w:rPr>
            </w:pPr>
          </w:p>
        </w:tc>
        <w:tc>
          <w:tcPr>
            <w:tcW w:w="0" w:type="auto"/>
          </w:tcPr>
          <w:p w14:paraId="4EFC3FB0" w14:textId="77777777" w:rsidR="00CC283F" w:rsidRPr="00CC283F" w:rsidRDefault="00CC283F" w:rsidP="00CC283F">
            <w:pPr>
              <w:rPr>
                <w:rFonts w:ascii="Rockwell" w:hAnsi="Rockwell"/>
                <w:sz w:val="24"/>
                <w:szCs w:val="24"/>
              </w:rPr>
            </w:pPr>
          </w:p>
        </w:tc>
        <w:tc>
          <w:tcPr>
            <w:tcW w:w="0" w:type="auto"/>
          </w:tcPr>
          <w:p w14:paraId="3E2433A1" w14:textId="77777777" w:rsidR="00CC283F" w:rsidRPr="00CC283F" w:rsidRDefault="00CC283F" w:rsidP="00CC283F">
            <w:pPr>
              <w:rPr>
                <w:rFonts w:ascii="Rockwell" w:hAnsi="Rockwell"/>
                <w:sz w:val="24"/>
                <w:szCs w:val="24"/>
              </w:rPr>
            </w:pPr>
          </w:p>
        </w:tc>
        <w:tc>
          <w:tcPr>
            <w:tcW w:w="0" w:type="auto"/>
          </w:tcPr>
          <w:p w14:paraId="0DDD8886" w14:textId="77777777" w:rsidR="00CC283F" w:rsidRPr="00CC283F" w:rsidRDefault="00CC283F" w:rsidP="00CC283F">
            <w:pPr>
              <w:rPr>
                <w:rFonts w:ascii="Rockwell" w:hAnsi="Rockwell"/>
                <w:sz w:val="24"/>
                <w:szCs w:val="24"/>
              </w:rPr>
            </w:pPr>
          </w:p>
        </w:tc>
        <w:tc>
          <w:tcPr>
            <w:tcW w:w="0" w:type="auto"/>
          </w:tcPr>
          <w:p w14:paraId="06CB38C7" w14:textId="77777777" w:rsidR="00CC283F" w:rsidRPr="00CC283F" w:rsidRDefault="00CC283F" w:rsidP="00CC283F">
            <w:pPr>
              <w:rPr>
                <w:rFonts w:ascii="Rockwell" w:hAnsi="Rockwell"/>
                <w:sz w:val="24"/>
                <w:szCs w:val="24"/>
              </w:rPr>
            </w:pPr>
          </w:p>
        </w:tc>
        <w:tc>
          <w:tcPr>
            <w:tcW w:w="0" w:type="auto"/>
          </w:tcPr>
          <w:p w14:paraId="3D4DD155" w14:textId="77777777" w:rsidR="00CC283F" w:rsidRPr="00CC283F" w:rsidRDefault="00CC283F" w:rsidP="00CC283F">
            <w:pPr>
              <w:rPr>
                <w:rFonts w:ascii="Rockwell" w:hAnsi="Rockwell"/>
                <w:sz w:val="24"/>
                <w:szCs w:val="24"/>
              </w:rPr>
            </w:pPr>
          </w:p>
        </w:tc>
        <w:tc>
          <w:tcPr>
            <w:tcW w:w="0" w:type="auto"/>
          </w:tcPr>
          <w:p w14:paraId="6D6475B4" w14:textId="77777777" w:rsidR="00CC283F" w:rsidRPr="00CC283F" w:rsidRDefault="00CC283F" w:rsidP="00CC283F">
            <w:pPr>
              <w:rPr>
                <w:rFonts w:ascii="Rockwell" w:hAnsi="Rockwell"/>
                <w:sz w:val="24"/>
                <w:szCs w:val="24"/>
              </w:rPr>
            </w:pPr>
          </w:p>
        </w:tc>
        <w:tc>
          <w:tcPr>
            <w:tcW w:w="0" w:type="auto"/>
          </w:tcPr>
          <w:p w14:paraId="420473B3" w14:textId="77777777" w:rsidR="00CC283F" w:rsidRPr="00CC283F" w:rsidRDefault="00CC283F" w:rsidP="00CC283F">
            <w:pPr>
              <w:rPr>
                <w:rFonts w:ascii="Rockwell" w:hAnsi="Rockwell"/>
                <w:sz w:val="24"/>
                <w:szCs w:val="24"/>
              </w:rPr>
            </w:pPr>
          </w:p>
        </w:tc>
      </w:tr>
      <w:tr w:rsidR="00CC283F" w:rsidRPr="00CC283F" w14:paraId="6D77B313" w14:textId="77777777" w:rsidTr="00CC283F">
        <w:tc>
          <w:tcPr>
            <w:tcW w:w="0" w:type="auto"/>
          </w:tcPr>
          <w:p w14:paraId="00BE5DB0" w14:textId="77777777" w:rsidR="00CC283F" w:rsidRPr="00CC283F" w:rsidRDefault="00CC283F" w:rsidP="00CC283F">
            <w:pPr>
              <w:rPr>
                <w:rFonts w:ascii="Rockwell" w:hAnsi="Rockwell"/>
                <w:b/>
                <w:bCs/>
                <w:sz w:val="24"/>
                <w:szCs w:val="24"/>
              </w:rPr>
            </w:pPr>
          </w:p>
        </w:tc>
        <w:tc>
          <w:tcPr>
            <w:tcW w:w="0" w:type="auto"/>
          </w:tcPr>
          <w:p w14:paraId="221CEC9A" w14:textId="77777777" w:rsidR="00CC283F" w:rsidRPr="00CC283F" w:rsidRDefault="00CC283F" w:rsidP="00CC283F">
            <w:pPr>
              <w:rPr>
                <w:rFonts w:ascii="Rockwell" w:hAnsi="Rockwell"/>
                <w:sz w:val="24"/>
                <w:szCs w:val="24"/>
              </w:rPr>
            </w:pPr>
          </w:p>
        </w:tc>
        <w:tc>
          <w:tcPr>
            <w:tcW w:w="0" w:type="auto"/>
          </w:tcPr>
          <w:p w14:paraId="4AAD843F" w14:textId="77777777" w:rsidR="00CC283F" w:rsidRPr="00CC283F" w:rsidRDefault="00CC283F" w:rsidP="00CC283F">
            <w:pPr>
              <w:rPr>
                <w:rFonts w:ascii="Rockwell" w:hAnsi="Rockwell"/>
                <w:sz w:val="24"/>
                <w:szCs w:val="24"/>
              </w:rPr>
            </w:pPr>
          </w:p>
        </w:tc>
        <w:tc>
          <w:tcPr>
            <w:tcW w:w="0" w:type="auto"/>
          </w:tcPr>
          <w:p w14:paraId="7DB741FB" w14:textId="77777777" w:rsidR="00CC283F" w:rsidRPr="00CC283F" w:rsidRDefault="00CC283F" w:rsidP="00CC283F">
            <w:pPr>
              <w:rPr>
                <w:rFonts w:ascii="Rockwell" w:hAnsi="Rockwell"/>
                <w:sz w:val="24"/>
                <w:szCs w:val="24"/>
              </w:rPr>
            </w:pPr>
          </w:p>
        </w:tc>
        <w:tc>
          <w:tcPr>
            <w:tcW w:w="0" w:type="auto"/>
          </w:tcPr>
          <w:p w14:paraId="7A6B41A7" w14:textId="77777777" w:rsidR="00CC283F" w:rsidRPr="00CC283F" w:rsidRDefault="00CC283F" w:rsidP="00CC283F">
            <w:pPr>
              <w:rPr>
                <w:rFonts w:ascii="Rockwell" w:hAnsi="Rockwell"/>
                <w:sz w:val="24"/>
                <w:szCs w:val="24"/>
              </w:rPr>
            </w:pPr>
          </w:p>
        </w:tc>
        <w:tc>
          <w:tcPr>
            <w:tcW w:w="0" w:type="auto"/>
          </w:tcPr>
          <w:p w14:paraId="7FC28D17" w14:textId="77777777" w:rsidR="00CC283F" w:rsidRPr="00CC283F" w:rsidRDefault="00CC283F" w:rsidP="00CC283F">
            <w:pPr>
              <w:rPr>
                <w:rFonts w:ascii="Rockwell" w:hAnsi="Rockwell"/>
                <w:sz w:val="24"/>
                <w:szCs w:val="24"/>
              </w:rPr>
            </w:pPr>
          </w:p>
        </w:tc>
        <w:tc>
          <w:tcPr>
            <w:tcW w:w="0" w:type="auto"/>
          </w:tcPr>
          <w:p w14:paraId="65AB9B12" w14:textId="77777777" w:rsidR="00CC283F" w:rsidRPr="00CC283F" w:rsidRDefault="00CC283F" w:rsidP="00CC283F">
            <w:pPr>
              <w:rPr>
                <w:rFonts w:ascii="Rockwell" w:hAnsi="Rockwell"/>
                <w:sz w:val="24"/>
                <w:szCs w:val="24"/>
              </w:rPr>
            </w:pPr>
          </w:p>
        </w:tc>
        <w:tc>
          <w:tcPr>
            <w:tcW w:w="0" w:type="auto"/>
          </w:tcPr>
          <w:p w14:paraId="0368FB27" w14:textId="77777777" w:rsidR="00CC283F" w:rsidRPr="00CC283F" w:rsidRDefault="00CC283F" w:rsidP="00CC283F">
            <w:pPr>
              <w:rPr>
                <w:rFonts w:ascii="Rockwell" w:hAnsi="Rockwell"/>
                <w:sz w:val="24"/>
                <w:szCs w:val="24"/>
              </w:rPr>
            </w:pPr>
          </w:p>
        </w:tc>
      </w:tr>
      <w:tr w:rsidR="00CC283F" w:rsidRPr="00CC283F" w14:paraId="13E0E554" w14:textId="77777777" w:rsidTr="00CC283F">
        <w:tc>
          <w:tcPr>
            <w:tcW w:w="0" w:type="auto"/>
          </w:tcPr>
          <w:p w14:paraId="3215DB76" w14:textId="77777777" w:rsidR="00CC283F" w:rsidRPr="00CC283F" w:rsidRDefault="00CC283F" w:rsidP="00CC283F">
            <w:pPr>
              <w:rPr>
                <w:rFonts w:ascii="Rockwell" w:hAnsi="Rockwell"/>
                <w:b/>
                <w:bCs/>
                <w:sz w:val="24"/>
                <w:szCs w:val="24"/>
              </w:rPr>
            </w:pPr>
          </w:p>
        </w:tc>
        <w:tc>
          <w:tcPr>
            <w:tcW w:w="0" w:type="auto"/>
          </w:tcPr>
          <w:p w14:paraId="0B91032E" w14:textId="77777777" w:rsidR="00CC283F" w:rsidRPr="00CC283F" w:rsidRDefault="00CC283F" w:rsidP="00CC283F">
            <w:pPr>
              <w:rPr>
                <w:rFonts w:ascii="Rockwell" w:hAnsi="Rockwell"/>
                <w:sz w:val="24"/>
                <w:szCs w:val="24"/>
              </w:rPr>
            </w:pPr>
          </w:p>
        </w:tc>
        <w:tc>
          <w:tcPr>
            <w:tcW w:w="0" w:type="auto"/>
          </w:tcPr>
          <w:p w14:paraId="5533AFDC" w14:textId="77777777" w:rsidR="00CC283F" w:rsidRPr="00CC283F" w:rsidRDefault="00CC283F" w:rsidP="00CC283F">
            <w:pPr>
              <w:rPr>
                <w:rFonts w:ascii="Rockwell" w:hAnsi="Rockwell"/>
                <w:sz w:val="24"/>
                <w:szCs w:val="24"/>
              </w:rPr>
            </w:pPr>
          </w:p>
        </w:tc>
        <w:tc>
          <w:tcPr>
            <w:tcW w:w="0" w:type="auto"/>
          </w:tcPr>
          <w:p w14:paraId="3AEE74F2" w14:textId="77777777" w:rsidR="00CC283F" w:rsidRPr="00CC283F" w:rsidRDefault="00CC283F" w:rsidP="00CC283F">
            <w:pPr>
              <w:rPr>
                <w:rFonts w:ascii="Rockwell" w:hAnsi="Rockwell"/>
                <w:sz w:val="24"/>
                <w:szCs w:val="24"/>
              </w:rPr>
            </w:pPr>
          </w:p>
        </w:tc>
        <w:tc>
          <w:tcPr>
            <w:tcW w:w="0" w:type="auto"/>
          </w:tcPr>
          <w:p w14:paraId="69094293" w14:textId="77777777" w:rsidR="00CC283F" w:rsidRPr="00CC283F" w:rsidRDefault="00CC283F" w:rsidP="00CC283F">
            <w:pPr>
              <w:rPr>
                <w:rFonts w:ascii="Rockwell" w:hAnsi="Rockwell"/>
                <w:sz w:val="24"/>
                <w:szCs w:val="24"/>
              </w:rPr>
            </w:pPr>
          </w:p>
        </w:tc>
        <w:tc>
          <w:tcPr>
            <w:tcW w:w="0" w:type="auto"/>
          </w:tcPr>
          <w:p w14:paraId="234BF95D" w14:textId="77777777" w:rsidR="00CC283F" w:rsidRPr="00CC283F" w:rsidRDefault="00CC283F" w:rsidP="00CC283F">
            <w:pPr>
              <w:rPr>
                <w:rFonts w:ascii="Rockwell" w:hAnsi="Rockwell"/>
                <w:sz w:val="24"/>
                <w:szCs w:val="24"/>
              </w:rPr>
            </w:pPr>
          </w:p>
        </w:tc>
        <w:tc>
          <w:tcPr>
            <w:tcW w:w="0" w:type="auto"/>
          </w:tcPr>
          <w:p w14:paraId="34AA3735" w14:textId="77777777" w:rsidR="00CC283F" w:rsidRPr="00CC283F" w:rsidRDefault="00CC283F" w:rsidP="00CC283F">
            <w:pPr>
              <w:rPr>
                <w:rFonts w:ascii="Rockwell" w:hAnsi="Rockwell"/>
                <w:sz w:val="24"/>
                <w:szCs w:val="24"/>
              </w:rPr>
            </w:pPr>
          </w:p>
        </w:tc>
        <w:tc>
          <w:tcPr>
            <w:tcW w:w="0" w:type="auto"/>
          </w:tcPr>
          <w:p w14:paraId="0114BE9B" w14:textId="77777777" w:rsidR="00CC283F" w:rsidRPr="00CC283F" w:rsidRDefault="00CC283F" w:rsidP="00CC283F">
            <w:pPr>
              <w:rPr>
                <w:rFonts w:ascii="Rockwell" w:hAnsi="Rockwell"/>
                <w:sz w:val="24"/>
                <w:szCs w:val="24"/>
              </w:rPr>
            </w:pPr>
          </w:p>
        </w:tc>
      </w:tr>
    </w:tbl>
    <w:p w14:paraId="51C2168A" w14:textId="77777777" w:rsidR="00CC283F" w:rsidRDefault="00CC283F" w:rsidP="00CC283F">
      <w:pPr>
        <w:rPr>
          <w:rFonts w:ascii="Rockwell" w:hAnsi="Rockwell"/>
          <w:sz w:val="24"/>
          <w:szCs w:val="24"/>
        </w:rPr>
      </w:pPr>
    </w:p>
    <w:p w14:paraId="4CC00285" w14:textId="77777777" w:rsidR="0022683A" w:rsidRDefault="0022683A" w:rsidP="00CC283F">
      <w:pPr>
        <w:rPr>
          <w:rFonts w:ascii="Rockwell" w:hAnsi="Rockwell"/>
          <w:sz w:val="24"/>
          <w:szCs w:val="24"/>
        </w:rPr>
      </w:pPr>
    </w:p>
    <w:p w14:paraId="1BFA0C6B" w14:textId="77777777" w:rsidR="00D3047B" w:rsidRDefault="00D3047B" w:rsidP="00CC283F">
      <w:pPr>
        <w:rPr>
          <w:rFonts w:ascii="Rockwell" w:hAnsi="Rockwell"/>
          <w:sz w:val="24"/>
          <w:szCs w:val="24"/>
        </w:rPr>
      </w:pPr>
    </w:p>
    <w:p w14:paraId="4128A2E8" w14:textId="77777777" w:rsidR="00D3047B" w:rsidRDefault="00D3047B" w:rsidP="00CC283F">
      <w:pPr>
        <w:rPr>
          <w:rFonts w:ascii="Rockwell" w:hAnsi="Rockwell"/>
          <w:sz w:val="24"/>
          <w:szCs w:val="24"/>
        </w:rPr>
      </w:pPr>
    </w:p>
    <w:p w14:paraId="1247BAF7" w14:textId="77777777" w:rsidR="00D3047B" w:rsidRDefault="00D3047B" w:rsidP="00CC283F">
      <w:pPr>
        <w:rPr>
          <w:rFonts w:ascii="Rockwell" w:hAnsi="Rockwell"/>
          <w:sz w:val="24"/>
          <w:szCs w:val="24"/>
        </w:rPr>
      </w:pPr>
    </w:p>
    <w:p w14:paraId="71D1A958" w14:textId="77777777" w:rsidR="00D3047B" w:rsidRDefault="00D3047B" w:rsidP="00CC283F">
      <w:pPr>
        <w:rPr>
          <w:rFonts w:ascii="Rockwell" w:hAnsi="Rockwell"/>
          <w:sz w:val="24"/>
          <w:szCs w:val="24"/>
        </w:rPr>
      </w:pPr>
    </w:p>
    <w:p w14:paraId="13DA2B31" w14:textId="563F3431" w:rsidR="00CC283F" w:rsidRPr="00CC283F" w:rsidRDefault="00CC283F" w:rsidP="00CC283F">
      <w:pPr>
        <w:rPr>
          <w:rFonts w:ascii="Rockwell" w:hAnsi="Rockwell"/>
          <w:b/>
          <w:bCs/>
          <w:sz w:val="24"/>
          <w:szCs w:val="24"/>
        </w:rPr>
      </w:pPr>
      <w:r w:rsidRPr="00CC283F">
        <w:rPr>
          <w:rFonts w:ascii="Rockwell" w:hAnsi="Rockwell"/>
          <w:b/>
          <w:bCs/>
          <w:sz w:val="24"/>
          <w:szCs w:val="24"/>
        </w:rPr>
        <w:lastRenderedPageBreak/>
        <w:t>Annex 2: IPC Compliance Reporting Template</w:t>
      </w:r>
    </w:p>
    <w:tbl>
      <w:tblPr>
        <w:tblStyle w:val="TableGrid"/>
        <w:tblW w:w="0" w:type="auto"/>
        <w:tblInd w:w="-815" w:type="dxa"/>
        <w:tblLook w:val="04A0" w:firstRow="1" w:lastRow="0" w:firstColumn="1" w:lastColumn="0" w:noHBand="0" w:noVBand="1"/>
      </w:tblPr>
      <w:tblGrid>
        <w:gridCol w:w="2435"/>
        <w:gridCol w:w="1325"/>
        <w:gridCol w:w="1646"/>
        <w:gridCol w:w="1038"/>
        <w:gridCol w:w="1565"/>
        <w:gridCol w:w="1669"/>
        <w:gridCol w:w="1297"/>
      </w:tblGrid>
      <w:tr w:rsidR="00CC283F" w:rsidRPr="00CC283F" w14:paraId="17C443C7" w14:textId="77777777" w:rsidTr="00CC283F">
        <w:tc>
          <w:tcPr>
            <w:tcW w:w="2434" w:type="dxa"/>
            <w:hideMark/>
          </w:tcPr>
          <w:p w14:paraId="33B7B764"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Indicator</w:t>
            </w:r>
          </w:p>
        </w:tc>
        <w:tc>
          <w:tcPr>
            <w:tcW w:w="0" w:type="auto"/>
            <w:hideMark/>
          </w:tcPr>
          <w:p w14:paraId="2A0340D6"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Target (%)</w:t>
            </w:r>
          </w:p>
        </w:tc>
        <w:tc>
          <w:tcPr>
            <w:tcW w:w="0" w:type="auto"/>
            <w:hideMark/>
          </w:tcPr>
          <w:p w14:paraId="59DB0C7C"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Achieved (%)</w:t>
            </w:r>
          </w:p>
        </w:tc>
        <w:tc>
          <w:tcPr>
            <w:tcW w:w="0" w:type="auto"/>
            <w:hideMark/>
          </w:tcPr>
          <w:p w14:paraId="437ADA79"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Gap (%)</w:t>
            </w:r>
          </w:p>
        </w:tc>
        <w:tc>
          <w:tcPr>
            <w:tcW w:w="0" w:type="auto"/>
            <w:hideMark/>
          </w:tcPr>
          <w:p w14:paraId="5B1C1D3C"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Action Taken</w:t>
            </w:r>
          </w:p>
        </w:tc>
        <w:tc>
          <w:tcPr>
            <w:tcW w:w="0" w:type="auto"/>
            <w:hideMark/>
          </w:tcPr>
          <w:p w14:paraId="609A795C"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Responsible</w:t>
            </w:r>
          </w:p>
        </w:tc>
        <w:tc>
          <w:tcPr>
            <w:tcW w:w="0" w:type="auto"/>
            <w:hideMark/>
          </w:tcPr>
          <w:p w14:paraId="212EB436"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Timeline</w:t>
            </w:r>
          </w:p>
        </w:tc>
      </w:tr>
      <w:tr w:rsidR="00CC283F" w:rsidRPr="00CC283F" w14:paraId="73A862B7" w14:textId="77777777" w:rsidTr="00CC283F">
        <w:tc>
          <w:tcPr>
            <w:tcW w:w="2434" w:type="dxa"/>
          </w:tcPr>
          <w:p w14:paraId="5F68D9B2" w14:textId="78D5449A" w:rsidR="00CC283F" w:rsidRPr="00CC283F" w:rsidRDefault="00CC283F" w:rsidP="00CC283F">
            <w:pPr>
              <w:spacing w:after="160" w:line="259" w:lineRule="auto"/>
              <w:rPr>
                <w:rFonts w:ascii="Rockwell" w:hAnsi="Rockwell"/>
                <w:sz w:val="24"/>
                <w:szCs w:val="24"/>
              </w:rPr>
            </w:pPr>
          </w:p>
        </w:tc>
        <w:tc>
          <w:tcPr>
            <w:tcW w:w="0" w:type="auto"/>
          </w:tcPr>
          <w:p w14:paraId="5474688A" w14:textId="628A9078" w:rsidR="00CC283F" w:rsidRPr="00CC283F" w:rsidRDefault="00CC283F" w:rsidP="00CC283F">
            <w:pPr>
              <w:spacing w:after="160" w:line="259" w:lineRule="auto"/>
              <w:rPr>
                <w:rFonts w:ascii="Rockwell" w:hAnsi="Rockwell"/>
                <w:sz w:val="24"/>
                <w:szCs w:val="24"/>
              </w:rPr>
            </w:pPr>
          </w:p>
        </w:tc>
        <w:tc>
          <w:tcPr>
            <w:tcW w:w="0" w:type="auto"/>
          </w:tcPr>
          <w:p w14:paraId="10DB5F09" w14:textId="457CDF2D" w:rsidR="00CC283F" w:rsidRPr="00CC283F" w:rsidRDefault="00CC283F" w:rsidP="00CC283F">
            <w:pPr>
              <w:spacing w:after="160" w:line="259" w:lineRule="auto"/>
              <w:rPr>
                <w:rFonts w:ascii="Rockwell" w:hAnsi="Rockwell"/>
                <w:sz w:val="24"/>
                <w:szCs w:val="24"/>
              </w:rPr>
            </w:pPr>
          </w:p>
        </w:tc>
        <w:tc>
          <w:tcPr>
            <w:tcW w:w="0" w:type="auto"/>
          </w:tcPr>
          <w:p w14:paraId="4AD99B22" w14:textId="38D45991" w:rsidR="00CC283F" w:rsidRPr="00CC283F" w:rsidRDefault="00CC283F" w:rsidP="00CC283F">
            <w:pPr>
              <w:spacing w:after="160" w:line="259" w:lineRule="auto"/>
              <w:rPr>
                <w:rFonts w:ascii="Rockwell" w:hAnsi="Rockwell"/>
                <w:sz w:val="24"/>
                <w:szCs w:val="24"/>
              </w:rPr>
            </w:pPr>
          </w:p>
        </w:tc>
        <w:tc>
          <w:tcPr>
            <w:tcW w:w="0" w:type="auto"/>
          </w:tcPr>
          <w:p w14:paraId="19215067" w14:textId="4DEA83EF" w:rsidR="00CC283F" w:rsidRPr="00CC283F" w:rsidRDefault="00CC283F" w:rsidP="00CC283F">
            <w:pPr>
              <w:spacing w:after="160" w:line="259" w:lineRule="auto"/>
              <w:rPr>
                <w:rFonts w:ascii="Rockwell" w:hAnsi="Rockwell"/>
                <w:sz w:val="24"/>
                <w:szCs w:val="24"/>
              </w:rPr>
            </w:pPr>
          </w:p>
        </w:tc>
        <w:tc>
          <w:tcPr>
            <w:tcW w:w="0" w:type="auto"/>
          </w:tcPr>
          <w:p w14:paraId="2E164C39" w14:textId="1B315083" w:rsidR="00CC283F" w:rsidRPr="00CC283F" w:rsidRDefault="00CC283F" w:rsidP="00CC283F">
            <w:pPr>
              <w:spacing w:after="160" w:line="259" w:lineRule="auto"/>
              <w:rPr>
                <w:rFonts w:ascii="Rockwell" w:hAnsi="Rockwell"/>
                <w:sz w:val="24"/>
                <w:szCs w:val="24"/>
              </w:rPr>
            </w:pPr>
          </w:p>
        </w:tc>
        <w:tc>
          <w:tcPr>
            <w:tcW w:w="0" w:type="auto"/>
          </w:tcPr>
          <w:p w14:paraId="2876E127" w14:textId="6AFD8702" w:rsidR="00CC283F" w:rsidRPr="00CC283F" w:rsidRDefault="00CC283F" w:rsidP="00CC283F">
            <w:pPr>
              <w:spacing w:after="160" w:line="259" w:lineRule="auto"/>
              <w:rPr>
                <w:rFonts w:ascii="Rockwell" w:hAnsi="Rockwell"/>
                <w:sz w:val="24"/>
                <w:szCs w:val="24"/>
              </w:rPr>
            </w:pPr>
          </w:p>
        </w:tc>
      </w:tr>
      <w:tr w:rsidR="00CC283F" w:rsidRPr="00CC283F" w14:paraId="7B227550" w14:textId="77777777" w:rsidTr="00CC283F">
        <w:tc>
          <w:tcPr>
            <w:tcW w:w="2434" w:type="dxa"/>
          </w:tcPr>
          <w:p w14:paraId="1DE0069C" w14:textId="12BF0657" w:rsidR="00CC283F" w:rsidRPr="00CC283F" w:rsidRDefault="00CC283F" w:rsidP="00CC283F">
            <w:pPr>
              <w:spacing w:after="160" w:line="259" w:lineRule="auto"/>
              <w:rPr>
                <w:rFonts w:ascii="Rockwell" w:hAnsi="Rockwell"/>
                <w:sz w:val="24"/>
                <w:szCs w:val="24"/>
              </w:rPr>
            </w:pPr>
          </w:p>
        </w:tc>
        <w:tc>
          <w:tcPr>
            <w:tcW w:w="0" w:type="auto"/>
          </w:tcPr>
          <w:p w14:paraId="366A5987" w14:textId="1CB2CF14" w:rsidR="00CC283F" w:rsidRPr="00CC283F" w:rsidRDefault="00CC283F" w:rsidP="00CC283F">
            <w:pPr>
              <w:spacing w:after="160" w:line="259" w:lineRule="auto"/>
              <w:rPr>
                <w:rFonts w:ascii="Rockwell" w:hAnsi="Rockwell"/>
                <w:sz w:val="24"/>
                <w:szCs w:val="24"/>
              </w:rPr>
            </w:pPr>
          </w:p>
        </w:tc>
        <w:tc>
          <w:tcPr>
            <w:tcW w:w="0" w:type="auto"/>
          </w:tcPr>
          <w:p w14:paraId="28F95521" w14:textId="0F647A41" w:rsidR="00CC283F" w:rsidRPr="00CC283F" w:rsidRDefault="00CC283F" w:rsidP="00CC283F">
            <w:pPr>
              <w:spacing w:after="160" w:line="259" w:lineRule="auto"/>
              <w:rPr>
                <w:rFonts w:ascii="Rockwell" w:hAnsi="Rockwell"/>
                <w:sz w:val="24"/>
                <w:szCs w:val="24"/>
              </w:rPr>
            </w:pPr>
          </w:p>
        </w:tc>
        <w:tc>
          <w:tcPr>
            <w:tcW w:w="0" w:type="auto"/>
          </w:tcPr>
          <w:p w14:paraId="0043989A" w14:textId="77B25499" w:rsidR="00CC283F" w:rsidRPr="00CC283F" w:rsidRDefault="00CC283F" w:rsidP="00CC283F">
            <w:pPr>
              <w:spacing w:after="160" w:line="259" w:lineRule="auto"/>
              <w:rPr>
                <w:rFonts w:ascii="Rockwell" w:hAnsi="Rockwell"/>
                <w:sz w:val="24"/>
                <w:szCs w:val="24"/>
              </w:rPr>
            </w:pPr>
          </w:p>
        </w:tc>
        <w:tc>
          <w:tcPr>
            <w:tcW w:w="0" w:type="auto"/>
          </w:tcPr>
          <w:p w14:paraId="3C41F59B" w14:textId="221AC2DD" w:rsidR="00CC283F" w:rsidRPr="00CC283F" w:rsidRDefault="00CC283F" w:rsidP="00CC283F">
            <w:pPr>
              <w:spacing w:after="160" w:line="259" w:lineRule="auto"/>
              <w:rPr>
                <w:rFonts w:ascii="Rockwell" w:hAnsi="Rockwell"/>
                <w:sz w:val="24"/>
                <w:szCs w:val="24"/>
              </w:rPr>
            </w:pPr>
          </w:p>
        </w:tc>
        <w:tc>
          <w:tcPr>
            <w:tcW w:w="0" w:type="auto"/>
          </w:tcPr>
          <w:p w14:paraId="497814D9" w14:textId="5D0EF6B1" w:rsidR="00CC283F" w:rsidRPr="00CC283F" w:rsidRDefault="00CC283F" w:rsidP="00CC283F">
            <w:pPr>
              <w:spacing w:after="160" w:line="259" w:lineRule="auto"/>
              <w:rPr>
                <w:rFonts w:ascii="Rockwell" w:hAnsi="Rockwell"/>
                <w:sz w:val="24"/>
                <w:szCs w:val="24"/>
              </w:rPr>
            </w:pPr>
          </w:p>
        </w:tc>
        <w:tc>
          <w:tcPr>
            <w:tcW w:w="0" w:type="auto"/>
          </w:tcPr>
          <w:p w14:paraId="1EC4B362" w14:textId="28B5AF33" w:rsidR="00CC283F" w:rsidRPr="00CC283F" w:rsidRDefault="00CC283F" w:rsidP="00CC283F">
            <w:pPr>
              <w:spacing w:after="160" w:line="259" w:lineRule="auto"/>
              <w:rPr>
                <w:rFonts w:ascii="Rockwell" w:hAnsi="Rockwell"/>
                <w:sz w:val="24"/>
                <w:szCs w:val="24"/>
              </w:rPr>
            </w:pPr>
          </w:p>
        </w:tc>
      </w:tr>
      <w:tr w:rsidR="00CC283F" w:rsidRPr="00CC283F" w14:paraId="4A91E3FD" w14:textId="77777777" w:rsidTr="00CC283F">
        <w:tc>
          <w:tcPr>
            <w:tcW w:w="2434" w:type="dxa"/>
          </w:tcPr>
          <w:p w14:paraId="73FB7F89" w14:textId="286DCDBF" w:rsidR="00CC283F" w:rsidRPr="00CC283F" w:rsidRDefault="00CC283F" w:rsidP="00CC283F">
            <w:pPr>
              <w:spacing w:after="160" w:line="259" w:lineRule="auto"/>
              <w:rPr>
                <w:rFonts w:ascii="Rockwell" w:hAnsi="Rockwell"/>
                <w:sz w:val="24"/>
                <w:szCs w:val="24"/>
              </w:rPr>
            </w:pPr>
          </w:p>
        </w:tc>
        <w:tc>
          <w:tcPr>
            <w:tcW w:w="0" w:type="auto"/>
          </w:tcPr>
          <w:p w14:paraId="1258A62E" w14:textId="7160C4E1" w:rsidR="00CC283F" w:rsidRPr="00CC283F" w:rsidRDefault="00CC283F" w:rsidP="00CC283F">
            <w:pPr>
              <w:spacing w:after="160" w:line="259" w:lineRule="auto"/>
              <w:rPr>
                <w:rFonts w:ascii="Rockwell" w:hAnsi="Rockwell"/>
                <w:sz w:val="24"/>
                <w:szCs w:val="24"/>
              </w:rPr>
            </w:pPr>
          </w:p>
        </w:tc>
        <w:tc>
          <w:tcPr>
            <w:tcW w:w="0" w:type="auto"/>
          </w:tcPr>
          <w:p w14:paraId="6DEBEC7A" w14:textId="53B8BE13" w:rsidR="00CC283F" w:rsidRPr="00CC283F" w:rsidRDefault="00CC283F" w:rsidP="00CC283F">
            <w:pPr>
              <w:spacing w:after="160" w:line="259" w:lineRule="auto"/>
              <w:rPr>
                <w:rFonts w:ascii="Rockwell" w:hAnsi="Rockwell"/>
                <w:sz w:val="24"/>
                <w:szCs w:val="24"/>
              </w:rPr>
            </w:pPr>
          </w:p>
        </w:tc>
        <w:tc>
          <w:tcPr>
            <w:tcW w:w="0" w:type="auto"/>
          </w:tcPr>
          <w:p w14:paraId="0EDC0640" w14:textId="66AB4667" w:rsidR="00CC283F" w:rsidRPr="00CC283F" w:rsidRDefault="00CC283F" w:rsidP="00CC283F">
            <w:pPr>
              <w:spacing w:after="160" w:line="259" w:lineRule="auto"/>
              <w:rPr>
                <w:rFonts w:ascii="Rockwell" w:hAnsi="Rockwell"/>
                <w:sz w:val="24"/>
                <w:szCs w:val="24"/>
              </w:rPr>
            </w:pPr>
          </w:p>
        </w:tc>
        <w:tc>
          <w:tcPr>
            <w:tcW w:w="0" w:type="auto"/>
          </w:tcPr>
          <w:p w14:paraId="29E87787" w14:textId="35AA7084" w:rsidR="00CC283F" w:rsidRPr="00CC283F" w:rsidRDefault="00CC283F" w:rsidP="00CC283F">
            <w:pPr>
              <w:spacing w:after="160" w:line="259" w:lineRule="auto"/>
              <w:rPr>
                <w:rFonts w:ascii="Rockwell" w:hAnsi="Rockwell"/>
                <w:sz w:val="24"/>
                <w:szCs w:val="24"/>
              </w:rPr>
            </w:pPr>
          </w:p>
        </w:tc>
        <w:tc>
          <w:tcPr>
            <w:tcW w:w="0" w:type="auto"/>
          </w:tcPr>
          <w:p w14:paraId="563E4B4F" w14:textId="7DBC237D" w:rsidR="00CC283F" w:rsidRPr="00CC283F" w:rsidRDefault="00CC283F" w:rsidP="00CC283F">
            <w:pPr>
              <w:spacing w:after="160" w:line="259" w:lineRule="auto"/>
              <w:rPr>
                <w:rFonts w:ascii="Rockwell" w:hAnsi="Rockwell"/>
                <w:sz w:val="24"/>
                <w:szCs w:val="24"/>
              </w:rPr>
            </w:pPr>
          </w:p>
        </w:tc>
        <w:tc>
          <w:tcPr>
            <w:tcW w:w="0" w:type="auto"/>
          </w:tcPr>
          <w:p w14:paraId="2EDC0AAA" w14:textId="4562E370" w:rsidR="00CC283F" w:rsidRPr="00CC283F" w:rsidRDefault="00CC283F" w:rsidP="00CC283F">
            <w:pPr>
              <w:spacing w:after="160" w:line="259" w:lineRule="auto"/>
              <w:rPr>
                <w:rFonts w:ascii="Rockwell" w:hAnsi="Rockwell"/>
                <w:sz w:val="24"/>
                <w:szCs w:val="24"/>
              </w:rPr>
            </w:pPr>
          </w:p>
        </w:tc>
      </w:tr>
    </w:tbl>
    <w:p w14:paraId="7B6CDBBE" w14:textId="77777777" w:rsidR="00CC283F" w:rsidRDefault="00CC283F" w:rsidP="00CC283F">
      <w:pPr>
        <w:rPr>
          <w:rFonts w:ascii="Rockwell" w:hAnsi="Rockwell"/>
          <w:sz w:val="24"/>
          <w:szCs w:val="24"/>
        </w:rPr>
      </w:pPr>
    </w:p>
    <w:p w14:paraId="244422B3" w14:textId="1327DD98" w:rsidR="00CC283F" w:rsidRPr="00CC283F" w:rsidRDefault="00CC283F" w:rsidP="00CC283F">
      <w:pPr>
        <w:rPr>
          <w:rFonts w:ascii="Rockwell" w:hAnsi="Rockwell"/>
          <w:b/>
          <w:bCs/>
          <w:sz w:val="24"/>
          <w:szCs w:val="24"/>
        </w:rPr>
      </w:pPr>
      <w:r w:rsidRPr="00CC283F">
        <w:rPr>
          <w:rFonts w:ascii="Rockwell" w:hAnsi="Rockwell"/>
          <w:b/>
          <w:bCs/>
          <w:sz w:val="24"/>
          <w:szCs w:val="24"/>
        </w:rPr>
        <w:t>Annex 3: IPC Performance Dashboard (Example)</w:t>
      </w:r>
    </w:p>
    <w:tbl>
      <w:tblPr>
        <w:tblStyle w:val="TableGrid"/>
        <w:tblW w:w="0" w:type="auto"/>
        <w:tblInd w:w="-815" w:type="dxa"/>
        <w:tblLook w:val="04A0" w:firstRow="1" w:lastRow="0" w:firstColumn="1" w:lastColumn="0" w:noHBand="0" w:noVBand="1"/>
      </w:tblPr>
      <w:tblGrid>
        <w:gridCol w:w="1801"/>
        <w:gridCol w:w="1604"/>
        <w:gridCol w:w="2229"/>
        <w:gridCol w:w="1028"/>
        <w:gridCol w:w="2203"/>
        <w:gridCol w:w="2110"/>
      </w:tblGrid>
      <w:tr w:rsidR="00CC283F" w:rsidRPr="00CC283F" w14:paraId="2B10B4DE" w14:textId="77777777" w:rsidTr="00CC283F">
        <w:tc>
          <w:tcPr>
            <w:tcW w:w="1802" w:type="dxa"/>
            <w:hideMark/>
          </w:tcPr>
          <w:p w14:paraId="64F3EFF0"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Month</w:t>
            </w:r>
          </w:p>
        </w:tc>
        <w:tc>
          <w:tcPr>
            <w:tcW w:w="0" w:type="auto"/>
            <w:hideMark/>
          </w:tcPr>
          <w:p w14:paraId="7D48ABE4"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Hand Hygiene (%)</w:t>
            </w:r>
          </w:p>
        </w:tc>
        <w:tc>
          <w:tcPr>
            <w:tcW w:w="0" w:type="auto"/>
            <w:hideMark/>
          </w:tcPr>
          <w:p w14:paraId="67F744A2"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Waste Management (%)</w:t>
            </w:r>
          </w:p>
        </w:tc>
        <w:tc>
          <w:tcPr>
            <w:tcW w:w="0" w:type="auto"/>
            <w:hideMark/>
          </w:tcPr>
          <w:p w14:paraId="1410EFF8"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PPE Use (%)</w:t>
            </w:r>
          </w:p>
        </w:tc>
        <w:tc>
          <w:tcPr>
            <w:tcW w:w="0" w:type="auto"/>
            <w:hideMark/>
          </w:tcPr>
          <w:p w14:paraId="68D2ACE5"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BSI Surveillance Reports</w:t>
            </w:r>
          </w:p>
        </w:tc>
        <w:tc>
          <w:tcPr>
            <w:tcW w:w="0" w:type="auto"/>
            <w:hideMark/>
          </w:tcPr>
          <w:p w14:paraId="753FC90C"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Action Completion Rate</w:t>
            </w:r>
          </w:p>
        </w:tc>
      </w:tr>
      <w:tr w:rsidR="00CC283F" w:rsidRPr="00CC283F" w14:paraId="1E8918AC" w14:textId="77777777" w:rsidTr="00CC283F">
        <w:tc>
          <w:tcPr>
            <w:tcW w:w="1802" w:type="dxa"/>
          </w:tcPr>
          <w:p w14:paraId="3AF76484" w14:textId="77956D72" w:rsidR="00CC283F" w:rsidRPr="00CC283F" w:rsidRDefault="00CC283F" w:rsidP="00CC283F">
            <w:pPr>
              <w:spacing w:after="160" w:line="259" w:lineRule="auto"/>
              <w:rPr>
                <w:rFonts w:ascii="Rockwell" w:hAnsi="Rockwell"/>
                <w:sz w:val="24"/>
                <w:szCs w:val="24"/>
              </w:rPr>
            </w:pPr>
          </w:p>
        </w:tc>
        <w:tc>
          <w:tcPr>
            <w:tcW w:w="0" w:type="auto"/>
          </w:tcPr>
          <w:p w14:paraId="3FD7FAD0" w14:textId="01460E0B" w:rsidR="00CC283F" w:rsidRPr="00CC283F" w:rsidRDefault="00CC283F" w:rsidP="00CC283F">
            <w:pPr>
              <w:spacing w:after="160" w:line="259" w:lineRule="auto"/>
              <w:rPr>
                <w:rFonts w:ascii="Rockwell" w:hAnsi="Rockwell"/>
                <w:sz w:val="24"/>
                <w:szCs w:val="24"/>
              </w:rPr>
            </w:pPr>
          </w:p>
        </w:tc>
        <w:tc>
          <w:tcPr>
            <w:tcW w:w="0" w:type="auto"/>
          </w:tcPr>
          <w:p w14:paraId="5BBDD5C0" w14:textId="6411285B" w:rsidR="00CC283F" w:rsidRPr="00CC283F" w:rsidRDefault="00CC283F" w:rsidP="00CC283F">
            <w:pPr>
              <w:spacing w:after="160" w:line="259" w:lineRule="auto"/>
              <w:rPr>
                <w:rFonts w:ascii="Rockwell" w:hAnsi="Rockwell"/>
                <w:sz w:val="24"/>
                <w:szCs w:val="24"/>
              </w:rPr>
            </w:pPr>
          </w:p>
        </w:tc>
        <w:tc>
          <w:tcPr>
            <w:tcW w:w="0" w:type="auto"/>
          </w:tcPr>
          <w:p w14:paraId="1CBE1EF0" w14:textId="7E998F08" w:rsidR="00CC283F" w:rsidRPr="00CC283F" w:rsidRDefault="00CC283F" w:rsidP="00CC283F">
            <w:pPr>
              <w:spacing w:after="160" w:line="259" w:lineRule="auto"/>
              <w:rPr>
                <w:rFonts w:ascii="Rockwell" w:hAnsi="Rockwell"/>
                <w:sz w:val="24"/>
                <w:szCs w:val="24"/>
              </w:rPr>
            </w:pPr>
          </w:p>
        </w:tc>
        <w:tc>
          <w:tcPr>
            <w:tcW w:w="0" w:type="auto"/>
          </w:tcPr>
          <w:p w14:paraId="44B59E26" w14:textId="4CCD649C" w:rsidR="00CC283F" w:rsidRPr="00CC283F" w:rsidRDefault="00CC283F" w:rsidP="00CC283F">
            <w:pPr>
              <w:spacing w:after="160" w:line="259" w:lineRule="auto"/>
              <w:rPr>
                <w:rFonts w:ascii="Rockwell" w:hAnsi="Rockwell"/>
                <w:sz w:val="24"/>
                <w:szCs w:val="24"/>
              </w:rPr>
            </w:pPr>
          </w:p>
        </w:tc>
        <w:tc>
          <w:tcPr>
            <w:tcW w:w="0" w:type="auto"/>
          </w:tcPr>
          <w:p w14:paraId="06810428" w14:textId="1A370BD3" w:rsidR="00CC283F" w:rsidRPr="00CC283F" w:rsidRDefault="00CC283F" w:rsidP="00CC283F">
            <w:pPr>
              <w:spacing w:after="160" w:line="259" w:lineRule="auto"/>
              <w:rPr>
                <w:rFonts w:ascii="Rockwell" w:hAnsi="Rockwell"/>
                <w:sz w:val="24"/>
                <w:szCs w:val="24"/>
              </w:rPr>
            </w:pPr>
          </w:p>
        </w:tc>
      </w:tr>
      <w:tr w:rsidR="00CC283F" w:rsidRPr="00CC283F" w14:paraId="5004AD42" w14:textId="77777777" w:rsidTr="00CC283F">
        <w:tc>
          <w:tcPr>
            <w:tcW w:w="1802" w:type="dxa"/>
          </w:tcPr>
          <w:p w14:paraId="0C84436C" w14:textId="220C5D3D" w:rsidR="00CC283F" w:rsidRPr="00CC283F" w:rsidRDefault="00CC283F" w:rsidP="00CC283F">
            <w:pPr>
              <w:spacing w:after="160" w:line="259" w:lineRule="auto"/>
              <w:rPr>
                <w:rFonts w:ascii="Rockwell" w:hAnsi="Rockwell"/>
                <w:sz w:val="24"/>
                <w:szCs w:val="24"/>
              </w:rPr>
            </w:pPr>
          </w:p>
        </w:tc>
        <w:tc>
          <w:tcPr>
            <w:tcW w:w="0" w:type="auto"/>
          </w:tcPr>
          <w:p w14:paraId="491B3DE8" w14:textId="2A3A84FB" w:rsidR="00CC283F" w:rsidRPr="00CC283F" w:rsidRDefault="00CC283F" w:rsidP="00CC283F">
            <w:pPr>
              <w:spacing w:after="160" w:line="259" w:lineRule="auto"/>
              <w:rPr>
                <w:rFonts w:ascii="Rockwell" w:hAnsi="Rockwell"/>
                <w:sz w:val="24"/>
                <w:szCs w:val="24"/>
              </w:rPr>
            </w:pPr>
          </w:p>
        </w:tc>
        <w:tc>
          <w:tcPr>
            <w:tcW w:w="0" w:type="auto"/>
          </w:tcPr>
          <w:p w14:paraId="3522C58C" w14:textId="76796592" w:rsidR="00CC283F" w:rsidRPr="00CC283F" w:rsidRDefault="00CC283F" w:rsidP="00CC283F">
            <w:pPr>
              <w:spacing w:after="160" w:line="259" w:lineRule="auto"/>
              <w:rPr>
                <w:rFonts w:ascii="Rockwell" w:hAnsi="Rockwell"/>
                <w:sz w:val="24"/>
                <w:szCs w:val="24"/>
              </w:rPr>
            </w:pPr>
          </w:p>
        </w:tc>
        <w:tc>
          <w:tcPr>
            <w:tcW w:w="0" w:type="auto"/>
          </w:tcPr>
          <w:p w14:paraId="120164A7" w14:textId="209B0772" w:rsidR="00CC283F" w:rsidRPr="00CC283F" w:rsidRDefault="00CC283F" w:rsidP="00CC283F">
            <w:pPr>
              <w:spacing w:after="160" w:line="259" w:lineRule="auto"/>
              <w:rPr>
                <w:rFonts w:ascii="Rockwell" w:hAnsi="Rockwell"/>
                <w:sz w:val="24"/>
                <w:szCs w:val="24"/>
              </w:rPr>
            </w:pPr>
          </w:p>
        </w:tc>
        <w:tc>
          <w:tcPr>
            <w:tcW w:w="0" w:type="auto"/>
          </w:tcPr>
          <w:p w14:paraId="5A7F1782" w14:textId="744F4871" w:rsidR="00CC283F" w:rsidRPr="00CC283F" w:rsidRDefault="00CC283F" w:rsidP="00CC283F">
            <w:pPr>
              <w:spacing w:after="160" w:line="259" w:lineRule="auto"/>
              <w:rPr>
                <w:rFonts w:ascii="Rockwell" w:hAnsi="Rockwell"/>
                <w:sz w:val="24"/>
                <w:szCs w:val="24"/>
              </w:rPr>
            </w:pPr>
          </w:p>
        </w:tc>
        <w:tc>
          <w:tcPr>
            <w:tcW w:w="0" w:type="auto"/>
          </w:tcPr>
          <w:p w14:paraId="58B5C2F2" w14:textId="3A94AA1F" w:rsidR="00CC283F" w:rsidRPr="00CC283F" w:rsidRDefault="00CC283F" w:rsidP="00CC283F">
            <w:pPr>
              <w:spacing w:after="160" w:line="259" w:lineRule="auto"/>
              <w:rPr>
                <w:rFonts w:ascii="Rockwell" w:hAnsi="Rockwell"/>
                <w:sz w:val="24"/>
                <w:szCs w:val="24"/>
              </w:rPr>
            </w:pPr>
          </w:p>
        </w:tc>
      </w:tr>
    </w:tbl>
    <w:p w14:paraId="09E0DA1E" w14:textId="77777777" w:rsidR="00CC283F" w:rsidRDefault="00CC283F" w:rsidP="00CC283F">
      <w:pPr>
        <w:rPr>
          <w:rFonts w:ascii="Rockwell" w:hAnsi="Rockwell"/>
          <w:sz w:val="24"/>
          <w:szCs w:val="24"/>
        </w:rPr>
      </w:pPr>
    </w:p>
    <w:p w14:paraId="2C68E708" w14:textId="76468172" w:rsidR="00CC283F" w:rsidRPr="00CC283F" w:rsidRDefault="00CC283F" w:rsidP="00CC283F">
      <w:pPr>
        <w:rPr>
          <w:rFonts w:ascii="Rockwell" w:hAnsi="Rockwell"/>
          <w:b/>
          <w:bCs/>
          <w:sz w:val="24"/>
          <w:szCs w:val="24"/>
        </w:rPr>
      </w:pPr>
      <w:r w:rsidRPr="00CC283F">
        <w:rPr>
          <w:rFonts w:ascii="Rockwell" w:hAnsi="Rockwell"/>
          <w:b/>
          <w:bCs/>
          <w:sz w:val="24"/>
          <w:szCs w:val="24"/>
        </w:rPr>
        <w:t>Annex 4: IPC Supportive Supervision Guide</w:t>
      </w:r>
    </w:p>
    <w:tbl>
      <w:tblPr>
        <w:tblStyle w:val="TableGrid"/>
        <w:tblW w:w="0" w:type="auto"/>
        <w:tblInd w:w="-815" w:type="dxa"/>
        <w:tblLook w:val="04A0" w:firstRow="1" w:lastRow="0" w:firstColumn="1" w:lastColumn="0" w:noHBand="0" w:noVBand="1"/>
      </w:tblPr>
      <w:tblGrid>
        <w:gridCol w:w="2355"/>
        <w:gridCol w:w="1371"/>
        <w:gridCol w:w="1482"/>
        <w:gridCol w:w="1479"/>
        <w:gridCol w:w="1444"/>
      </w:tblGrid>
      <w:tr w:rsidR="00CC283F" w:rsidRPr="00CC283F" w14:paraId="1237ACC8" w14:textId="77777777" w:rsidTr="00CC283F">
        <w:tc>
          <w:tcPr>
            <w:tcW w:w="2355" w:type="dxa"/>
            <w:hideMark/>
          </w:tcPr>
          <w:p w14:paraId="4F73E490"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Area</w:t>
            </w:r>
          </w:p>
        </w:tc>
        <w:tc>
          <w:tcPr>
            <w:tcW w:w="0" w:type="auto"/>
            <w:hideMark/>
          </w:tcPr>
          <w:p w14:paraId="2C144D2B"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Tool Used</w:t>
            </w:r>
          </w:p>
        </w:tc>
        <w:tc>
          <w:tcPr>
            <w:tcW w:w="0" w:type="auto"/>
            <w:hideMark/>
          </w:tcPr>
          <w:p w14:paraId="21E130D5"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Frequency</w:t>
            </w:r>
          </w:p>
        </w:tc>
        <w:tc>
          <w:tcPr>
            <w:tcW w:w="0" w:type="auto"/>
            <w:hideMark/>
          </w:tcPr>
          <w:p w14:paraId="571B166C"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Supervisor</w:t>
            </w:r>
          </w:p>
        </w:tc>
        <w:tc>
          <w:tcPr>
            <w:tcW w:w="0" w:type="auto"/>
            <w:hideMark/>
          </w:tcPr>
          <w:p w14:paraId="45380C2B"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Key Focus</w:t>
            </w:r>
          </w:p>
        </w:tc>
      </w:tr>
      <w:tr w:rsidR="00CC283F" w:rsidRPr="00CC283F" w14:paraId="56618DCF" w14:textId="77777777" w:rsidTr="00CC283F">
        <w:tc>
          <w:tcPr>
            <w:tcW w:w="2355" w:type="dxa"/>
          </w:tcPr>
          <w:p w14:paraId="7CEC425A" w14:textId="3C075AC6" w:rsidR="00CC283F" w:rsidRPr="00CC283F" w:rsidRDefault="00CC283F" w:rsidP="00CC283F">
            <w:pPr>
              <w:spacing w:after="160" w:line="259" w:lineRule="auto"/>
              <w:rPr>
                <w:rFonts w:ascii="Rockwell" w:hAnsi="Rockwell"/>
                <w:sz w:val="24"/>
                <w:szCs w:val="24"/>
              </w:rPr>
            </w:pPr>
          </w:p>
        </w:tc>
        <w:tc>
          <w:tcPr>
            <w:tcW w:w="0" w:type="auto"/>
          </w:tcPr>
          <w:p w14:paraId="0EBA84C3" w14:textId="1BAC4CB4" w:rsidR="00CC283F" w:rsidRPr="00CC283F" w:rsidRDefault="00CC283F" w:rsidP="00CC283F">
            <w:pPr>
              <w:spacing w:after="160" w:line="259" w:lineRule="auto"/>
              <w:rPr>
                <w:rFonts w:ascii="Rockwell" w:hAnsi="Rockwell"/>
                <w:sz w:val="24"/>
                <w:szCs w:val="24"/>
              </w:rPr>
            </w:pPr>
          </w:p>
        </w:tc>
        <w:tc>
          <w:tcPr>
            <w:tcW w:w="0" w:type="auto"/>
          </w:tcPr>
          <w:p w14:paraId="2483EF4E" w14:textId="53205D68" w:rsidR="00CC283F" w:rsidRPr="00CC283F" w:rsidRDefault="00CC283F" w:rsidP="00CC283F">
            <w:pPr>
              <w:spacing w:after="160" w:line="259" w:lineRule="auto"/>
              <w:rPr>
                <w:rFonts w:ascii="Rockwell" w:hAnsi="Rockwell"/>
                <w:sz w:val="24"/>
                <w:szCs w:val="24"/>
              </w:rPr>
            </w:pPr>
          </w:p>
        </w:tc>
        <w:tc>
          <w:tcPr>
            <w:tcW w:w="0" w:type="auto"/>
          </w:tcPr>
          <w:p w14:paraId="74803B3B" w14:textId="7175E6B3" w:rsidR="00CC283F" w:rsidRPr="00CC283F" w:rsidRDefault="00CC283F" w:rsidP="00CC283F">
            <w:pPr>
              <w:spacing w:after="160" w:line="259" w:lineRule="auto"/>
              <w:rPr>
                <w:rFonts w:ascii="Rockwell" w:hAnsi="Rockwell"/>
                <w:sz w:val="24"/>
                <w:szCs w:val="24"/>
              </w:rPr>
            </w:pPr>
          </w:p>
        </w:tc>
        <w:tc>
          <w:tcPr>
            <w:tcW w:w="0" w:type="auto"/>
          </w:tcPr>
          <w:p w14:paraId="766D339A" w14:textId="4F61AEA6" w:rsidR="00CC283F" w:rsidRPr="00CC283F" w:rsidRDefault="00CC283F" w:rsidP="00CC283F">
            <w:pPr>
              <w:spacing w:after="160" w:line="259" w:lineRule="auto"/>
              <w:rPr>
                <w:rFonts w:ascii="Rockwell" w:hAnsi="Rockwell"/>
                <w:sz w:val="24"/>
                <w:szCs w:val="24"/>
              </w:rPr>
            </w:pPr>
          </w:p>
        </w:tc>
      </w:tr>
      <w:tr w:rsidR="00CC283F" w:rsidRPr="00CC283F" w14:paraId="0020B660" w14:textId="77777777" w:rsidTr="00CC283F">
        <w:tc>
          <w:tcPr>
            <w:tcW w:w="2355" w:type="dxa"/>
          </w:tcPr>
          <w:p w14:paraId="778A2992" w14:textId="47B7751F" w:rsidR="00CC283F" w:rsidRPr="00CC283F" w:rsidRDefault="00CC283F" w:rsidP="00CC283F">
            <w:pPr>
              <w:spacing w:after="160" w:line="259" w:lineRule="auto"/>
              <w:rPr>
                <w:rFonts w:ascii="Rockwell" w:hAnsi="Rockwell"/>
                <w:sz w:val="24"/>
                <w:szCs w:val="24"/>
              </w:rPr>
            </w:pPr>
          </w:p>
        </w:tc>
        <w:tc>
          <w:tcPr>
            <w:tcW w:w="0" w:type="auto"/>
          </w:tcPr>
          <w:p w14:paraId="0A69AB0C" w14:textId="1B813ABF" w:rsidR="00CC283F" w:rsidRPr="00CC283F" w:rsidRDefault="00CC283F" w:rsidP="00CC283F">
            <w:pPr>
              <w:spacing w:after="160" w:line="259" w:lineRule="auto"/>
              <w:rPr>
                <w:rFonts w:ascii="Rockwell" w:hAnsi="Rockwell"/>
                <w:sz w:val="24"/>
                <w:szCs w:val="24"/>
              </w:rPr>
            </w:pPr>
          </w:p>
        </w:tc>
        <w:tc>
          <w:tcPr>
            <w:tcW w:w="0" w:type="auto"/>
          </w:tcPr>
          <w:p w14:paraId="12D39925" w14:textId="3E77F866" w:rsidR="00CC283F" w:rsidRPr="00CC283F" w:rsidRDefault="00CC283F" w:rsidP="00CC283F">
            <w:pPr>
              <w:spacing w:after="160" w:line="259" w:lineRule="auto"/>
              <w:rPr>
                <w:rFonts w:ascii="Rockwell" w:hAnsi="Rockwell"/>
                <w:sz w:val="24"/>
                <w:szCs w:val="24"/>
              </w:rPr>
            </w:pPr>
          </w:p>
        </w:tc>
        <w:tc>
          <w:tcPr>
            <w:tcW w:w="0" w:type="auto"/>
          </w:tcPr>
          <w:p w14:paraId="5AA6D33E" w14:textId="7FB7850B" w:rsidR="00CC283F" w:rsidRPr="00CC283F" w:rsidRDefault="00CC283F" w:rsidP="00CC283F">
            <w:pPr>
              <w:spacing w:after="160" w:line="259" w:lineRule="auto"/>
              <w:rPr>
                <w:rFonts w:ascii="Rockwell" w:hAnsi="Rockwell"/>
                <w:sz w:val="24"/>
                <w:szCs w:val="24"/>
              </w:rPr>
            </w:pPr>
          </w:p>
        </w:tc>
        <w:tc>
          <w:tcPr>
            <w:tcW w:w="0" w:type="auto"/>
          </w:tcPr>
          <w:p w14:paraId="4D02D135" w14:textId="01323F6A" w:rsidR="00CC283F" w:rsidRPr="00CC283F" w:rsidRDefault="00CC283F" w:rsidP="00CC283F">
            <w:pPr>
              <w:spacing w:after="160" w:line="259" w:lineRule="auto"/>
              <w:rPr>
                <w:rFonts w:ascii="Rockwell" w:hAnsi="Rockwell"/>
                <w:sz w:val="24"/>
                <w:szCs w:val="24"/>
              </w:rPr>
            </w:pPr>
          </w:p>
        </w:tc>
      </w:tr>
      <w:tr w:rsidR="00CC283F" w:rsidRPr="00CC283F" w14:paraId="70AA3056" w14:textId="77777777" w:rsidTr="00CC283F">
        <w:tc>
          <w:tcPr>
            <w:tcW w:w="2355" w:type="dxa"/>
          </w:tcPr>
          <w:p w14:paraId="0201255F" w14:textId="7A1B584C" w:rsidR="00CC283F" w:rsidRPr="00CC283F" w:rsidRDefault="00CC283F" w:rsidP="00CC283F">
            <w:pPr>
              <w:spacing w:after="160" w:line="259" w:lineRule="auto"/>
              <w:rPr>
                <w:rFonts w:ascii="Rockwell" w:hAnsi="Rockwell"/>
                <w:sz w:val="24"/>
                <w:szCs w:val="24"/>
              </w:rPr>
            </w:pPr>
          </w:p>
        </w:tc>
        <w:tc>
          <w:tcPr>
            <w:tcW w:w="0" w:type="auto"/>
          </w:tcPr>
          <w:p w14:paraId="01034C3D" w14:textId="57192132" w:rsidR="00CC283F" w:rsidRPr="00CC283F" w:rsidRDefault="00CC283F" w:rsidP="00CC283F">
            <w:pPr>
              <w:spacing w:after="160" w:line="259" w:lineRule="auto"/>
              <w:rPr>
                <w:rFonts w:ascii="Rockwell" w:hAnsi="Rockwell"/>
                <w:sz w:val="24"/>
                <w:szCs w:val="24"/>
              </w:rPr>
            </w:pPr>
          </w:p>
        </w:tc>
        <w:tc>
          <w:tcPr>
            <w:tcW w:w="0" w:type="auto"/>
          </w:tcPr>
          <w:p w14:paraId="76906DC7" w14:textId="4D65D7EB" w:rsidR="00CC283F" w:rsidRPr="00CC283F" w:rsidRDefault="00CC283F" w:rsidP="00CC283F">
            <w:pPr>
              <w:spacing w:after="160" w:line="259" w:lineRule="auto"/>
              <w:rPr>
                <w:rFonts w:ascii="Rockwell" w:hAnsi="Rockwell"/>
                <w:sz w:val="24"/>
                <w:szCs w:val="24"/>
              </w:rPr>
            </w:pPr>
          </w:p>
        </w:tc>
        <w:tc>
          <w:tcPr>
            <w:tcW w:w="0" w:type="auto"/>
          </w:tcPr>
          <w:p w14:paraId="1DD05CFF" w14:textId="15DCA9AC" w:rsidR="00CC283F" w:rsidRPr="00CC283F" w:rsidRDefault="00CC283F" w:rsidP="00CC283F">
            <w:pPr>
              <w:spacing w:after="160" w:line="259" w:lineRule="auto"/>
              <w:rPr>
                <w:rFonts w:ascii="Rockwell" w:hAnsi="Rockwell"/>
                <w:sz w:val="24"/>
                <w:szCs w:val="24"/>
              </w:rPr>
            </w:pPr>
          </w:p>
        </w:tc>
        <w:tc>
          <w:tcPr>
            <w:tcW w:w="0" w:type="auto"/>
          </w:tcPr>
          <w:p w14:paraId="5D8C767B" w14:textId="641507E4" w:rsidR="00CC283F" w:rsidRPr="00CC283F" w:rsidRDefault="00CC283F" w:rsidP="00CC283F">
            <w:pPr>
              <w:spacing w:after="160" w:line="259" w:lineRule="auto"/>
              <w:rPr>
                <w:rFonts w:ascii="Rockwell" w:hAnsi="Rockwell"/>
                <w:sz w:val="24"/>
                <w:szCs w:val="24"/>
              </w:rPr>
            </w:pPr>
          </w:p>
        </w:tc>
      </w:tr>
    </w:tbl>
    <w:p w14:paraId="6AC2665E" w14:textId="3F355BD4" w:rsidR="00CC283F" w:rsidRPr="00CC283F" w:rsidRDefault="00CC283F" w:rsidP="00CC283F">
      <w:pPr>
        <w:rPr>
          <w:rFonts w:ascii="Rockwell" w:hAnsi="Rockwell"/>
          <w:b/>
          <w:bCs/>
          <w:sz w:val="24"/>
          <w:szCs w:val="24"/>
        </w:rPr>
      </w:pPr>
      <w:r w:rsidRPr="00CC283F">
        <w:rPr>
          <w:rFonts w:ascii="Rockwell" w:hAnsi="Rockwell"/>
          <w:b/>
          <w:bCs/>
          <w:sz w:val="24"/>
          <w:szCs w:val="24"/>
        </w:rPr>
        <w:t>Annex 5: IPC Corrective Action Logbook Format</w:t>
      </w:r>
    </w:p>
    <w:tbl>
      <w:tblPr>
        <w:tblStyle w:val="TableGrid"/>
        <w:tblW w:w="0" w:type="auto"/>
        <w:tblInd w:w="-815" w:type="dxa"/>
        <w:tblLook w:val="04A0" w:firstRow="1" w:lastRow="0" w:firstColumn="1" w:lastColumn="0" w:noHBand="0" w:noVBand="1"/>
      </w:tblPr>
      <w:tblGrid>
        <w:gridCol w:w="2278"/>
        <w:gridCol w:w="2077"/>
        <w:gridCol w:w="1239"/>
        <w:gridCol w:w="1494"/>
        <w:gridCol w:w="1669"/>
        <w:gridCol w:w="1297"/>
        <w:gridCol w:w="921"/>
      </w:tblGrid>
      <w:tr w:rsidR="00CC283F" w:rsidRPr="00CC283F" w14:paraId="58600BB3" w14:textId="77777777" w:rsidTr="00CC283F">
        <w:tc>
          <w:tcPr>
            <w:tcW w:w="2278" w:type="dxa"/>
            <w:hideMark/>
          </w:tcPr>
          <w:p w14:paraId="3EDE034F"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Date</w:t>
            </w:r>
          </w:p>
        </w:tc>
        <w:tc>
          <w:tcPr>
            <w:tcW w:w="0" w:type="auto"/>
            <w:hideMark/>
          </w:tcPr>
          <w:p w14:paraId="6631BB66"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Problem Identified</w:t>
            </w:r>
          </w:p>
        </w:tc>
        <w:tc>
          <w:tcPr>
            <w:tcW w:w="0" w:type="auto"/>
            <w:hideMark/>
          </w:tcPr>
          <w:p w14:paraId="1CEF1FC2"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Location</w:t>
            </w:r>
          </w:p>
        </w:tc>
        <w:tc>
          <w:tcPr>
            <w:tcW w:w="0" w:type="auto"/>
            <w:hideMark/>
          </w:tcPr>
          <w:p w14:paraId="1CA217F1"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Action Taken</w:t>
            </w:r>
          </w:p>
        </w:tc>
        <w:tc>
          <w:tcPr>
            <w:tcW w:w="0" w:type="auto"/>
            <w:hideMark/>
          </w:tcPr>
          <w:p w14:paraId="117D3073"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Responsible</w:t>
            </w:r>
          </w:p>
        </w:tc>
        <w:tc>
          <w:tcPr>
            <w:tcW w:w="0" w:type="auto"/>
            <w:hideMark/>
          </w:tcPr>
          <w:p w14:paraId="0AB87297"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Timeline</w:t>
            </w:r>
          </w:p>
        </w:tc>
        <w:tc>
          <w:tcPr>
            <w:tcW w:w="0" w:type="auto"/>
            <w:hideMark/>
          </w:tcPr>
          <w:p w14:paraId="6110B0EB"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Status</w:t>
            </w:r>
          </w:p>
        </w:tc>
      </w:tr>
      <w:tr w:rsidR="00CC283F" w:rsidRPr="00CC283F" w14:paraId="146B05FE" w14:textId="77777777" w:rsidTr="00CC283F">
        <w:tc>
          <w:tcPr>
            <w:tcW w:w="2278" w:type="dxa"/>
          </w:tcPr>
          <w:p w14:paraId="77ADB42E" w14:textId="2EAA8D87" w:rsidR="00CC283F" w:rsidRPr="00CC283F" w:rsidRDefault="00CC283F" w:rsidP="00CC283F">
            <w:pPr>
              <w:spacing w:after="160" w:line="259" w:lineRule="auto"/>
              <w:rPr>
                <w:rFonts w:ascii="Rockwell" w:hAnsi="Rockwell"/>
                <w:sz w:val="24"/>
                <w:szCs w:val="24"/>
              </w:rPr>
            </w:pPr>
          </w:p>
        </w:tc>
        <w:tc>
          <w:tcPr>
            <w:tcW w:w="0" w:type="auto"/>
          </w:tcPr>
          <w:p w14:paraId="5DE646F7" w14:textId="1BCD5109" w:rsidR="00CC283F" w:rsidRPr="00CC283F" w:rsidRDefault="00CC283F" w:rsidP="00CC283F">
            <w:pPr>
              <w:spacing w:after="160" w:line="259" w:lineRule="auto"/>
              <w:rPr>
                <w:rFonts w:ascii="Rockwell" w:hAnsi="Rockwell"/>
                <w:sz w:val="24"/>
                <w:szCs w:val="24"/>
              </w:rPr>
            </w:pPr>
          </w:p>
        </w:tc>
        <w:tc>
          <w:tcPr>
            <w:tcW w:w="0" w:type="auto"/>
          </w:tcPr>
          <w:p w14:paraId="663D4E1D" w14:textId="40446B18" w:rsidR="00CC283F" w:rsidRPr="00CC283F" w:rsidRDefault="00CC283F" w:rsidP="00CC283F">
            <w:pPr>
              <w:spacing w:after="160" w:line="259" w:lineRule="auto"/>
              <w:rPr>
                <w:rFonts w:ascii="Rockwell" w:hAnsi="Rockwell"/>
                <w:sz w:val="24"/>
                <w:szCs w:val="24"/>
              </w:rPr>
            </w:pPr>
          </w:p>
        </w:tc>
        <w:tc>
          <w:tcPr>
            <w:tcW w:w="0" w:type="auto"/>
          </w:tcPr>
          <w:p w14:paraId="58EAAD50" w14:textId="566A1F6D" w:rsidR="00CC283F" w:rsidRPr="00CC283F" w:rsidRDefault="00CC283F" w:rsidP="00CC283F">
            <w:pPr>
              <w:spacing w:after="160" w:line="259" w:lineRule="auto"/>
              <w:rPr>
                <w:rFonts w:ascii="Rockwell" w:hAnsi="Rockwell"/>
                <w:sz w:val="24"/>
                <w:szCs w:val="24"/>
              </w:rPr>
            </w:pPr>
          </w:p>
        </w:tc>
        <w:tc>
          <w:tcPr>
            <w:tcW w:w="0" w:type="auto"/>
          </w:tcPr>
          <w:p w14:paraId="3E07BCCA" w14:textId="22F970D3" w:rsidR="00CC283F" w:rsidRPr="00CC283F" w:rsidRDefault="00CC283F" w:rsidP="00CC283F">
            <w:pPr>
              <w:spacing w:after="160" w:line="259" w:lineRule="auto"/>
              <w:rPr>
                <w:rFonts w:ascii="Rockwell" w:hAnsi="Rockwell"/>
                <w:sz w:val="24"/>
                <w:szCs w:val="24"/>
              </w:rPr>
            </w:pPr>
          </w:p>
        </w:tc>
        <w:tc>
          <w:tcPr>
            <w:tcW w:w="0" w:type="auto"/>
          </w:tcPr>
          <w:p w14:paraId="49E26C58" w14:textId="1548BFF9" w:rsidR="00CC283F" w:rsidRPr="00CC283F" w:rsidRDefault="00CC283F" w:rsidP="00CC283F">
            <w:pPr>
              <w:spacing w:after="160" w:line="259" w:lineRule="auto"/>
              <w:rPr>
                <w:rFonts w:ascii="Rockwell" w:hAnsi="Rockwell"/>
                <w:sz w:val="24"/>
                <w:szCs w:val="24"/>
              </w:rPr>
            </w:pPr>
          </w:p>
        </w:tc>
        <w:tc>
          <w:tcPr>
            <w:tcW w:w="0" w:type="auto"/>
          </w:tcPr>
          <w:p w14:paraId="0E635971" w14:textId="417A8B8F" w:rsidR="00CC283F" w:rsidRPr="00CC283F" w:rsidRDefault="00CC283F" w:rsidP="00CC283F">
            <w:pPr>
              <w:spacing w:after="160" w:line="259" w:lineRule="auto"/>
              <w:rPr>
                <w:rFonts w:ascii="Rockwell" w:hAnsi="Rockwell"/>
                <w:sz w:val="24"/>
                <w:szCs w:val="24"/>
              </w:rPr>
            </w:pPr>
          </w:p>
        </w:tc>
      </w:tr>
    </w:tbl>
    <w:p w14:paraId="4B23AFFC" w14:textId="77777777" w:rsidR="00CC283F" w:rsidRDefault="00CC283F" w:rsidP="00CC283F">
      <w:pPr>
        <w:rPr>
          <w:rFonts w:ascii="Rockwell" w:hAnsi="Rockwell"/>
          <w:sz w:val="24"/>
          <w:szCs w:val="24"/>
        </w:rPr>
      </w:pPr>
    </w:p>
    <w:p w14:paraId="1A92F7C4" w14:textId="77777777" w:rsidR="00D3047B" w:rsidRDefault="00D3047B" w:rsidP="00CC283F">
      <w:pPr>
        <w:rPr>
          <w:rFonts w:ascii="Rockwell" w:hAnsi="Rockwell"/>
          <w:b/>
          <w:bCs/>
          <w:sz w:val="24"/>
          <w:szCs w:val="24"/>
        </w:rPr>
      </w:pPr>
    </w:p>
    <w:p w14:paraId="6272347F" w14:textId="77777777" w:rsidR="00D3047B" w:rsidRDefault="00D3047B" w:rsidP="00CC283F">
      <w:pPr>
        <w:rPr>
          <w:rFonts w:ascii="Rockwell" w:hAnsi="Rockwell"/>
          <w:b/>
          <w:bCs/>
          <w:sz w:val="24"/>
          <w:szCs w:val="24"/>
        </w:rPr>
      </w:pPr>
    </w:p>
    <w:p w14:paraId="1CC270E3" w14:textId="77777777" w:rsidR="00D3047B" w:rsidRDefault="00D3047B" w:rsidP="00CC283F">
      <w:pPr>
        <w:rPr>
          <w:rFonts w:ascii="Rockwell" w:hAnsi="Rockwell"/>
          <w:b/>
          <w:bCs/>
          <w:sz w:val="24"/>
          <w:szCs w:val="24"/>
        </w:rPr>
      </w:pPr>
    </w:p>
    <w:p w14:paraId="1D28C927" w14:textId="77777777" w:rsidR="00D3047B" w:rsidRDefault="00D3047B" w:rsidP="00CC283F">
      <w:pPr>
        <w:rPr>
          <w:rFonts w:ascii="Rockwell" w:hAnsi="Rockwell"/>
          <w:b/>
          <w:bCs/>
          <w:sz w:val="24"/>
          <w:szCs w:val="24"/>
        </w:rPr>
      </w:pPr>
    </w:p>
    <w:p w14:paraId="2E94E613" w14:textId="77777777" w:rsidR="00D3047B" w:rsidRDefault="00D3047B" w:rsidP="00CC283F">
      <w:pPr>
        <w:rPr>
          <w:rFonts w:ascii="Rockwell" w:hAnsi="Rockwell"/>
          <w:b/>
          <w:bCs/>
          <w:sz w:val="24"/>
          <w:szCs w:val="24"/>
        </w:rPr>
      </w:pPr>
    </w:p>
    <w:p w14:paraId="4A5E65C5" w14:textId="40B9AFAA" w:rsidR="00CC283F" w:rsidRPr="00CC283F" w:rsidRDefault="00CC283F" w:rsidP="00CC283F">
      <w:pPr>
        <w:rPr>
          <w:rFonts w:ascii="Rockwell" w:hAnsi="Rockwell"/>
          <w:b/>
          <w:bCs/>
          <w:sz w:val="24"/>
          <w:szCs w:val="24"/>
        </w:rPr>
      </w:pPr>
      <w:r w:rsidRPr="00CC283F">
        <w:rPr>
          <w:rFonts w:ascii="Rockwell" w:hAnsi="Rockwell"/>
          <w:b/>
          <w:bCs/>
          <w:sz w:val="24"/>
          <w:szCs w:val="24"/>
        </w:rPr>
        <w:lastRenderedPageBreak/>
        <w:t>Annex 6: IPC Feedback Poster Template (for Staff Boards)</w:t>
      </w:r>
    </w:p>
    <w:p w14:paraId="2273005F" w14:textId="77777777" w:rsidR="00CC283F" w:rsidRPr="00CC283F" w:rsidRDefault="00CC283F" w:rsidP="00CC283F">
      <w:pPr>
        <w:rPr>
          <w:rFonts w:ascii="Rockwell" w:hAnsi="Rockwell"/>
          <w:sz w:val="24"/>
          <w:szCs w:val="24"/>
        </w:rPr>
      </w:pPr>
      <w:r w:rsidRPr="00CC283F">
        <w:rPr>
          <w:rFonts w:ascii="Rockwell" w:hAnsi="Rockwell"/>
          <w:b/>
          <w:bCs/>
          <w:sz w:val="24"/>
          <w:szCs w:val="24"/>
        </w:rPr>
        <w:t>Title</w:t>
      </w:r>
      <w:r w:rsidRPr="00CC283F">
        <w:rPr>
          <w:rFonts w:ascii="Rockwell" w:hAnsi="Rockwell"/>
          <w:sz w:val="24"/>
          <w:szCs w:val="24"/>
        </w:rPr>
        <w:t>: IPC Monthly Update – [Month, Year]</w:t>
      </w:r>
      <w:r w:rsidRPr="00CC283F">
        <w:rPr>
          <w:rFonts w:ascii="Rockwell" w:hAnsi="Rockwell"/>
          <w:sz w:val="24"/>
          <w:szCs w:val="24"/>
        </w:rPr>
        <w:br/>
      </w:r>
      <w:r w:rsidRPr="00CC283F">
        <w:rPr>
          <w:rFonts w:ascii="Rockwell" w:hAnsi="Rockwell"/>
          <w:b/>
          <w:bCs/>
          <w:sz w:val="24"/>
          <w:szCs w:val="24"/>
        </w:rPr>
        <w:t>Compliance Highlights</w:t>
      </w:r>
      <w:r w:rsidRPr="00CC283F">
        <w:rPr>
          <w:rFonts w:ascii="Rockwell" w:hAnsi="Rockwell"/>
          <w:sz w:val="24"/>
          <w:szCs w:val="24"/>
        </w:rPr>
        <w:t>:</w:t>
      </w:r>
    </w:p>
    <w:p w14:paraId="30E21321" w14:textId="101EB8E8" w:rsidR="00CC283F" w:rsidRPr="00CC283F" w:rsidRDefault="00CC283F" w:rsidP="00CC283F">
      <w:pPr>
        <w:numPr>
          <w:ilvl w:val="0"/>
          <w:numId w:val="9"/>
        </w:numPr>
        <w:rPr>
          <w:rFonts w:ascii="Rockwell" w:hAnsi="Rockwell"/>
          <w:sz w:val="24"/>
          <w:szCs w:val="24"/>
        </w:rPr>
      </w:pPr>
      <w:r w:rsidRPr="00CC283F">
        <w:rPr>
          <w:rFonts w:ascii="Rockwell" w:hAnsi="Rockwell"/>
          <w:sz w:val="24"/>
          <w:szCs w:val="24"/>
        </w:rPr>
        <w:t xml:space="preserve">Hand hygiene: </w:t>
      </w:r>
      <w:r>
        <w:rPr>
          <w:rFonts w:ascii="Rockwell" w:hAnsi="Rockwell"/>
          <w:sz w:val="24"/>
          <w:szCs w:val="24"/>
        </w:rPr>
        <w:t>_______</w:t>
      </w:r>
    </w:p>
    <w:p w14:paraId="6C04B1ED" w14:textId="3EBDDB23" w:rsidR="00CC283F" w:rsidRPr="00CC283F" w:rsidRDefault="00CC283F" w:rsidP="00CC283F">
      <w:pPr>
        <w:numPr>
          <w:ilvl w:val="0"/>
          <w:numId w:val="9"/>
        </w:numPr>
        <w:rPr>
          <w:rFonts w:ascii="Rockwell" w:hAnsi="Rockwell"/>
          <w:sz w:val="24"/>
          <w:szCs w:val="24"/>
        </w:rPr>
      </w:pPr>
      <w:r w:rsidRPr="00CC283F">
        <w:rPr>
          <w:rFonts w:ascii="Rockwell" w:hAnsi="Rockwell"/>
          <w:sz w:val="24"/>
          <w:szCs w:val="24"/>
        </w:rPr>
        <w:t xml:space="preserve">PPE </w:t>
      </w:r>
      <w:proofErr w:type="gramStart"/>
      <w:r w:rsidRPr="00CC283F">
        <w:rPr>
          <w:rFonts w:ascii="Rockwell" w:hAnsi="Rockwell"/>
          <w:sz w:val="24"/>
          <w:szCs w:val="24"/>
        </w:rPr>
        <w:t>use:</w:t>
      </w:r>
      <w:r>
        <w:rPr>
          <w:rFonts w:ascii="Rockwell" w:hAnsi="Rockwell"/>
          <w:sz w:val="24"/>
          <w:szCs w:val="24"/>
        </w:rPr>
        <w:t>_</w:t>
      </w:r>
      <w:proofErr w:type="gramEnd"/>
      <w:r>
        <w:rPr>
          <w:rFonts w:ascii="Rockwell" w:hAnsi="Rockwell"/>
          <w:sz w:val="24"/>
          <w:szCs w:val="24"/>
        </w:rPr>
        <w:t>_________</w:t>
      </w:r>
    </w:p>
    <w:p w14:paraId="0B2AC23E" w14:textId="04135ABA" w:rsidR="00CC283F" w:rsidRPr="00CC283F" w:rsidRDefault="00CC283F" w:rsidP="00CC283F">
      <w:pPr>
        <w:numPr>
          <w:ilvl w:val="0"/>
          <w:numId w:val="9"/>
        </w:numPr>
        <w:rPr>
          <w:rFonts w:ascii="Rockwell" w:hAnsi="Rockwell"/>
          <w:sz w:val="24"/>
          <w:szCs w:val="24"/>
        </w:rPr>
      </w:pPr>
      <w:r w:rsidRPr="00CC283F">
        <w:rPr>
          <w:rFonts w:ascii="Rockwell" w:hAnsi="Rockwell"/>
          <w:sz w:val="24"/>
          <w:szCs w:val="24"/>
        </w:rPr>
        <w:t xml:space="preserve">Waste management: </w:t>
      </w:r>
      <w:r>
        <w:rPr>
          <w:rFonts w:ascii="Rockwell" w:hAnsi="Rockwell"/>
          <w:sz w:val="24"/>
          <w:szCs w:val="24"/>
        </w:rPr>
        <w:t>__________</w:t>
      </w:r>
    </w:p>
    <w:p w14:paraId="026A82CB" w14:textId="77777777" w:rsidR="00CC283F" w:rsidRPr="00CC283F" w:rsidRDefault="00CC283F" w:rsidP="00CC283F">
      <w:pPr>
        <w:rPr>
          <w:rFonts w:ascii="Rockwell" w:hAnsi="Rockwell"/>
          <w:sz w:val="24"/>
          <w:szCs w:val="24"/>
        </w:rPr>
      </w:pPr>
      <w:r w:rsidRPr="00CC283F">
        <w:rPr>
          <w:rFonts w:ascii="Rockwell" w:hAnsi="Rockwell"/>
          <w:b/>
          <w:bCs/>
          <w:sz w:val="24"/>
          <w:szCs w:val="24"/>
        </w:rPr>
        <w:t>Areas of Improvement</w:t>
      </w:r>
      <w:r w:rsidRPr="00CC283F">
        <w:rPr>
          <w:rFonts w:ascii="Rockwell" w:hAnsi="Rockwell"/>
          <w:sz w:val="24"/>
          <w:szCs w:val="24"/>
        </w:rPr>
        <w:t>:</w:t>
      </w:r>
    </w:p>
    <w:p w14:paraId="226F8174" w14:textId="2BE38F80" w:rsidR="00CC283F" w:rsidRDefault="00CC283F" w:rsidP="00CC283F">
      <w:pPr>
        <w:pStyle w:val="ListParagraph"/>
        <w:numPr>
          <w:ilvl w:val="0"/>
          <w:numId w:val="11"/>
        </w:numPr>
        <w:rPr>
          <w:rFonts w:ascii="Rockwell" w:hAnsi="Rockwell"/>
          <w:sz w:val="24"/>
          <w:szCs w:val="24"/>
        </w:rPr>
      </w:pPr>
      <w:r>
        <w:rPr>
          <w:rFonts w:ascii="Rockwell" w:hAnsi="Rockwell"/>
          <w:sz w:val="24"/>
          <w:szCs w:val="24"/>
        </w:rPr>
        <w:t>______________________________________</w:t>
      </w:r>
    </w:p>
    <w:p w14:paraId="59F51AC6" w14:textId="4CE4C2BB" w:rsidR="00CC283F" w:rsidRPr="00CC283F" w:rsidRDefault="00CC283F" w:rsidP="00CC283F">
      <w:pPr>
        <w:pStyle w:val="ListParagraph"/>
        <w:numPr>
          <w:ilvl w:val="0"/>
          <w:numId w:val="11"/>
        </w:numPr>
        <w:rPr>
          <w:rFonts w:ascii="Rockwell" w:hAnsi="Rockwell"/>
          <w:sz w:val="24"/>
          <w:szCs w:val="24"/>
        </w:rPr>
      </w:pPr>
      <w:r>
        <w:rPr>
          <w:rFonts w:ascii="Rockwell" w:hAnsi="Rockwell"/>
          <w:sz w:val="24"/>
          <w:szCs w:val="24"/>
        </w:rPr>
        <w:t>______________________________________</w:t>
      </w:r>
    </w:p>
    <w:p w14:paraId="74268B73" w14:textId="058358B0" w:rsidR="00CC283F" w:rsidRDefault="00CC283F" w:rsidP="00CC283F">
      <w:pPr>
        <w:rPr>
          <w:rFonts w:ascii="Segoe UI Symbol" w:hAnsi="Segoe UI Symbol" w:cs="Segoe UI Symbol"/>
          <w:sz w:val="24"/>
          <w:szCs w:val="24"/>
        </w:rPr>
      </w:pPr>
      <w:r w:rsidRPr="00CC283F">
        <w:rPr>
          <w:rFonts w:ascii="Rockwell" w:hAnsi="Rockwell"/>
          <w:b/>
          <w:bCs/>
          <w:sz w:val="24"/>
          <w:szCs w:val="24"/>
        </w:rPr>
        <w:t>Action Points</w:t>
      </w:r>
      <w:r w:rsidRPr="00CC283F">
        <w:rPr>
          <w:rFonts w:ascii="Rockwell" w:hAnsi="Rockwell"/>
          <w:sz w:val="24"/>
          <w:szCs w:val="24"/>
        </w:rPr>
        <w:t>:</w:t>
      </w:r>
    </w:p>
    <w:p w14:paraId="52EEC7CD" w14:textId="2A1C265D" w:rsidR="00CC283F" w:rsidRPr="00CC283F" w:rsidRDefault="00CC283F" w:rsidP="00CC283F">
      <w:pPr>
        <w:pStyle w:val="ListParagraph"/>
        <w:numPr>
          <w:ilvl w:val="0"/>
          <w:numId w:val="12"/>
        </w:numPr>
        <w:rPr>
          <w:rFonts w:ascii="Rockwell" w:hAnsi="Rockwell"/>
          <w:sz w:val="24"/>
          <w:szCs w:val="24"/>
        </w:rPr>
      </w:pPr>
      <w:r w:rsidRPr="00CC283F">
        <w:rPr>
          <w:rFonts w:ascii="Segoe UI Symbol" w:hAnsi="Segoe UI Symbol" w:cs="Segoe UI Symbol"/>
          <w:sz w:val="24"/>
          <w:szCs w:val="24"/>
        </w:rPr>
        <w:t>_______________________________________</w:t>
      </w:r>
    </w:p>
    <w:p w14:paraId="2D73E422" w14:textId="77777777" w:rsidR="00CC283F" w:rsidRPr="00CC283F" w:rsidRDefault="00CC283F" w:rsidP="00CC283F">
      <w:pPr>
        <w:rPr>
          <w:rFonts w:ascii="Rockwell" w:hAnsi="Rockwell"/>
          <w:sz w:val="24"/>
          <w:szCs w:val="24"/>
        </w:rPr>
      </w:pPr>
      <w:r w:rsidRPr="00CC283F">
        <w:rPr>
          <w:rFonts w:ascii="Rockwell" w:hAnsi="Rockwell"/>
          <w:sz w:val="24"/>
          <w:szCs w:val="24"/>
        </w:rPr>
        <w:t xml:space="preserve">Posted by: </w:t>
      </w:r>
      <w:r w:rsidRPr="00CC283F">
        <w:rPr>
          <w:rFonts w:ascii="Rockwell" w:hAnsi="Rockwell"/>
          <w:b/>
          <w:bCs/>
          <w:sz w:val="24"/>
          <w:szCs w:val="24"/>
        </w:rPr>
        <w:t>IPC Committee</w:t>
      </w:r>
      <w:r w:rsidRPr="00CC283F">
        <w:rPr>
          <w:rFonts w:ascii="Rockwell" w:hAnsi="Rockwell"/>
          <w:sz w:val="24"/>
          <w:szCs w:val="24"/>
        </w:rPr>
        <w:br/>
        <w:t xml:space="preserve">Date: </w:t>
      </w:r>
      <w:r w:rsidRPr="00CC283F">
        <w:rPr>
          <w:rFonts w:ascii="Rockwell" w:hAnsi="Rockwell"/>
          <w:b/>
          <w:bCs/>
          <w:sz w:val="24"/>
          <w:szCs w:val="24"/>
        </w:rPr>
        <w:t>[DD/MM/2017 EC]</w:t>
      </w:r>
    </w:p>
    <w:p w14:paraId="71E904BC" w14:textId="33232DEA" w:rsidR="00CC283F" w:rsidRPr="00CC283F" w:rsidRDefault="00CC283F" w:rsidP="00CC283F">
      <w:pPr>
        <w:rPr>
          <w:rFonts w:ascii="Rockwell" w:hAnsi="Rockwell"/>
          <w:b/>
          <w:bCs/>
          <w:sz w:val="24"/>
          <w:szCs w:val="24"/>
        </w:rPr>
      </w:pPr>
      <w:r w:rsidRPr="00CC283F">
        <w:rPr>
          <w:rFonts w:ascii="Rockwell" w:hAnsi="Rockwell"/>
          <w:b/>
          <w:bCs/>
          <w:sz w:val="24"/>
          <w:szCs w:val="24"/>
        </w:rPr>
        <w:t>Annex 7: IPC Risk Assessment Template</w:t>
      </w:r>
    </w:p>
    <w:tbl>
      <w:tblPr>
        <w:tblStyle w:val="TableGrid"/>
        <w:tblW w:w="11520" w:type="dxa"/>
        <w:tblInd w:w="-905" w:type="dxa"/>
        <w:tblLayout w:type="fixed"/>
        <w:tblLook w:val="04A0" w:firstRow="1" w:lastRow="0" w:firstColumn="1" w:lastColumn="0" w:noHBand="0" w:noVBand="1"/>
      </w:tblPr>
      <w:tblGrid>
        <w:gridCol w:w="2160"/>
        <w:gridCol w:w="2880"/>
        <w:gridCol w:w="1530"/>
        <w:gridCol w:w="1800"/>
        <w:gridCol w:w="1710"/>
        <w:gridCol w:w="1440"/>
      </w:tblGrid>
      <w:tr w:rsidR="00CC283F" w:rsidRPr="00CC283F" w14:paraId="02CA132C" w14:textId="77777777" w:rsidTr="00CC283F">
        <w:tc>
          <w:tcPr>
            <w:tcW w:w="2160" w:type="dxa"/>
            <w:hideMark/>
          </w:tcPr>
          <w:p w14:paraId="1367909E"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Risk Area</w:t>
            </w:r>
          </w:p>
        </w:tc>
        <w:tc>
          <w:tcPr>
            <w:tcW w:w="2880" w:type="dxa"/>
            <w:hideMark/>
          </w:tcPr>
          <w:p w14:paraId="0723BBAB"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Description</w:t>
            </w:r>
          </w:p>
        </w:tc>
        <w:tc>
          <w:tcPr>
            <w:tcW w:w="1530" w:type="dxa"/>
            <w:hideMark/>
          </w:tcPr>
          <w:p w14:paraId="00E3406E"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Severity (Low/Med/High)</w:t>
            </w:r>
          </w:p>
        </w:tc>
        <w:tc>
          <w:tcPr>
            <w:tcW w:w="1800" w:type="dxa"/>
            <w:hideMark/>
          </w:tcPr>
          <w:p w14:paraId="292B5D02"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Likelihood (Rare/Occasional/Frequent)</w:t>
            </w:r>
          </w:p>
        </w:tc>
        <w:tc>
          <w:tcPr>
            <w:tcW w:w="1710" w:type="dxa"/>
            <w:hideMark/>
          </w:tcPr>
          <w:p w14:paraId="7F9BCD2C"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Recommended Control</w:t>
            </w:r>
          </w:p>
        </w:tc>
        <w:tc>
          <w:tcPr>
            <w:tcW w:w="1440" w:type="dxa"/>
            <w:hideMark/>
          </w:tcPr>
          <w:p w14:paraId="171B0636" w14:textId="77777777" w:rsidR="00CC283F" w:rsidRPr="00CC283F" w:rsidRDefault="00CC283F" w:rsidP="00CC283F">
            <w:pPr>
              <w:spacing w:after="160" w:line="259" w:lineRule="auto"/>
              <w:rPr>
                <w:rFonts w:ascii="Rockwell" w:hAnsi="Rockwell"/>
                <w:b/>
                <w:bCs/>
                <w:sz w:val="24"/>
                <w:szCs w:val="24"/>
              </w:rPr>
            </w:pPr>
            <w:r w:rsidRPr="00CC283F">
              <w:rPr>
                <w:rFonts w:ascii="Rockwell" w:hAnsi="Rockwell"/>
                <w:b/>
                <w:bCs/>
                <w:sz w:val="24"/>
                <w:szCs w:val="24"/>
              </w:rPr>
              <w:t>Responsible</w:t>
            </w:r>
          </w:p>
        </w:tc>
      </w:tr>
      <w:tr w:rsidR="00CC283F" w:rsidRPr="00CC283F" w14:paraId="48915BE5" w14:textId="77777777" w:rsidTr="00CC283F">
        <w:tc>
          <w:tcPr>
            <w:tcW w:w="2160" w:type="dxa"/>
            <w:hideMark/>
          </w:tcPr>
          <w:p w14:paraId="1D4E3263"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Unsterile instrument use</w:t>
            </w:r>
          </w:p>
        </w:tc>
        <w:tc>
          <w:tcPr>
            <w:tcW w:w="2880" w:type="dxa"/>
            <w:hideMark/>
          </w:tcPr>
          <w:p w14:paraId="5BEFCAAB"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Repeated OR cases with no autoclave indicator</w:t>
            </w:r>
          </w:p>
        </w:tc>
        <w:tc>
          <w:tcPr>
            <w:tcW w:w="1530" w:type="dxa"/>
            <w:hideMark/>
          </w:tcPr>
          <w:p w14:paraId="193EF6A3"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High</w:t>
            </w:r>
          </w:p>
        </w:tc>
        <w:tc>
          <w:tcPr>
            <w:tcW w:w="1800" w:type="dxa"/>
            <w:hideMark/>
          </w:tcPr>
          <w:p w14:paraId="1F889000"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Frequent</w:t>
            </w:r>
          </w:p>
        </w:tc>
        <w:tc>
          <w:tcPr>
            <w:tcW w:w="1710" w:type="dxa"/>
            <w:hideMark/>
          </w:tcPr>
          <w:p w14:paraId="55092019"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Strict autoclave monitoring</w:t>
            </w:r>
          </w:p>
        </w:tc>
        <w:tc>
          <w:tcPr>
            <w:tcW w:w="1440" w:type="dxa"/>
            <w:hideMark/>
          </w:tcPr>
          <w:p w14:paraId="5A213F97"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OR Nurse</w:t>
            </w:r>
          </w:p>
        </w:tc>
      </w:tr>
      <w:tr w:rsidR="00CC283F" w:rsidRPr="00CC283F" w14:paraId="7B545497" w14:textId="77777777" w:rsidTr="00CC283F">
        <w:tc>
          <w:tcPr>
            <w:tcW w:w="2160" w:type="dxa"/>
            <w:hideMark/>
          </w:tcPr>
          <w:p w14:paraId="0B7F4A71"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Staff without hand hygiene</w:t>
            </w:r>
          </w:p>
        </w:tc>
        <w:tc>
          <w:tcPr>
            <w:tcW w:w="2880" w:type="dxa"/>
            <w:hideMark/>
          </w:tcPr>
          <w:p w14:paraId="2D579A42"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No handrub at entry</w:t>
            </w:r>
          </w:p>
        </w:tc>
        <w:tc>
          <w:tcPr>
            <w:tcW w:w="1530" w:type="dxa"/>
            <w:hideMark/>
          </w:tcPr>
          <w:p w14:paraId="14C59B37"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Medium</w:t>
            </w:r>
          </w:p>
        </w:tc>
        <w:tc>
          <w:tcPr>
            <w:tcW w:w="1800" w:type="dxa"/>
            <w:hideMark/>
          </w:tcPr>
          <w:p w14:paraId="7BE03A29"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Occasional</w:t>
            </w:r>
          </w:p>
        </w:tc>
        <w:tc>
          <w:tcPr>
            <w:tcW w:w="1710" w:type="dxa"/>
            <w:hideMark/>
          </w:tcPr>
          <w:p w14:paraId="6424250A"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Refill handrub stations</w:t>
            </w:r>
          </w:p>
        </w:tc>
        <w:tc>
          <w:tcPr>
            <w:tcW w:w="1440" w:type="dxa"/>
            <w:hideMark/>
          </w:tcPr>
          <w:p w14:paraId="59ADCB12" w14:textId="77777777" w:rsidR="00CC283F" w:rsidRPr="00CC283F" w:rsidRDefault="00CC283F" w:rsidP="00CC283F">
            <w:pPr>
              <w:spacing w:after="160" w:line="259" w:lineRule="auto"/>
              <w:rPr>
                <w:rFonts w:ascii="Rockwell" w:hAnsi="Rockwell"/>
                <w:sz w:val="24"/>
                <w:szCs w:val="24"/>
              </w:rPr>
            </w:pPr>
            <w:r w:rsidRPr="00CC283F">
              <w:rPr>
                <w:rFonts w:ascii="Rockwell" w:hAnsi="Rockwell"/>
                <w:sz w:val="24"/>
                <w:szCs w:val="24"/>
              </w:rPr>
              <w:t>Storekeeper</w:t>
            </w:r>
          </w:p>
        </w:tc>
      </w:tr>
    </w:tbl>
    <w:p w14:paraId="07435045" w14:textId="77777777" w:rsidR="00B14378" w:rsidRDefault="00B14378">
      <w:pPr>
        <w:rPr>
          <w:rFonts w:ascii="Rockwell" w:hAnsi="Rockwell"/>
          <w:sz w:val="24"/>
          <w:szCs w:val="24"/>
        </w:rPr>
      </w:pPr>
    </w:p>
    <w:p w14:paraId="4B1A6CA4" w14:textId="77777777" w:rsidR="00CC283F" w:rsidRPr="00CC283F" w:rsidRDefault="00CC283F">
      <w:pPr>
        <w:rPr>
          <w:rFonts w:ascii="Rockwell" w:hAnsi="Rockwell"/>
          <w:sz w:val="24"/>
          <w:szCs w:val="24"/>
        </w:rPr>
      </w:pPr>
    </w:p>
    <w:sectPr w:rsidR="00CC283F" w:rsidRPr="00CC283F" w:rsidSect="00D3047B">
      <w:pgSz w:w="12240" w:h="15840"/>
      <w:pgMar w:top="1440" w:right="63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06599"/>
      <w:docPartObj>
        <w:docPartGallery w:val="Page Numbers (Bottom of Page)"/>
        <w:docPartUnique/>
      </w:docPartObj>
    </w:sdtPr>
    <w:sdtContent>
      <w:p w14:paraId="1A86B8F3" w14:textId="77777777" w:rsidR="00000000" w:rsidRDefault="00000000">
        <w:pPr>
          <w:pStyle w:val="Footer"/>
        </w:pPr>
        <w:r>
          <w:rPr>
            <w:noProof/>
          </w:rPr>
          <w:drawing>
            <wp:anchor distT="0" distB="0" distL="114300" distR="114300" simplePos="0" relativeHeight="251659264" behindDoc="0" locked="0" layoutInCell="1" allowOverlap="1" wp14:anchorId="5C4ECC59" wp14:editId="56024FC4">
              <wp:simplePos x="0" y="0"/>
              <wp:positionH relativeFrom="column">
                <wp:posOffset>-2551790</wp:posOffset>
              </wp:positionH>
              <wp:positionV relativeFrom="paragraph">
                <wp:posOffset>85030</wp:posOffset>
              </wp:positionV>
              <wp:extent cx="934483" cy="227457"/>
              <wp:effectExtent l="0" t="0" r="0" b="1270"/>
              <wp:wrapNone/>
              <wp:docPr id="52458827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31BAFF73" wp14:editId="6DE6B22C">
                  <wp:simplePos x="0" y="0"/>
                  <wp:positionH relativeFrom="page">
                    <wp:align>left</wp:align>
                  </wp:positionH>
                  <wp:positionV relativeFrom="page">
                    <wp:posOffset>8394700</wp:posOffset>
                  </wp:positionV>
                  <wp:extent cx="1085850" cy="1616710"/>
                  <wp:effectExtent l="0" t="38100" r="38100" b="21590"/>
                  <wp:wrapNone/>
                  <wp:docPr id="902341379"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08B0DDC2" w14:textId="77777777" w:rsidR="00000000" w:rsidRDefault="00000000">
                              <w:pPr>
                                <w:jc w:val="center"/>
                                <w:rPr>
                                  <w:rFonts w:ascii="Rockwell" w:hAnsi="Rockwell"/>
                                  <w:b/>
                                  <w:bCs/>
                                  <w:sz w:val="18"/>
                                  <w:szCs w:val="18"/>
                                </w:rPr>
                              </w:pPr>
                            </w:p>
                            <w:p w14:paraId="043807C3" w14:textId="77777777" w:rsidR="00000000" w:rsidRPr="0078721D" w:rsidRDefault="00000000">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BAFF7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0;margin-top:661pt;width:85.5pt;height:127.3pt;flip:x;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G2VAIAAN0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" adj="21600" fillcolor="#4ea72e [3209]" strokecolor="#0b1807 [489]" strokeweight="1.5pt">
                  <v:textbox>
                    <w:txbxContent>
                      <w:p w14:paraId="08B0DDC2" w14:textId="77777777" w:rsidR="00000000" w:rsidRDefault="00000000">
                        <w:pPr>
                          <w:jc w:val="center"/>
                          <w:rPr>
                            <w:rFonts w:ascii="Rockwell" w:hAnsi="Rockwell"/>
                            <w:b/>
                            <w:bCs/>
                            <w:sz w:val="18"/>
                            <w:szCs w:val="18"/>
                          </w:rPr>
                        </w:pPr>
                      </w:p>
                      <w:p w14:paraId="043807C3" w14:textId="77777777" w:rsidR="00000000" w:rsidRPr="0078721D" w:rsidRDefault="00000000">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64E2231" wp14:editId="3E829455">
                  <wp:simplePos x="0" y="0"/>
                  <wp:positionH relativeFrom="page">
                    <wp:align>right</wp:align>
                  </wp:positionH>
                  <wp:positionV relativeFrom="paragraph">
                    <wp:posOffset>-19685</wp:posOffset>
                  </wp:positionV>
                  <wp:extent cx="10011962" cy="50800"/>
                  <wp:effectExtent l="19050" t="19050" r="27940" b="25400"/>
                  <wp:wrapNone/>
                  <wp:docPr id="825345149"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64298B" id="Straight Connector 2" o:spid="_x0000_s1026" style="position:absolute;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97132 [3205]" strokeweight="3pt">
                  <v:stroke joinstyle="miter"/>
                  <w10:wrap anchorx="page"/>
                </v:line>
              </w:pict>
            </mc:Fallback>
          </mc:AlternateContent>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549F"/>
    <w:multiLevelType w:val="multilevel"/>
    <w:tmpl w:val="5F106CA6"/>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3F60"/>
    <w:multiLevelType w:val="hybridMultilevel"/>
    <w:tmpl w:val="090427D8"/>
    <w:lvl w:ilvl="0" w:tplc="0B5C2EF6">
      <w:start w:val="1"/>
      <w:numFmt w:val="upp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4A416A"/>
    <w:multiLevelType w:val="hybridMultilevel"/>
    <w:tmpl w:val="2200A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41CA2"/>
    <w:multiLevelType w:val="multilevel"/>
    <w:tmpl w:val="3824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C1662"/>
    <w:multiLevelType w:val="multilevel"/>
    <w:tmpl w:val="5A000704"/>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01D9E"/>
    <w:multiLevelType w:val="multilevel"/>
    <w:tmpl w:val="7A3A992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color w:val="33CCFF"/>
        <w:w w:val="86"/>
        <w:sz w:val="36"/>
        <w:szCs w:val="8"/>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3AA0D37"/>
    <w:multiLevelType w:val="hybridMultilevel"/>
    <w:tmpl w:val="67C69DE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16684901"/>
    <w:multiLevelType w:val="multilevel"/>
    <w:tmpl w:val="E69C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71CBF"/>
    <w:multiLevelType w:val="multilevel"/>
    <w:tmpl w:val="1312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B18AF"/>
    <w:multiLevelType w:val="hybridMultilevel"/>
    <w:tmpl w:val="44F6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CA68ED"/>
    <w:multiLevelType w:val="multilevel"/>
    <w:tmpl w:val="16EC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8638B"/>
    <w:multiLevelType w:val="multilevel"/>
    <w:tmpl w:val="440E52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1676D99"/>
    <w:multiLevelType w:val="multilevel"/>
    <w:tmpl w:val="70805598"/>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B213E6"/>
    <w:multiLevelType w:val="hybridMultilevel"/>
    <w:tmpl w:val="2646A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C862731"/>
    <w:multiLevelType w:val="hybridMultilevel"/>
    <w:tmpl w:val="6BB0D95A"/>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CB70809"/>
    <w:multiLevelType w:val="hybridMultilevel"/>
    <w:tmpl w:val="C28A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AF1C94"/>
    <w:multiLevelType w:val="multilevel"/>
    <w:tmpl w:val="43BC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D62F7"/>
    <w:multiLevelType w:val="multilevel"/>
    <w:tmpl w:val="F9D4C0BC"/>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A1C1E"/>
    <w:multiLevelType w:val="hybridMultilevel"/>
    <w:tmpl w:val="8B9C5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510257">
    <w:abstractNumId w:val="3"/>
  </w:num>
  <w:num w:numId="2" w16cid:durableId="541482006">
    <w:abstractNumId w:val="4"/>
  </w:num>
  <w:num w:numId="3" w16cid:durableId="1209220828">
    <w:abstractNumId w:val="17"/>
  </w:num>
  <w:num w:numId="4" w16cid:durableId="583219313">
    <w:abstractNumId w:val="11"/>
  </w:num>
  <w:num w:numId="5" w16cid:durableId="1732539228">
    <w:abstractNumId w:val="0"/>
  </w:num>
  <w:num w:numId="6" w16cid:durableId="1935892824">
    <w:abstractNumId w:val="12"/>
  </w:num>
  <w:num w:numId="7" w16cid:durableId="1186217247">
    <w:abstractNumId w:val="5"/>
  </w:num>
  <w:num w:numId="8" w16cid:durableId="1716202223">
    <w:abstractNumId w:val="7"/>
  </w:num>
  <w:num w:numId="9" w16cid:durableId="73480758">
    <w:abstractNumId w:val="8"/>
  </w:num>
  <w:num w:numId="10" w16cid:durableId="1678536774">
    <w:abstractNumId w:val="16"/>
  </w:num>
  <w:num w:numId="11" w16cid:durableId="335302571">
    <w:abstractNumId w:val="2"/>
  </w:num>
  <w:num w:numId="12" w16cid:durableId="208418836">
    <w:abstractNumId w:val="6"/>
  </w:num>
  <w:num w:numId="13" w16cid:durableId="74671340">
    <w:abstractNumId w:val="10"/>
  </w:num>
  <w:num w:numId="14" w16cid:durableId="1600871404">
    <w:abstractNumId w:val="18"/>
  </w:num>
  <w:num w:numId="15" w16cid:durableId="377242607">
    <w:abstractNumId w:val="14"/>
  </w:num>
  <w:num w:numId="16" w16cid:durableId="1155103805">
    <w:abstractNumId w:val="1"/>
  </w:num>
  <w:num w:numId="17" w16cid:durableId="1571572428">
    <w:abstractNumId w:val="9"/>
  </w:num>
  <w:num w:numId="18" w16cid:durableId="876163591">
    <w:abstractNumId w:val="15"/>
  </w:num>
  <w:num w:numId="19" w16cid:durableId="16540948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83F"/>
    <w:rsid w:val="001951DB"/>
    <w:rsid w:val="0020792D"/>
    <w:rsid w:val="0022683A"/>
    <w:rsid w:val="0077445B"/>
    <w:rsid w:val="00841A65"/>
    <w:rsid w:val="00A52191"/>
    <w:rsid w:val="00B14378"/>
    <w:rsid w:val="00CC283F"/>
    <w:rsid w:val="00D3047B"/>
    <w:rsid w:val="00E028A3"/>
    <w:rsid w:val="00F30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1516"/>
  <w15:chartTrackingRefBased/>
  <w15:docId w15:val="{74A06016-0DD5-4F44-9D40-DE9F085A8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83F"/>
    <w:rPr>
      <w:rFonts w:eastAsiaTheme="majorEastAsia" w:cstheme="majorBidi"/>
      <w:color w:val="272727" w:themeColor="text1" w:themeTint="D8"/>
    </w:rPr>
  </w:style>
  <w:style w:type="paragraph" w:styleId="Title">
    <w:name w:val="Title"/>
    <w:basedOn w:val="Normal"/>
    <w:next w:val="Normal"/>
    <w:link w:val="TitleChar"/>
    <w:uiPriority w:val="10"/>
    <w:qFormat/>
    <w:rsid w:val="00CC2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83F"/>
    <w:pPr>
      <w:spacing w:before="160"/>
      <w:jc w:val="center"/>
    </w:pPr>
    <w:rPr>
      <w:i/>
      <w:iCs/>
      <w:color w:val="404040" w:themeColor="text1" w:themeTint="BF"/>
    </w:rPr>
  </w:style>
  <w:style w:type="character" w:customStyle="1" w:styleId="QuoteChar">
    <w:name w:val="Quote Char"/>
    <w:basedOn w:val="DefaultParagraphFont"/>
    <w:link w:val="Quote"/>
    <w:uiPriority w:val="29"/>
    <w:rsid w:val="00CC283F"/>
    <w:rPr>
      <w:i/>
      <w:iCs/>
      <w:color w:val="404040" w:themeColor="text1" w:themeTint="BF"/>
    </w:rPr>
  </w:style>
  <w:style w:type="paragraph" w:styleId="ListParagraph">
    <w:name w:val="List Paragraph"/>
    <w:basedOn w:val="Normal"/>
    <w:uiPriority w:val="34"/>
    <w:qFormat/>
    <w:rsid w:val="00CC283F"/>
    <w:pPr>
      <w:ind w:left="720"/>
      <w:contextualSpacing/>
    </w:pPr>
  </w:style>
  <w:style w:type="character" w:styleId="IntenseEmphasis">
    <w:name w:val="Intense Emphasis"/>
    <w:basedOn w:val="DefaultParagraphFont"/>
    <w:uiPriority w:val="21"/>
    <w:qFormat/>
    <w:rsid w:val="00CC283F"/>
    <w:rPr>
      <w:i/>
      <w:iCs/>
      <w:color w:val="0F4761" w:themeColor="accent1" w:themeShade="BF"/>
    </w:rPr>
  </w:style>
  <w:style w:type="paragraph" w:styleId="IntenseQuote">
    <w:name w:val="Intense Quote"/>
    <w:basedOn w:val="Normal"/>
    <w:next w:val="Normal"/>
    <w:link w:val="IntenseQuoteChar"/>
    <w:uiPriority w:val="30"/>
    <w:qFormat/>
    <w:rsid w:val="00CC2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83F"/>
    <w:rPr>
      <w:i/>
      <w:iCs/>
      <w:color w:val="0F4761" w:themeColor="accent1" w:themeShade="BF"/>
    </w:rPr>
  </w:style>
  <w:style w:type="character" w:styleId="IntenseReference">
    <w:name w:val="Intense Reference"/>
    <w:basedOn w:val="DefaultParagraphFont"/>
    <w:uiPriority w:val="32"/>
    <w:qFormat/>
    <w:rsid w:val="00CC283F"/>
    <w:rPr>
      <w:b/>
      <w:bCs/>
      <w:smallCaps/>
      <w:color w:val="0F4761" w:themeColor="accent1" w:themeShade="BF"/>
      <w:spacing w:val="5"/>
    </w:rPr>
  </w:style>
  <w:style w:type="table" w:styleId="TableGrid">
    <w:name w:val="Table Grid"/>
    <w:basedOn w:val="TableNormal"/>
    <w:uiPriority w:val="39"/>
    <w:rsid w:val="00CC2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3047B"/>
    <w:pPr>
      <w:spacing w:after="0" w:line="240" w:lineRule="auto"/>
    </w:pPr>
    <w:rPr>
      <w:rFonts w:eastAsiaTheme="minorHAnsi"/>
      <w:sz w:val="24"/>
      <w:szCs w:val="24"/>
      <w:lang w:eastAsia="en-US"/>
    </w:rPr>
  </w:style>
  <w:style w:type="paragraph" w:styleId="Footer">
    <w:name w:val="footer"/>
    <w:basedOn w:val="Normal"/>
    <w:link w:val="FooterChar"/>
    <w:uiPriority w:val="99"/>
    <w:unhideWhenUsed/>
    <w:rsid w:val="00D3047B"/>
    <w:pPr>
      <w:tabs>
        <w:tab w:val="center" w:pos="4680"/>
        <w:tab w:val="right" w:pos="9360"/>
      </w:tabs>
      <w:spacing w:after="0" w:line="240" w:lineRule="auto"/>
    </w:pPr>
    <w:rPr>
      <w:rFonts w:ascii="Times New Roman" w:eastAsia="Times New Roman" w:hAnsi="Times New Roman" w:cs="Times New Roman"/>
      <w:kern w:val="0"/>
      <w:sz w:val="24"/>
      <w:szCs w:val="24"/>
      <w:lang w:eastAsia="en-US"/>
      <w14:ligatures w14:val="none"/>
    </w:rPr>
  </w:style>
  <w:style w:type="character" w:customStyle="1" w:styleId="FooterChar">
    <w:name w:val="Footer Char"/>
    <w:basedOn w:val="DefaultParagraphFont"/>
    <w:link w:val="Footer"/>
    <w:uiPriority w:val="99"/>
    <w:rsid w:val="00D3047B"/>
    <w:rPr>
      <w:rFonts w:ascii="Times New Roman" w:eastAsia="Times New Roman" w:hAnsi="Times New Roman" w:cs="Times New Roman"/>
      <w:kern w:val="0"/>
      <w:sz w:val="24"/>
      <w:szCs w:val="24"/>
      <w:lang w:eastAsia="en-US"/>
      <w14:ligatures w14:val="none"/>
    </w:rPr>
  </w:style>
  <w:style w:type="character" w:styleId="Hyperlink">
    <w:name w:val="Hyperlink"/>
    <w:basedOn w:val="DefaultParagraphFont"/>
    <w:uiPriority w:val="99"/>
    <w:unhideWhenUsed/>
    <w:rsid w:val="00D3047B"/>
    <w:rPr>
      <w:color w:val="467886" w:themeColor="hyperlink"/>
      <w:u w:val="single"/>
    </w:rPr>
  </w:style>
  <w:style w:type="paragraph" w:styleId="TOC1">
    <w:name w:val="toc 1"/>
    <w:basedOn w:val="Normal"/>
    <w:next w:val="Normal"/>
    <w:autoRedefine/>
    <w:uiPriority w:val="39"/>
    <w:unhideWhenUsed/>
    <w:rsid w:val="00D3047B"/>
    <w:pPr>
      <w:spacing w:after="100"/>
    </w:pPr>
    <w:rPr>
      <w:rFonts w:eastAsiaTheme="minorHAnsi"/>
      <w:lang w:eastAsia="en-US"/>
    </w:rPr>
  </w:style>
  <w:style w:type="paragraph" w:styleId="TOC2">
    <w:name w:val="toc 2"/>
    <w:basedOn w:val="Normal"/>
    <w:next w:val="Normal"/>
    <w:autoRedefine/>
    <w:uiPriority w:val="39"/>
    <w:unhideWhenUsed/>
    <w:rsid w:val="00D3047B"/>
    <w:pPr>
      <w:spacing w:after="100" w:line="240" w:lineRule="auto"/>
      <w:ind w:left="240"/>
    </w:pPr>
    <w:rPr>
      <w:rFonts w:ascii="Times New Roman" w:eastAsia="Times New Roman" w:hAnsi="Times New Roman" w:cs="Times New Roman"/>
      <w:kern w:val="0"/>
      <w:sz w:val="24"/>
      <w:szCs w:val="24"/>
      <w:lang w:eastAsia="en-US"/>
      <w14:ligatures w14:val="none"/>
    </w:rPr>
  </w:style>
  <w:style w:type="paragraph" w:styleId="TableofFigures">
    <w:name w:val="table of figures"/>
    <w:basedOn w:val="Normal"/>
    <w:next w:val="Normal"/>
    <w:uiPriority w:val="99"/>
    <w:unhideWhenUsed/>
    <w:rsid w:val="00D3047B"/>
    <w:pPr>
      <w:spacing w:after="0" w:line="240" w:lineRule="auto"/>
    </w:pPr>
    <w:rPr>
      <w:rFonts w:ascii="Times New Roman" w:eastAsia="Times New Roman" w:hAnsi="Times New Roman" w:cs="Times New Roman"/>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jpeg"/><Relationship Id="rId4"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1543</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Abdi Tofik</cp:lastModifiedBy>
  <cp:revision>2</cp:revision>
  <dcterms:created xsi:type="dcterms:W3CDTF">2025-07-26T00:14:00Z</dcterms:created>
  <dcterms:modified xsi:type="dcterms:W3CDTF">2025-07-26T00:14:00Z</dcterms:modified>
</cp:coreProperties>
</file>