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17CD" w14:textId="37AB72FF" w:rsidR="00C5495F" w:rsidRDefault="00462E13" w:rsidP="00C5495F">
      <w:pPr>
        <w:rPr>
          <w:rFonts w:ascii="Rockwell" w:hAnsi="Rockwell"/>
          <w:sz w:val="28"/>
          <w:szCs w:val="28"/>
        </w:rPr>
      </w:pPr>
      <w:r w:rsidRPr="00CF6446">
        <w:rPr>
          <w:rFonts w:ascii="Rockwell" w:eastAsia="MS Mincho" w:hAnsi="Rockwell" w:cs="Times New Roman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59264" behindDoc="1" locked="0" layoutInCell="1" allowOverlap="1" wp14:anchorId="62E5A7B8" wp14:editId="1E096824">
            <wp:simplePos x="0" y="0"/>
            <wp:positionH relativeFrom="margin">
              <wp:posOffset>1835150</wp:posOffset>
            </wp:positionH>
            <wp:positionV relativeFrom="page">
              <wp:posOffset>491490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619279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E5FDD" w14:textId="1D0082ED" w:rsidR="00C5495F" w:rsidRPr="00C5495F" w:rsidRDefault="00C5495F" w:rsidP="00C5495F">
      <w:pPr>
        <w:jc w:val="center"/>
        <w:rPr>
          <w:rFonts w:ascii="Rockwell" w:hAnsi="Rockwell"/>
          <w:sz w:val="72"/>
          <w:szCs w:val="72"/>
        </w:rPr>
      </w:pPr>
    </w:p>
    <w:p w14:paraId="69311C36" w14:textId="77777777" w:rsidR="00462E13" w:rsidRDefault="00462E13" w:rsidP="00462E13">
      <w:pPr>
        <w:pStyle w:val="NoSpacing"/>
      </w:pPr>
    </w:p>
    <w:p w14:paraId="6F86ABB5" w14:textId="77777777" w:rsidR="00462E13" w:rsidRDefault="00462E13" w:rsidP="00462E13">
      <w:pPr>
        <w:spacing w:after="0" w:line="360" w:lineRule="auto"/>
        <w:jc w:val="center"/>
        <w:rPr>
          <w:rFonts w:ascii="Rockwell" w:hAnsi="Rockwell"/>
          <w:b/>
          <w:bCs/>
          <w:sz w:val="56"/>
          <w:szCs w:val="56"/>
        </w:rPr>
      </w:pPr>
      <w:r w:rsidRPr="00462E13">
        <w:rPr>
          <w:rFonts w:ascii="Rockwell" w:hAnsi="Rockwell"/>
          <w:b/>
          <w:bCs/>
          <w:sz w:val="56"/>
          <w:szCs w:val="56"/>
        </w:rPr>
        <w:t>DEDER GENERAL HOSPITAL</w:t>
      </w:r>
      <w:r w:rsidR="00C5495F" w:rsidRPr="00C5495F">
        <w:rPr>
          <w:rFonts w:ascii="Rockwell" w:hAnsi="Rockwell"/>
          <w:sz w:val="72"/>
          <w:szCs w:val="72"/>
        </w:rPr>
        <w:br/>
      </w:r>
      <w:r w:rsidR="00C5495F" w:rsidRPr="00462E13">
        <w:rPr>
          <w:rFonts w:ascii="Rockwell" w:hAnsi="Rockwell"/>
          <w:b/>
          <w:bCs/>
          <w:sz w:val="56"/>
          <w:szCs w:val="56"/>
        </w:rPr>
        <w:t>Terms of Reference (TOR)</w:t>
      </w:r>
      <w:r w:rsidRPr="00462E13">
        <w:rPr>
          <w:rFonts w:ascii="Rockwell" w:hAnsi="Rockwell"/>
          <w:b/>
          <w:bCs/>
          <w:sz w:val="56"/>
          <w:szCs w:val="56"/>
        </w:rPr>
        <w:t xml:space="preserve"> </w:t>
      </w:r>
    </w:p>
    <w:p w14:paraId="4580C0FD" w14:textId="33C389B5" w:rsidR="00C5495F" w:rsidRPr="00C5495F" w:rsidRDefault="00462E13" w:rsidP="00462E13">
      <w:pPr>
        <w:spacing w:after="0" w:line="360" w:lineRule="auto"/>
        <w:jc w:val="center"/>
        <w:rPr>
          <w:rFonts w:ascii="Rockwell" w:hAnsi="Rockwell"/>
          <w:b/>
          <w:bCs/>
          <w:sz w:val="72"/>
          <w:szCs w:val="72"/>
        </w:rPr>
      </w:pPr>
      <w:r w:rsidRPr="00462E13">
        <w:rPr>
          <w:rFonts w:ascii="Rockwell" w:hAnsi="Rockwell"/>
          <w:b/>
          <w:bCs/>
          <w:sz w:val="56"/>
          <w:szCs w:val="56"/>
        </w:rPr>
        <w:t xml:space="preserve">for </w:t>
      </w:r>
    </w:p>
    <w:p w14:paraId="777881DF" w14:textId="77777777" w:rsidR="00C5495F" w:rsidRPr="00462E13" w:rsidRDefault="00C5495F" w:rsidP="00C5495F">
      <w:pPr>
        <w:jc w:val="center"/>
        <w:rPr>
          <w:rFonts w:ascii="Rockwell" w:hAnsi="Rockwell"/>
          <w:b/>
          <w:bCs/>
          <w:sz w:val="48"/>
          <w:szCs w:val="48"/>
        </w:rPr>
      </w:pPr>
      <w:r w:rsidRPr="00462E13">
        <w:rPr>
          <w:rFonts w:ascii="Rockwell" w:hAnsi="Rockwell"/>
          <w:b/>
          <w:bCs/>
          <w:sz w:val="48"/>
          <w:szCs w:val="48"/>
        </w:rPr>
        <w:t>Outbreak Response Committee (ORC)</w:t>
      </w:r>
    </w:p>
    <w:p w14:paraId="143933CA" w14:textId="77777777" w:rsidR="00C5495F" w:rsidRDefault="00C5495F" w:rsidP="00C5495F">
      <w:pPr>
        <w:rPr>
          <w:rFonts w:ascii="Rockwell" w:hAnsi="Rockwell"/>
          <w:b/>
          <w:bCs/>
          <w:sz w:val="28"/>
          <w:szCs w:val="28"/>
        </w:rPr>
      </w:pPr>
    </w:p>
    <w:p w14:paraId="66DA4484" w14:textId="77777777" w:rsidR="00C5495F" w:rsidRDefault="00C5495F" w:rsidP="00C5495F">
      <w:pPr>
        <w:rPr>
          <w:rFonts w:ascii="Rockwell" w:hAnsi="Rockwell"/>
          <w:b/>
          <w:bCs/>
          <w:sz w:val="28"/>
          <w:szCs w:val="28"/>
        </w:rPr>
      </w:pPr>
    </w:p>
    <w:p w14:paraId="747B64FF" w14:textId="77777777" w:rsidR="00C5495F" w:rsidRDefault="00C5495F" w:rsidP="00C5495F">
      <w:pPr>
        <w:rPr>
          <w:rFonts w:ascii="Rockwell" w:hAnsi="Rockwell"/>
          <w:b/>
          <w:bCs/>
          <w:sz w:val="28"/>
          <w:szCs w:val="28"/>
        </w:rPr>
      </w:pPr>
    </w:p>
    <w:p w14:paraId="3C709AAB" w14:textId="77777777" w:rsidR="00C5495F" w:rsidRDefault="00C5495F" w:rsidP="00C5495F">
      <w:pPr>
        <w:rPr>
          <w:rFonts w:ascii="Rockwell" w:hAnsi="Rockwell"/>
          <w:b/>
          <w:bCs/>
          <w:sz w:val="28"/>
          <w:szCs w:val="28"/>
        </w:rPr>
      </w:pPr>
    </w:p>
    <w:p w14:paraId="2A8FEA4A" w14:textId="1C763F7C" w:rsidR="00C5495F" w:rsidRDefault="00462E13" w:rsidP="00C5495F">
      <w:pPr>
        <w:rPr>
          <w:rFonts w:ascii="Rockwell" w:hAnsi="Rockwell"/>
          <w:b/>
          <w:bCs/>
          <w:sz w:val="28"/>
          <w:szCs w:val="28"/>
        </w:rPr>
      </w:pPr>
      <w:r>
        <w:rPr>
          <w:rFonts w:ascii="Rockwell" w:hAnsi="Rockwell"/>
          <w:b/>
          <w:bCs/>
          <w:sz w:val="28"/>
          <w:szCs w:val="28"/>
        </w:rPr>
        <w:t>£</w:t>
      </w:r>
    </w:p>
    <w:p w14:paraId="40E48137" w14:textId="77777777" w:rsidR="00462E13" w:rsidRDefault="00462E13" w:rsidP="00C5495F">
      <w:pPr>
        <w:rPr>
          <w:rFonts w:ascii="Rockwell" w:hAnsi="Rockwell"/>
          <w:b/>
          <w:bCs/>
          <w:sz w:val="28"/>
          <w:szCs w:val="28"/>
        </w:rPr>
      </w:pPr>
    </w:p>
    <w:p w14:paraId="76568B72" w14:textId="77777777" w:rsidR="00462E13" w:rsidRDefault="00462E13" w:rsidP="00C5495F">
      <w:pPr>
        <w:rPr>
          <w:rFonts w:ascii="Rockwell" w:hAnsi="Rockwell"/>
          <w:b/>
          <w:bCs/>
          <w:sz w:val="28"/>
          <w:szCs w:val="28"/>
        </w:rPr>
      </w:pPr>
    </w:p>
    <w:p w14:paraId="6CC5A58B" w14:textId="77777777" w:rsidR="00462E13" w:rsidRDefault="00462E13" w:rsidP="00C5495F">
      <w:pPr>
        <w:rPr>
          <w:rFonts w:ascii="Rockwell" w:hAnsi="Rockwell"/>
          <w:b/>
          <w:bCs/>
          <w:sz w:val="28"/>
          <w:szCs w:val="28"/>
        </w:rPr>
      </w:pPr>
    </w:p>
    <w:p w14:paraId="67738696" w14:textId="77777777" w:rsidR="00462E13" w:rsidRDefault="00462E13" w:rsidP="00C5495F">
      <w:pPr>
        <w:rPr>
          <w:rFonts w:ascii="Rockwell" w:hAnsi="Rockwell"/>
          <w:b/>
          <w:bCs/>
          <w:sz w:val="28"/>
          <w:szCs w:val="28"/>
        </w:rPr>
      </w:pPr>
    </w:p>
    <w:p w14:paraId="0CE79D75" w14:textId="77777777" w:rsidR="00462E13" w:rsidRDefault="00462E13" w:rsidP="00C5495F">
      <w:pPr>
        <w:rPr>
          <w:rFonts w:ascii="Rockwell" w:hAnsi="Rockwell"/>
          <w:b/>
          <w:bCs/>
          <w:sz w:val="28"/>
          <w:szCs w:val="28"/>
        </w:rPr>
      </w:pPr>
    </w:p>
    <w:p w14:paraId="0496FC2C" w14:textId="77777777" w:rsidR="00C5495F" w:rsidRDefault="00C5495F" w:rsidP="00C5495F">
      <w:pPr>
        <w:ind w:left="4320"/>
        <w:rPr>
          <w:rFonts w:ascii="Rockwell" w:hAnsi="Rockwell"/>
          <w:b/>
          <w:bCs/>
          <w:sz w:val="28"/>
          <w:szCs w:val="28"/>
        </w:rPr>
      </w:pPr>
    </w:p>
    <w:p w14:paraId="17BE4077" w14:textId="3A0F9558" w:rsidR="00C5495F" w:rsidRPr="00462E13" w:rsidRDefault="00462E13" w:rsidP="00462E13">
      <w:pPr>
        <w:spacing w:line="360" w:lineRule="auto"/>
        <w:ind w:left="4320"/>
        <w:jc w:val="right"/>
        <w:rPr>
          <w:rFonts w:ascii="Rockwell" w:hAnsi="Rockwell"/>
          <w:b/>
          <w:bCs/>
          <w:i/>
          <w:iCs/>
          <w:sz w:val="48"/>
          <w:szCs w:val="48"/>
        </w:rPr>
      </w:pPr>
      <w:r w:rsidRPr="00462E13">
        <w:rPr>
          <w:rFonts w:ascii="Rockwell" w:hAnsi="Rockwell"/>
          <w:b/>
          <w:bCs/>
          <w:i/>
          <w:iCs/>
          <w:sz w:val="48"/>
          <w:szCs w:val="48"/>
        </w:rPr>
        <w:t>July 2017EC,</w:t>
      </w:r>
    </w:p>
    <w:p w14:paraId="6FF8E171" w14:textId="5125BD58" w:rsidR="00462E13" w:rsidRPr="00462E13" w:rsidRDefault="00462E13" w:rsidP="00462E13">
      <w:pPr>
        <w:spacing w:line="360" w:lineRule="auto"/>
        <w:ind w:left="4320"/>
        <w:jc w:val="right"/>
        <w:rPr>
          <w:rFonts w:ascii="Rockwell" w:hAnsi="Rockwell"/>
          <w:b/>
          <w:bCs/>
          <w:i/>
          <w:iCs/>
          <w:sz w:val="48"/>
          <w:szCs w:val="48"/>
        </w:rPr>
        <w:sectPr w:rsidR="00462E13" w:rsidRPr="00462E13" w:rsidSect="00C5495F">
          <w:pgSz w:w="12240" w:h="15840"/>
          <w:pgMar w:top="1440" w:right="1440" w:bottom="1440" w:left="1440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  <w:r w:rsidRPr="00462E13">
        <w:rPr>
          <w:rFonts w:ascii="Rockwell" w:hAnsi="Rockwell"/>
          <w:b/>
          <w:bCs/>
          <w:i/>
          <w:iCs/>
          <w:sz w:val="48"/>
          <w:szCs w:val="48"/>
        </w:rPr>
        <w:t>Deder, Ethiopia</w:t>
      </w:r>
    </w:p>
    <w:sdt>
      <w:sdtPr>
        <w:id w:val="201595711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2"/>
          <w:szCs w:val="22"/>
          <w:lang w:eastAsia="zh-CN"/>
          <w14:ligatures w14:val="standardContextual"/>
        </w:rPr>
      </w:sdtEndPr>
      <w:sdtContent>
        <w:p w14:paraId="4D6BF628" w14:textId="369CA6AB" w:rsidR="00462E13" w:rsidRPr="00462E13" w:rsidRDefault="00462E13" w:rsidP="00462E13">
          <w:pPr>
            <w:pStyle w:val="TOCHeading"/>
            <w:jc w:val="center"/>
            <w:rPr>
              <w:rFonts w:ascii="Rockwell" w:hAnsi="Rockwell"/>
              <w:b/>
              <w:bCs/>
            </w:rPr>
          </w:pPr>
          <w:r w:rsidRPr="00462E13">
            <w:rPr>
              <w:rFonts w:ascii="Rockwell" w:hAnsi="Rockwell"/>
              <w:b/>
              <w:bCs/>
            </w:rPr>
            <w:t>Table of Contents</w:t>
          </w:r>
        </w:p>
        <w:p w14:paraId="267E0605" w14:textId="78B6F9B5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301390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1.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9C123" w14:textId="0E0ED885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1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2.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34F5" w14:textId="775E57A5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2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5B4B" w14:textId="58432E89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3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2203E" w14:textId="2602E372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4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5. 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BB5C0" w14:textId="389A1358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5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6.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86EAD" w14:textId="2E560E1D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6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7. Meeting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BA4A" w14:textId="59B31C49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7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8. Reporting and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81C0" w14:textId="0C7A45E2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8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9. Operational Tools and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6690" w14:textId="7319FBB1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399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10.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2648E" w14:textId="24F31734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400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11. Review and Amendments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3E94" w14:textId="2420AE65" w:rsidR="00462E13" w:rsidRDefault="00462E13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en-US"/>
            </w:rPr>
          </w:pPr>
          <w:hyperlink w:anchor="_Toc204301401" w:history="1">
            <w:r w:rsidRPr="00F44C0C">
              <w:rPr>
                <w:rStyle w:val="Hyperlink"/>
                <w:rFonts w:ascii="Rockwell" w:hAnsi="Rockwell"/>
                <w:b/>
                <w:bCs/>
                <w:noProof/>
              </w:rPr>
              <w:t>Signatures and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F3745" w14:textId="1A9586F0" w:rsidR="00462E13" w:rsidRDefault="00462E13">
          <w:r>
            <w:rPr>
              <w:b/>
              <w:bCs/>
              <w:noProof/>
            </w:rPr>
            <w:fldChar w:fldCharType="end"/>
          </w:r>
        </w:p>
      </w:sdtContent>
    </w:sdt>
    <w:p w14:paraId="4E10C31B" w14:textId="37C58460" w:rsidR="00C5495F" w:rsidRDefault="00C5495F" w:rsidP="00C5495F">
      <w:pPr>
        <w:ind w:left="4320"/>
        <w:rPr>
          <w:rFonts w:ascii="Rockwell" w:hAnsi="Rockwell"/>
          <w:sz w:val="28"/>
          <w:szCs w:val="28"/>
        </w:rPr>
      </w:pPr>
    </w:p>
    <w:p w14:paraId="56EA3B1B" w14:textId="77777777" w:rsidR="00C5495F" w:rsidRDefault="00C5495F" w:rsidP="00C5495F">
      <w:pPr>
        <w:rPr>
          <w:rFonts w:ascii="Rockwell" w:hAnsi="Rockwell"/>
          <w:sz w:val="28"/>
          <w:szCs w:val="28"/>
        </w:rPr>
      </w:pPr>
    </w:p>
    <w:p w14:paraId="24F75C5F" w14:textId="77777777" w:rsidR="00C5495F" w:rsidRDefault="00C5495F" w:rsidP="00C5495F">
      <w:pPr>
        <w:rPr>
          <w:rFonts w:ascii="Rockwell" w:hAnsi="Rockwell"/>
          <w:sz w:val="28"/>
          <w:szCs w:val="28"/>
        </w:rPr>
      </w:pPr>
    </w:p>
    <w:p w14:paraId="6D2714AB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2CC73C50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247D0312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68080A09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21FE3C7F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550E0469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4F9C5ABC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28790CB6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064537AE" w14:textId="77777777" w:rsidR="00462E13" w:rsidRDefault="00462E13" w:rsidP="00C5495F">
      <w:pPr>
        <w:rPr>
          <w:rFonts w:ascii="Rockwell" w:hAnsi="Rockwell"/>
          <w:sz w:val="28"/>
          <w:szCs w:val="28"/>
        </w:rPr>
      </w:pPr>
    </w:p>
    <w:p w14:paraId="634F94BF" w14:textId="77777777" w:rsidR="00462E13" w:rsidRDefault="00462E13" w:rsidP="00C5495F">
      <w:pPr>
        <w:rPr>
          <w:rFonts w:ascii="Rockwell" w:hAnsi="Rockwell"/>
          <w:sz w:val="28"/>
          <w:szCs w:val="28"/>
        </w:rPr>
        <w:sectPr w:rsidR="00462E13" w:rsidSect="00462E13"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1744D928" w14:textId="409F7790" w:rsidR="00C5495F" w:rsidRPr="00462E13" w:rsidRDefault="00C5495F" w:rsidP="00462E13">
      <w:pPr>
        <w:pStyle w:val="Heading1"/>
        <w:spacing w:line="360" w:lineRule="auto"/>
        <w:rPr>
          <w:rFonts w:ascii="Rockwell" w:hAnsi="Rockwell"/>
          <w:b/>
          <w:bCs/>
          <w:sz w:val="32"/>
          <w:szCs w:val="32"/>
        </w:rPr>
      </w:pPr>
      <w:bookmarkStart w:id="0" w:name="_Toc204301390"/>
      <w:r w:rsidRPr="00462E13">
        <w:rPr>
          <w:rFonts w:ascii="Rockwell" w:hAnsi="Rockwell"/>
          <w:b/>
          <w:bCs/>
          <w:sz w:val="32"/>
          <w:szCs w:val="32"/>
        </w:rPr>
        <w:t>1. Background</w:t>
      </w:r>
      <w:bookmarkEnd w:id="0"/>
    </w:p>
    <w:p w14:paraId="7778A17B" w14:textId="36AF90B2" w:rsidR="00C5495F" w:rsidRDefault="00C5495F" w:rsidP="00462E13">
      <w:pPr>
        <w:spacing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 xml:space="preserve">Deder General Hospital serves a large and diverse population and routinely provides care for patients with communicable diseases. To ensure timely and effective management of infectious disease outbreaks such as </w:t>
      </w:r>
      <w:r w:rsidRPr="00C5495F">
        <w:rPr>
          <w:rFonts w:ascii="Rockwell" w:hAnsi="Rockwell"/>
          <w:b/>
          <w:bCs/>
          <w:sz w:val="28"/>
          <w:szCs w:val="28"/>
        </w:rPr>
        <w:t>COVID-19</w:t>
      </w:r>
      <w:r w:rsidRPr="00C5495F">
        <w:rPr>
          <w:rFonts w:ascii="Rockwell" w:hAnsi="Rockwell"/>
          <w:sz w:val="28"/>
          <w:szCs w:val="28"/>
        </w:rPr>
        <w:t xml:space="preserve">, </w:t>
      </w:r>
      <w:r w:rsidRPr="00C5495F">
        <w:rPr>
          <w:rFonts w:ascii="Rockwell" w:hAnsi="Rockwell"/>
          <w:b/>
          <w:bCs/>
          <w:sz w:val="28"/>
          <w:szCs w:val="28"/>
        </w:rPr>
        <w:t>tuberculosis (TB)</w:t>
      </w:r>
      <w:r w:rsidRPr="00C5495F">
        <w:rPr>
          <w:rFonts w:ascii="Rockwell" w:hAnsi="Rockwell"/>
          <w:sz w:val="28"/>
          <w:szCs w:val="28"/>
        </w:rPr>
        <w:t xml:space="preserve">, </w:t>
      </w:r>
      <w:r w:rsidRPr="00C5495F">
        <w:rPr>
          <w:rFonts w:ascii="Rockwell" w:hAnsi="Rockwell"/>
          <w:b/>
          <w:bCs/>
          <w:sz w:val="28"/>
          <w:szCs w:val="28"/>
        </w:rPr>
        <w:t>measles</w:t>
      </w:r>
      <w:r w:rsidRPr="00C5495F">
        <w:rPr>
          <w:rFonts w:ascii="Rockwell" w:hAnsi="Rockwell"/>
          <w:sz w:val="28"/>
          <w:szCs w:val="28"/>
        </w:rPr>
        <w:t xml:space="preserve">, </w:t>
      </w:r>
      <w:r w:rsidRPr="00C5495F">
        <w:rPr>
          <w:rFonts w:ascii="Rockwell" w:hAnsi="Rockwell"/>
          <w:b/>
          <w:bCs/>
          <w:sz w:val="28"/>
          <w:szCs w:val="28"/>
        </w:rPr>
        <w:t>cholera</w:t>
      </w:r>
      <w:r w:rsidRPr="00C5495F">
        <w:rPr>
          <w:rFonts w:ascii="Rockwell" w:hAnsi="Rockwell"/>
          <w:sz w:val="28"/>
          <w:szCs w:val="28"/>
        </w:rPr>
        <w:t xml:space="preserve">, and others, a multidisciplinary </w:t>
      </w:r>
      <w:r w:rsidRPr="00C5495F">
        <w:rPr>
          <w:rFonts w:ascii="Rockwell" w:hAnsi="Rockwell"/>
          <w:b/>
          <w:bCs/>
          <w:sz w:val="28"/>
          <w:szCs w:val="28"/>
        </w:rPr>
        <w:t>Outbreak Response Committee (ORC)</w:t>
      </w:r>
      <w:r w:rsidRPr="00C5495F">
        <w:rPr>
          <w:rFonts w:ascii="Rockwell" w:hAnsi="Rockwell"/>
          <w:sz w:val="28"/>
          <w:szCs w:val="28"/>
        </w:rPr>
        <w:t xml:space="preserve"> is established under the oversight of the hospital leadership and the Infection Prevention and Control (IPC) Unit.</w:t>
      </w:r>
    </w:p>
    <w:p w14:paraId="35FDF981" w14:textId="6A7DCEEF" w:rsidR="00C5495F" w:rsidRPr="00462E13" w:rsidRDefault="00C5495F" w:rsidP="00462E13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1" w:name="_Toc204301391"/>
      <w:r w:rsidRPr="00462E13">
        <w:rPr>
          <w:rFonts w:ascii="Rockwell" w:hAnsi="Rockwell"/>
          <w:b/>
          <w:bCs/>
          <w:sz w:val="32"/>
          <w:szCs w:val="32"/>
        </w:rPr>
        <w:t>2. Purpose</w:t>
      </w:r>
      <w:bookmarkEnd w:id="1"/>
    </w:p>
    <w:p w14:paraId="6B599BFB" w14:textId="77777777" w:rsidR="00C5495F" w:rsidRPr="00C5495F" w:rsidRDefault="00C5495F" w:rsidP="00462E13">
      <w:p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 xml:space="preserve">The Outbreak Response Committee is responsible for planning, coordinating, executing, and reviewing all activities related to outbreak detection, containment, and recovery. It ensures a </w:t>
      </w:r>
      <w:r w:rsidRPr="00C5495F">
        <w:rPr>
          <w:rFonts w:ascii="Rockwell" w:hAnsi="Rockwell"/>
          <w:b/>
          <w:bCs/>
          <w:sz w:val="28"/>
          <w:szCs w:val="28"/>
        </w:rPr>
        <w:t>coordinated hospital-wide response</w:t>
      </w:r>
      <w:r w:rsidRPr="00C5495F">
        <w:rPr>
          <w:rFonts w:ascii="Rockwell" w:hAnsi="Rockwell"/>
          <w:sz w:val="28"/>
          <w:szCs w:val="28"/>
        </w:rPr>
        <w:t xml:space="preserve"> to minimize transmission risks to patients, healthcare workers, and the community.</w:t>
      </w:r>
    </w:p>
    <w:p w14:paraId="16095E8B" w14:textId="2A06BBF9" w:rsidR="00C5495F" w:rsidRPr="00462E13" w:rsidRDefault="00C5495F" w:rsidP="00462E13">
      <w:pPr>
        <w:pStyle w:val="Heading1"/>
        <w:spacing w:before="0"/>
        <w:rPr>
          <w:rFonts w:ascii="Rockwell" w:hAnsi="Rockwell"/>
          <w:b/>
          <w:bCs/>
          <w:sz w:val="32"/>
          <w:szCs w:val="32"/>
        </w:rPr>
      </w:pPr>
      <w:bookmarkStart w:id="2" w:name="_Toc204301392"/>
      <w:r w:rsidRPr="00462E13">
        <w:rPr>
          <w:rFonts w:ascii="Rockwell" w:hAnsi="Rockwell"/>
          <w:b/>
          <w:bCs/>
          <w:sz w:val="32"/>
          <w:szCs w:val="32"/>
        </w:rPr>
        <w:t>3. Objectives</w:t>
      </w:r>
      <w:bookmarkEnd w:id="2"/>
    </w:p>
    <w:p w14:paraId="007CA91B" w14:textId="77777777" w:rsidR="00C5495F" w:rsidRPr="00C5495F" w:rsidRDefault="00C5495F" w:rsidP="00462E13">
      <w:pPr>
        <w:numPr>
          <w:ilvl w:val="0"/>
          <w:numId w:val="1"/>
        </w:num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Early detection, verification, and classification of outbreak events.</w:t>
      </w:r>
    </w:p>
    <w:p w14:paraId="49702389" w14:textId="77777777" w:rsidR="00C5495F" w:rsidRPr="00C5495F" w:rsidRDefault="00C5495F" w:rsidP="00462E13">
      <w:pPr>
        <w:numPr>
          <w:ilvl w:val="0"/>
          <w:numId w:val="1"/>
        </w:num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Rapid containment of infection spread through triage, isolation, and IPC enforcement.</w:t>
      </w:r>
    </w:p>
    <w:p w14:paraId="6E10177C" w14:textId="77777777" w:rsidR="00C5495F" w:rsidRPr="00C5495F" w:rsidRDefault="00C5495F" w:rsidP="00462E13">
      <w:pPr>
        <w:numPr>
          <w:ilvl w:val="0"/>
          <w:numId w:val="1"/>
        </w:num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Mobilization of resources including personnel, PPE, and communication.</w:t>
      </w:r>
    </w:p>
    <w:p w14:paraId="7A61D7BF" w14:textId="77777777" w:rsidR="00C5495F" w:rsidRPr="00C5495F" w:rsidRDefault="00C5495F" w:rsidP="00462E13">
      <w:pPr>
        <w:numPr>
          <w:ilvl w:val="0"/>
          <w:numId w:val="1"/>
        </w:num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Coordination of surveillance, reporting, and liaison with the public health authorities.</w:t>
      </w:r>
    </w:p>
    <w:p w14:paraId="169EA337" w14:textId="77777777" w:rsidR="00C5495F" w:rsidRPr="00C5495F" w:rsidRDefault="00C5495F" w:rsidP="00462E13">
      <w:pPr>
        <w:numPr>
          <w:ilvl w:val="0"/>
          <w:numId w:val="1"/>
        </w:num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Review of outbreak management and updating preparedness protocols.</w:t>
      </w:r>
    </w:p>
    <w:p w14:paraId="0C115A6B" w14:textId="1CF410C8" w:rsidR="00C5495F" w:rsidRPr="00462E13" w:rsidRDefault="00C5495F" w:rsidP="00462E13">
      <w:pPr>
        <w:pStyle w:val="Heading1"/>
        <w:spacing w:line="360" w:lineRule="auto"/>
        <w:rPr>
          <w:rFonts w:ascii="Rockwell" w:hAnsi="Rockwell"/>
          <w:b/>
          <w:bCs/>
          <w:sz w:val="32"/>
          <w:szCs w:val="32"/>
        </w:rPr>
      </w:pPr>
      <w:bookmarkStart w:id="3" w:name="_Toc204301393"/>
      <w:r w:rsidRPr="00462E13">
        <w:rPr>
          <w:rFonts w:ascii="Rockwell" w:hAnsi="Rockwell"/>
          <w:b/>
          <w:bCs/>
          <w:sz w:val="32"/>
          <w:szCs w:val="32"/>
        </w:rPr>
        <w:lastRenderedPageBreak/>
        <w:t>4. Scope</w:t>
      </w:r>
      <w:bookmarkEnd w:id="3"/>
    </w:p>
    <w:p w14:paraId="10C6832E" w14:textId="77777777" w:rsidR="00C5495F" w:rsidRPr="00C5495F" w:rsidRDefault="00C5495F" w:rsidP="00462E13">
      <w:p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 xml:space="preserve">This TOR applies to </w:t>
      </w:r>
      <w:r w:rsidRPr="00C5495F">
        <w:rPr>
          <w:rFonts w:ascii="Rockwell" w:hAnsi="Rockwell"/>
          <w:b/>
          <w:bCs/>
          <w:sz w:val="28"/>
          <w:szCs w:val="28"/>
        </w:rPr>
        <w:t>all units and departments</w:t>
      </w:r>
      <w:r w:rsidRPr="00C5495F">
        <w:rPr>
          <w:rFonts w:ascii="Rockwell" w:hAnsi="Rockwell"/>
          <w:sz w:val="28"/>
          <w:szCs w:val="28"/>
        </w:rPr>
        <w:t xml:space="preserve"> within Deder General Hospital. It is activated in the event of:</w:t>
      </w:r>
    </w:p>
    <w:p w14:paraId="2AA33A0E" w14:textId="77777777" w:rsidR="00C5495F" w:rsidRPr="00C5495F" w:rsidRDefault="00C5495F" w:rsidP="00462E13">
      <w:pPr>
        <w:numPr>
          <w:ilvl w:val="0"/>
          <w:numId w:val="2"/>
        </w:num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Suspected or confirmed outbreak within the facility.</w:t>
      </w:r>
    </w:p>
    <w:p w14:paraId="52F6E35B" w14:textId="77777777" w:rsidR="00C5495F" w:rsidRPr="00C5495F" w:rsidRDefault="00C5495F" w:rsidP="00462E13">
      <w:pPr>
        <w:numPr>
          <w:ilvl w:val="0"/>
          <w:numId w:val="2"/>
        </w:num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Notification from the Zonal or Woreda Health Office of a local outbreak.</w:t>
      </w:r>
    </w:p>
    <w:p w14:paraId="647D03B5" w14:textId="77777777" w:rsidR="00C5495F" w:rsidRPr="00C5495F" w:rsidRDefault="00C5495F" w:rsidP="00462E13">
      <w:pPr>
        <w:numPr>
          <w:ilvl w:val="0"/>
          <w:numId w:val="2"/>
        </w:numPr>
        <w:spacing w:after="0"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Hospital participation in regional or national outbreak response initiatives.</w:t>
      </w:r>
    </w:p>
    <w:p w14:paraId="56A42163" w14:textId="04578788" w:rsidR="00C5495F" w:rsidRPr="00462E13" w:rsidRDefault="00C5495F" w:rsidP="00462E13">
      <w:pPr>
        <w:pStyle w:val="Heading1"/>
        <w:spacing w:before="0"/>
        <w:rPr>
          <w:rFonts w:ascii="Rockwell" w:hAnsi="Rockwell"/>
          <w:b/>
          <w:bCs/>
          <w:sz w:val="32"/>
          <w:szCs w:val="32"/>
        </w:rPr>
      </w:pPr>
      <w:bookmarkStart w:id="4" w:name="_Toc204301394"/>
      <w:r w:rsidRPr="00462E13">
        <w:rPr>
          <w:rFonts w:ascii="Rockwell" w:hAnsi="Rockwell"/>
          <w:b/>
          <w:bCs/>
          <w:sz w:val="32"/>
          <w:szCs w:val="32"/>
        </w:rPr>
        <w:t>5. Composition</w:t>
      </w:r>
      <w:bookmarkEnd w:id="4"/>
    </w:p>
    <w:tbl>
      <w:tblPr>
        <w:tblStyle w:val="TableGrid"/>
        <w:tblW w:w="11160" w:type="dxa"/>
        <w:tblInd w:w="-725" w:type="dxa"/>
        <w:tblLook w:val="04A0" w:firstRow="1" w:lastRow="0" w:firstColumn="1" w:lastColumn="0" w:noHBand="0" w:noVBand="1"/>
      </w:tblPr>
      <w:tblGrid>
        <w:gridCol w:w="698"/>
        <w:gridCol w:w="3262"/>
        <w:gridCol w:w="2700"/>
        <w:gridCol w:w="4500"/>
      </w:tblGrid>
      <w:tr w:rsidR="00C5495F" w:rsidRPr="00C5495F" w14:paraId="2AEC83D5" w14:textId="77777777" w:rsidTr="00462E13">
        <w:tc>
          <w:tcPr>
            <w:tcW w:w="698" w:type="dxa"/>
            <w:hideMark/>
          </w:tcPr>
          <w:p w14:paraId="71A1C9E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3262" w:type="dxa"/>
            <w:hideMark/>
          </w:tcPr>
          <w:p w14:paraId="66CA7A54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700" w:type="dxa"/>
            <w:hideMark/>
          </w:tcPr>
          <w:p w14:paraId="00C3CE59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4500" w:type="dxa"/>
            <w:hideMark/>
          </w:tcPr>
          <w:p w14:paraId="72CFDA09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Role in ORC</w:t>
            </w:r>
          </w:p>
        </w:tc>
      </w:tr>
      <w:tr w:rsidR="00C5495F" w:rsidRPr="00C5495F" w14:paraId="00A7ADC4" w14:textId="77777777" w:rsidTr="00462E13">
        <w:tc>
          <w:tcPr>
            <w:tcW w:w="698" w:type="dxa"/>
            <w:hideMark/>
          </w:tcPr>
          <w:p w14:paraId="4E8A4B6F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1</w:t>
            </w:r>
          </w:p>
        </w:tc>
        <w:tc>
          <w:tcPr>
            <w:tcW w:w="3262" w:type="dxa"/>
            <w:hideMark/>
          </w:tcPr>
          <w:p w14:paraId="2A7CBEFC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Dr. Deresa Gosa</w:t>
            </w:r>
          </w:p>
        </w:tc>
        <w:tc>
          <w:tcPr>
            <w:tcW w:w="2700" w:type="dxa"/>
            <w:hideMark/>
          </w:tcPr>
          <w:p w14:paraId="0EB7A556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Medical Director</w:t>
            </w:r>
          </w:p>
        </w:tc>
        <w:tc>
          <w:tcPr>
            <w:tcW w:w="4500" w:type="dxa"/>
            <w:hideMark/>
          </w:tcPr>
          <w:p w14:paraId="364E9B46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Chairperson</w:t>
            </w:r>
          </w:p>
        </w:tc>
      </w:tr>
      <w:tr w:rsidR="00C5495F" w:rsidRPr="00C5495F" w14:paraId="4E98FACC" w14:textId="77777777" w:rsidTr="00462E13">
        <w:tc>
          <w:tcPr>
            <w:tcW w:w="698" w:type="dxa"/>
            <w:hideMark/>
          </w:tcPr>
          <w:p w14:paraId="3BC1E9CE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2</w:t>
            </w:r>
          </w:p>
        </w:tc>
        <w:tc>
          <w:tcPr>
            <w:tcW w:w="3262" w:type="dxa"/>
            <w:hideMark/>
          </w:tcPr>
          <w:p w14:paraId="1933671F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Mr. Abrahim Tahir</w:t>
            </w:r>
          </w:p>
        </w:tc>
        <w:tc>
          <w:tcPr>
            <w:tcW w:w="2700" w:type="dxa"/>
            <w:hideMark/>
          </w:tcPr>
          <w:p w14:paraId="6407C2B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IPC Focal Person</w:t>
            </w:r>
          </w:p>
        </w:tc>
        <w:tc>
          <w:tcPr>
            <w:tcW w:w="4500" w:type="dxa"/>
            <w:hideMark/>
          </w:tcPr>
          <w:p w14:paraId="18C4BD25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Secretary &amp; Technical Lead</w:t>
            </w:r>
          </w:p>
        </w:tc>
      </w:tr>
      <w:tr w:rsidR="00C5495F" w:rsidRPr="00C5495F" w14:paraId="7C9F19FC" w14:textId="77777777" w:rsidTr="00462E13">
        <w:tc>
          <w:tcPr>
            <w:tcW w:w="698" w:type="dxa"/>
            <w:hideMark/>
          </w:tcPr>
          <w:p w14:paraId="5DDA5374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3</w:t>
            </w:r>
          </w:p>
        </w:tc>
        <w:tc>
          <w:tcPr>
            <w:tcW w:w="3262" w:type="dxa"/>
            <w:hideMark/>
          </w:tcPr>
          <w:p w14:paraId="1BC05FD6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Obbo Hamza Jamal</w:t>
            </w:r>
          </w:p>
        </w:tc>
        <w:tc>
          <w:tcPr>
            <w:tcW w:w="2700" w:type="dxa"/>
            <w:hideMark/>
          </w:tcPr>
          <w:p w14:paraId="3E294E4A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Matron</w:t>
            </w:r>
          </w:p>
        </w:tc>
        <w:tc>
          <w:tcPr>
            <w:tcW w:w="4500" w:type="dxa"/>
            <w:hideMark/>
          </w:tcPr>
          <w:p w14:paraId="51AD338A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Member – Nursing Liaison</w:t>
            </w:r>
          </w:p>
        </w:tc>
      </w:tr>
      <w:tr w:rsidR="00C5495F" w:rsidRPr="00C5495F" w14:paraId="7627B2CF" w14:textId="77777777" w:rsidTr="00462E13">
        <w:tc>
          <w:tcPr>
            <w:tcW w:w="698" w:type="dxa"/>
            <w:hideMark/>
          </w:tcPr>
          <w:p w14:paraId="7EB4C51D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4</w:t>
            </w:r>
          </w:p>
        </w:tc>
        <w:tc>
          <w:tcPr>
            <w:tcW w:w="3262" w:type="dxa"/>
            <w:hideMark/>
          </w:tcPr>
          <w:p w14:paraId="77FAF161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Mr. Alamudin Usmail</w:t>
            </w:r>
          </w:p>
        </w:tc>
        <w:tc>
          <w:tcPr>
            <w:tcW w:w="2700" w:type="dxa"/>
            <w:hideMark/>
          </w:tcPr>
          <w:p w14:paraId="710AFC37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Lab Head</w:t>
            </w:r>
          </w:p>
        </w:tc>
        <w:tc>
          <w:tcPr>
            <w:tcW w:w="4500" w:type="dxa"/>
            <w:hideMark/>
          </w:tcPr>
          <w:p w14:paraId="4D7AAC1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Member – Diagnostic Oversight</w:t>
            </w:r>
          </w:p>
        </w:tc>
      </w:tr>
      <w:tr w:rsidR="00C5495F" w:rsidRPr="00C5495F" w14:paraId="6F98E58A" w14:textId="77777777" w:rsidTr="00462E13">
        <w:tc>
          <w:tcPr>
            <w:tcW w:w="698" w:type="dxa"/>
            <w:hideMark/>
          </w:tcPr>
          <w:p w14:paraId="6C039699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5</w:t>
            </w:r>
          </w:p>
        </w:tc>
        <w:tc>
          <w:tcPr>
            <w:tcW w:w="3262" w:type="dxa"/>
            <w:hideMark/>
          </w:tcPr>
          <w:p w14:paraId="60B55EE5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Mr. Ballisa Usman</w:t>
            </w:r>
          </w:p>
        </w:tc>
        <w:tc>
          <w:tcPr>
            <w:tcW w:w="2700" w:type="dxa"/>
            <w:hideMark/>
          </w:tcPr>
          <w:p w14:paraId="29066603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Pharmacy Head</w:t>
            </w:r>
          </w:p>
        </w:tc>
        <w:tc>
          <w:tcPr>
            <w:tcW w:w="4500" w:type="dxa"/>
            <w:hideMark/>
          </w:tcPr>
          <w:p w14:paraId="75844D5D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Member – IPC Supply Chain</w:t>
            </w:r>
          </w:p>
        </w:tc>
      </w:tr>
      <w:tr w:rsidR="00C5495F" w:rsidRPr="00C5495F" w14:paraId="1988951B" w14:textId="77777777" w:rsidTr="00462E13">
        <w:tc>
          <w:tcPr>
            <w:tcW w:w="698" w:type="dxa"/>
            <w:hideMark/>
          </w:tcPr>
          <w:p w14:paraId="57AAC99B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6</w:t>
            </w:r>
          </w:p>
        </w:tc>
        <w:tc>
          <w:tcPr>
            <w:tcW w:w="3262" w:type="dxa"/>
            <w:hideMark/>
          </w:tcPr>
          <w:p w14:paraId="4E051D7E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Obbo Kadir Mohammed</w:t>
            </w:r>
          </w:p>
        </w:tc>
        <w:tc>
          <w:tcPr>
            <w:tcW w:w="2700" w:type="dxa"/>
            <w:hideMark/>
          </w:tcPr>
          <w:p w14:paraId="354950FA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Sanitation Head</w:t>
            </w:r>
          </w:p>
        </w:tc>
        <w:tc>
          <w:tcPr>
            <w:tcW w:w="4500" w:type="dxa"/>
            <w:hideMark/>
          </w:tcPr>
          <w:p w14:paraId="58B4575E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Member – Environmental Hygiene</w:t>
            </w:r>
          </w:p>
        </w:tc>
      </w:tr>
      <w:tr w:rsidR="00C5495F" w:rsidRPr="00C5495F" w14:paraId="29BC9578" w14:textId="77777777" w:rsidTr="00462E13">
        <w:tc>
          <w:tcPr>
            <w:tcW w:w="698" w:type="dxa"/>
            <w:hideMark/>
          </w:tcPr>
          <w:p w14:paraId="27CCEC2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7</w:t>
            </w:r>
          </w:p>
        </w:tc>
        <w:tc>
          <w:tcPr>
            <w:tcW w:w="3262" w:type="dxa"/>
            <w:hideMark/>
          </w:tcPr>
          <w:p w14:paraId="7B8B4DC1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Mr. Dine Abdalla</w:t>
            </w:r>
          </w:p>
        </w:tc>
        <w:tc>
          <w:tcPr>
            <w:tcW w:w="2700" w:type="dxa"/>
            <w:hideMark/>
          </w:tcPr>
          <w:p w14:paraId="2A32E5EB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Finance Rep</w:t>
            </w:r>
          </w:p>
        </w:tc>
        <w:tc>
          <w:tcPr>
            <w:tcW w:w="4500" w:type="dxa"/>
            <w:hideMark/>
          </w:tcPr>
          <w:p w14:paraId="7DAB2522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Member – Budget &amp; Logistics</w:t>
            </w:r>
          </w:p>
        </w:tc>
      </w:tr>
      <w:tr w:rsidR="00C5495F" w:rsidRPr="00C5495F" w14:paraId="0734D255" w14:textId="77777777" w:rsidTr="00462E13">
        <w:tc>
          <w:tcPr>
            <w:tcW w:w="698" w:type="dxa"/>
            <w:hideMark/>
          </w:tcPr>
          <w:p w14:paraId="42BEE9D8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8</w:t>
            </w:r>
          </w:p>
        </w:tc>
        <w:tc>
          <w:tcPr>
            <w:tcW w:w="3262" w:type="dxa"/>
            <w:hideMark/>
          </w:tcPr>
          <w:p w14:paraId="311DE7B9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Sr. Dasta Teffasa</w:t>
            </w:r>
          </w:p>
        </w:tc>
        <w:tc>
          <w:tcPr>
            <w:tcW w:w="2700" w:type="dxa"/>
            <w:hideMark/>
          </w:tcPr>
          <w:p w14:paraId="634F7F65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Housekeeping Supervisor</w:t>
            </w:r>
          </w:p>
        </w:tc>
        <w:tc>
          <w:tcPr>
            <w:tcW w:w="4500" w:type="dxa"/>
            <w:hideMark/>
          </w:tcPr>
          <w:p w14:paraId="7BD721B3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Member – Cleaning Compliance</w:t>
            </w:r>
          </w:p>
        </w:tc>
      </w:tr>
      <w:tr w:rsidR="00C5495F" w:rsidRPr="00C5495F" w14:paraId="47163860" w14:textId="77777777" w:rsidTr="00462E13">
        <w:tc>
          <w:tcPr>
            <w:tcW w:w="698" w:type="dxa"/>
            <w:hideMark/>
          </w:tcPr>
          <w:p w14:paraId="1075B59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9</w:t>
            </w:r>
          </w:p>
        </w:tc>
        <w:tc>
          <w:tcPr>
            <w:tcW w:w="3262" w:type="dxa"/>
            <w:hideMark/>
          </w:tcPr>
          <w:p w14:paraId="0EC30F03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Mr. Jabir Mohammed</w:t>
            </w:r>
          </w:p>
        </w:tc>
        <w:tc>
          <w:tcPr>
            <w:tcW w:w="2700" w:type="dxa"/>
            <w:hideMark/>
          </w:tcPr>
          <w:p w14:paraId="6C239451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Emergency Rep</w:t>
            </w:r>
          </w:p>
        </w:tc>
        <w:tc>
          <w:tcPr>
            <w:tcW w:w="4500" w:type="dxa"/>
            <w:hideMark/>
          </w:tcPr>
          <w:p w14:paraId="2BFDEA67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Member – Triage Coordination</w:t>
            </w:r>
          </w:p>
        </w:tc>
      </w:tr>
      <w:tr w:rsidR="00C5495F" w:rsidRPr="00C5495F" w14:paraId="30763CAF" w14:textId="77777777" w:rsidTr="00462E13">
        <w:tc>
          <w:tcPr>
            <w:tcW w:w="698" w:type="dxa"/>
            <w:hideMark/>
          </w:tcPr>
          <w:p w14:paraId="3A7D953D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10</w:t>
            </w:r>
          </w:p>
        </w:tc>
        <w:tc>
          <w:tcPr>
            <w:tcW w:w="3262" w:type="dxa"/>
            <w:hideMark/>
          </w:tcPr>
          <w:p w14:paraId="7ED3213E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Dr. Dawid Seifu</w:t>
            </w:r>
          </w:p>
        </w:tc>
        <w:tc>
          <w:tcPr>
            <w:tcW w:w="2700" w:type="dxa"/>
            <w:hideMark/>
          </w:tcPr>
          <w:p w14:paraId="04AF50CC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IPD Director</w:t>
            </w:r>
          </w:p>
        </w:tc>
        <w:tc>
          <w:tcPr>
            <w:tcW w:w="4500" w:type="dxa"/>
            <w:hideMark/>
          </w:tcPr>
          <w:p w14:paraId="54BB4C98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Member – Inpatient Oversight</w:t>
            </w:r>
          </w:p>
        </w:tc>
      </w:tr>
      <w:tr w:rsidR="00C5495F" w:rsidRPr="00C5495F" w14:paraId="74DC315B" w14:textId="77777777" w:rsidTr="00462E13">
        <w:tc>
          <w:tcPr>
            <w:tcW w:w="698" w:type="dxa"/>
            <w:hideMark/>
          </w:tcPr>
          <w:p w14:paraId="4302DAC5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11</w:t>
            </w:r>
          </w:p>
        </w:tc>
        <w:tc>
          <w:tcPr>
            <w:tcW w:w="3262" w:type="dxa"/>
            <w:hideMark/>
          </w:tcPr>
          <w:p w14:paraId="5F8F7F32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Public Health Officer</w:t>
            </w:r>
          </w:p>
        </w:tc>
        <w:tc>
          <w:tcPr>
            <w:tcW w:w="2700" w:type="dxa"/>
            <w:hideMark/>
          </w:tcPr>
          <w:p w14:paraId="1F0F93E2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External Liaison</w:t>
            </w:r>
          </w:p>
        </w:tc>
        <w:tc>
          <w:tcPr>
            <w:tcW w:w="4500" w:type="dxa"/>
            <w:hideMark/>
          </w:tcPr>
          <w:p w14:paraId="33A8FC1A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Technical/Regulatory Support</w:t>
            </w:r>
          </w:p>
        </w:tc>
      </w:tr>
    </w:tbl>
    <w:p w14:paraId="668A3F9F" w14:textId="77777777" w:rsidR="00C5495F" w:rsidRDefault="00C5495F" w:rsidP="00C5495F">
      <w:pPr>
        <w:rPr>
          <w:rFonts w:ascii="Rockwell" w:hAnsi="Rockwell"/>
          <w:sz w:val="28"/>
          <w:szCs w:val="28"/>
        </w:rPr>
      </w:pPr>
    </w:p>
    <w:p w14:paraId="47AC7005" w14:textId="3B91E1A5" w:rsidR="00C5495F" w:rsidRPr="00462E13" w:rsidRDefault="00C5495F" w:rsidP="00462E13">
      <w:pPr>
        <w:pStyle w:val="Heading1"/>
        <w:spacing w:line="360" w:lineRule="auto"/>
        <w:rPr>
          <w:rFonts w:ascii="Rockwell" w:hAnsi="Rockwell"/>
          <w:b/>
          <w:bCs/>
          <w:sz w:val="32"/>
          <w:szCs w:val="32"/>
        </w:rPr>
      </w:pPr>
      <w:bookmarkStart w:id="5" w:name="_Toc204301395"/>
      <w:r w:rsidRPr="00462E13">
        <w:rPr>
          <w:rFonts w:ascii="Rockwell" w:hAnsi="Rockwell"/>
          <w:b/>
          <w:bCs/>
          <w:sz w:val="32"/>
          <w:szCs w:val="32"/>
        </w:rPr>
        <w:lastRenderedPageBreak/>
        <w:t>6. Roles and Responsibilities</w:t>
      </w:r>
      <w:bookmarkEnd w:id="5"/>
    </w:p>
    <w:tbl>
      <w:tblPr>
        <w:tblStyle w:val="TableGrid"/>
        <w:tblW w:w="10980" w:type="dxa"/>
        <w:tblInd w:w="-635" w:type="dxa"/>
        <w:tblLook w:val="04A0" w:firstRow="1" w:lastRow="0" w:firstColumn="1" w:lastColumn="0" w:noHBand="0" w:noVBand="1"/>
      </w:tblPr>
      <w:tblGrid>
        <w:gridCol w:w="3231"/>
        <w:gridCol w:w="7749"/>
      </w:tblGrid>
      <w:tr w:rsidR="00C5495F" w:rsidRPr="00C5495F" w14:paraId="2EFED5F6" w14:textId="77777777" w:rsidTr="00462E13">
        <w:tc>
          <w:tcPr>
            <w:tcW w:w="3231" w:type="dxa"/>
            <w:hideMark/>
          </w:tcPr>
          <w:p w14:paraId="3D5255DF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7749" w:type="dxa"/>
            <w:hideMark/>
          </w:tcPr>
          <w:p w14:paraId="1AB50EA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Responsibility</w:t>
            </w:r>
          </w:p>
        </w:tc>
      </w:tr>
      <w:tr w:rsidR="00C5495F" w:rsidRPr="00C5495F" w14:paraId="61EE1F49" w14:textId="77777777" w:rsidTr="00462E13">
        <w:tc>
          <w:tcPr>
            <w:tcW w:w="3231" w:type="dxa"/>
            <w:hideMark/>
          </w:tcPr>
          <w:p w14:paraId="0162FCF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Leadership</w:t>
            </w:r>
          </w:p>
        </w:tc>
        <w:tc>
          <w:tcPr>
            <w:tcW w:w="7749" w:type="dxa"/>
            <w:hideMark/>
          </w:tcPr>
          <w:p w14:paraId="4D8E2A0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Activate ORC upon outbreak detection; enforce hospital-wide compliance.</w:t>
            </w:r>
          </w:p>
        </w:tc>
      </w:tr>
      <w:tr w:rsidR="00C5495F" w:rsidRPr="00C5495F" w14:paraId="4B947166" w14:textId="77777777" w:rsidTr="00462E13">
        <w:tc>
          <w:tcPr>
            <w:tcW w:w="3231" w:type="dxa"/>
            <w:hideMark/>
          </w:tcPr>
          <w:p w14:paraId="07331E4C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IPC Enforcement</w:t>
            </w:r>
          </w:p>
        </w:tc>
        <w:tc>
          <w:tcPr>
            <w:tcW w:w="7749" w:type="dxa"/>
            <w:hideMark/>
          </w:tcPr>
          <w:p w14:paraId="4F1DF6DE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Implement and monitor all IPC protocols including PPE use, hand hygiene, and isolation precautions.</w:t>
            </w:r>
          </w:p>
        </w:tc>
      </w:tr>
      <w:tr w:rsidR="00C5495F" w:rsidRPr="00C5495F" w14:paraId="603DF408" w14:textId="77777777" w:rsidTr="00462E13">
        <w:tc>
          <w:tcPr>
            <w:tcW w:w="3231" w:type="dxa"/>
            <w:hideMark/>
          </w:tcPr>
          <w:p w14:paraId="18CF2C3A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Case Verification</w:t>
            </w:r>
          </w:p>
        </w:tc>
        <w:tc>
          <w:tcPr>
            <w:tcW w:w="7749" w:type="dxa"/>
            <w:hideMark/>
          </w:tcPr>
          <w:p w14:paraId="5EE05C33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Review and confirm reported cases; define and adapt case definitions.</w:t>
            </w:r>
          </w:p>
        </w:tc>
      </w:tr>
      <w:tr w:rsidR="00C5495F" w:rsidRPr="00C5495F" w14:paraId="536AA998" w14:textId="77777777" w:rsidTr="00462E13">
        <w:tc>
          <w:tcPr>
            <w:tcW w:w="3231" w:type="dxa"/>
            <w:hideMark/>
          </w:tcPr>
          <w:p w14:paraId="43C7B923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Triage &amp; Isolation</w:t>
            </w:r>
          </w:p>
        </w:tc>
        <w:tc>
          <w:tcPr>
            <w:tcW w:w="7749" w:type="dxa"/>
            <w:hideMark/>
          </w:tcPr>
          <w:p w14:paraId="60165293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Supervise screening stations and isolation rooms.</w:t>
            </w:r>
          </w:p>
        </w:tc>
      </w:tr>
      <w:tr w:rsidR="00C5495F" w:rsidRPr="00C5495F" w14:paraId="10961F5A" w14:textId="77777777" w:rsidTr="00462E13">
        <w:tc>
          <w:tcPr>
            <w:tcW w:w="3231" w:type="dxa"/>
            <w:hideMark/>
          </w:tcPr>
          <w:p w14:paraId="3DF8FE0A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Surveillance</w:t>
            </w:r>
          </w:p>
        </w:tc>
        <w:tc>
          <w:tcPr>
            <w:tcW w:w="7749" w:type="dxa"/>
            <w:hideMark/>
          </w:tcPr>
          <w:p w14:paraId="1436ACF6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Collect, validate, and analyze case data; manage contact tracing.</w:t>
            </w:r>
          </w:p>
        </w:tc>
      </w:tr>
      <w:tr w:rsidR="00C5495F" w:rsidRPr="00C5495F" w14:paraId="47CD9DE7" w14:textId="77777777" w:rsidTr="00462E13">
        <w:tc>
          <w:tcPr>
            <w:tcW w:w="3231" w:type="dxa"/>
            <w:hideMark/>
          </w:tcPr>
          <w:p w14:paraId="6A3D8C32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Resource Mobilization</w:t>
            </w:r>
          </w:p>
        </w:tc>
        <w:tc>
          <w:tcPr>
            <w:tcW w:w="7749" w:type="dxa"/>
            <w:hideMark/>
          </w:tcPr>
          <w:p w14:paraId="56384576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Request and distribute IPC supplies; reassign staff as needed.</w:t>
            </w:r>
          </w:p>
        </w:tc>
      </w:tr>
      <w:tr w:rsidR="00C5495F" w:rsidRPr="00C5495F" w14:paraId="42272F7E" w14:textId="77777777" w:rsidTr="00462E13">
        <w:tc>
          <w:tcPr>
            <w:tcW w:w="3231" w:type="dxa"/>
            <w:hideMark/>
          </w:tcPr>
          <w:p w14:paraId="362F7F2F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Communication</w:t>
            </w:r>
          </w:p>
        </w:tc>
        <w:tc>
          <w:tcPr>
            <w:tcW w:w="7749" w:type="dxa"/>
            <w:hideMark/>
          </w:tcPr>
          <w:p w14:paraId="572F06DD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Issue internal alerts and external reports to health authorities.</w:t>
            </w:r>
          </w:p>
        </w:tc>
      </w:tr>
      <w:tr w:rsidR="00C5495F" w:rsidRPr="00C5495F" w14:paraId="3F5D23B9" w14:textId="77777777" w:rsidTr="00462E13">
        <w:tc>
          <w:tcPr>
            <w:tcW w:w="3231" w:type="dxa"/>
            <w:hideMark/>
          </w:tcPr>
          <w:p w14:paraId="7455BB21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Training</w:t>
            </w:r>
          </w:p>
        </w:tc>
        <w:tc>
          <w:tcPr>
            <w:tcW w:w="7749" w:type="dxa"/>
            <w:hideMark/>
          </w:tcPr>
          <w:p w14:paraId="17F8D056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Conduct emergency drills and just-in-time training.</w:t>
            </w:r>
          </w:p>
        </w:tc>
      </w:tr>
      <w:tr w:rsidR="00C5495F" w:rsidRPr="00C5495F" w14:paraId="5EFA3528" w14:textId="77777777" w:rsidTr="00462E13">
        <w:tc>
          <w:tcPr>
            <w:tcW w:w="3231" w:type="dxa"/>
            <w:hideMark/>
          </w:tcPr>
          <w:p w14:paraId="733037B0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Review</w:t>
            </w:r>
          </w:p>
        </w:tc>
        <w:tc>
          <w:tcPr>
            <w:tcW w:w="7749" w:type="dxa"/>
            <w:hideMark/>
          </w:tcPr>
          <w:p w14:paraId="1BD53FB8" w14:textId="77777777" w:rsidR="00C5495F" w:rsidRPr="00C5495F" w:rsidRDefault="00C5495F" w:rsidP="00C5495F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Lead post-outbreak evaluation and update preparedness plans.</w:t>
            </w:r>
          </w:p>
        </w:tc>
      </w:tr>
    </w:tbl>
    <w:p w14:paraId="029D1A4E" w14:textId="77777777" w:rsidR="00C5495F" w:rsidRDefault="00C5495F" w:rsidP="00C5495F">
      <w:pPr>
        <w:rPr>
          <w:rFonts w:ascii="Rockwell" w:hAnsi="Rockwell"/>
          <w:sz w:val="28"/>
          <w:szCs w:val="28"/>
        </w:rPr>
      </w:pPr>
    </w:p>
    <w:p w14:paraId="1663E2FC" w14:textId="40C28CB7" w:rsidR="00C5495F" w:rsidRPr="00462E13" w:rsidRDefault="00C5495F" w:rsidP="00462E13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6" w:name="_Toc204301396"/>
      <w:r w:rsidRPr="00462E13">
        <w:rPr>
          <w:rFonts w:ascii="Rockwell" w:hAnsi="Rockwell"/>
          <w:b/>
          <w:bCs/>
          <w:sz w:val="32"/>
          <w:szCs w:val="32"/>
        </w:rPr>
        <w:t>7. Meeting Frequency</w:t>
      </w:r>
      <w:bookmarkEnd w:id="6"/>
    </w:p>
    <w:p w14:paraId="11079A3E" w14:textId="77777777" w:rsidR="00C5495F" w:rsidRPr="00C5495F" w:rsidRDefault="00C5495F" w:rsidP="00C5495F">
      <w:pPr>
        <w:numPr>
          <w:ilvl w:val="0"/>
          <w:numId w:val="3"/>
        </w:numPr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b/>
          <w:bCs/>
          <w:sz w:val="28"/>
          <w:szCs w:val="28"/>
        </w:rPr>
        <w:t>Emergency Outbreak Meeting:</w:t>
      </w:r>
      <w:r w:rsidRPr="00C5495F">
        <w:rPr>
          <w:rFonts w:ascii="Rockwell" w:hAnsi="Rockwell"/>
          <w:sz w:val="28"/>
          <w:szCs w:val="28"/>
        </w:rPr>
        <w:t xml:space="preserve"> Within 24 hours of confirmed/suspected outbreak.</w:t>
      </w:r>
    </w:p>
    <w:p w14:paraId="6BB4F4F1" w14:textId="77777777" w:rsidR="00C5495F" w:rsidRPr="00C5495F" w:rsidRDefault="00C5495F" w:rsidP="00C5495F">
      <w:pPr>
        <w:numPr>
          <w:ilvl w:val="0"/>
          <w:numId w:val="3"/>
        </w:numPr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b/>
          <w:bCs/>
          <w:sz w:val="28"/>
          <w:szCs w:val="28"/>
        </w:rPr>
        <w:t>Routine Review Meeting:</w:t>
      </w:r>
      <w:r w:rsidRPr="00C5495F">
        <w:rPr>
          <w:rFonts w:ascii="Rockwell" w:hAnsi="Rockwell"/>
          <w:sz w:val="28"/>
          <w:szCs w:val="28"/>
        </w:rPr>
        <w:t xml:space="preserve"> Quarterly (for preparedness planning).</w:t>
      </w:r>
    </w:p>
    <w:p w14:paraId="1825B924" w14:textId="77777777" w:rsidR="00C5495F" w:rsidRPr="00C5495F" w:rsidRDefault="00C5495F" w:rsidP="00C5495F">
      <w:pPr>
        <w:numPr>
          <w:ilvl w:val="0"/>
          <w:numId w:val="3"/>
        </w:numPr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b/>
          <w:bCs/>
          <w:sz w:val="28"/>
          <w:szCs w:val="28"/>
        </w:rPr>
        <w:t>Debriefing:</w:t>
      </w:r>
      <w:r w:rsidRPr="00C5495F">
        <w:rPr>
          <w:rFonts w:ascii="Rockwell" w:hAnsi="Rockwell"/>
          <w:sz w:val="28"/>
          <w:szCs w:val="28"/>
        </w:rPr>
        <w:t xml:space="preserve"> Within one week of outbreak resolution or simulation drill.</w:t>
      </w:r>
    </w:p>
    <w:p w14:paraId="75E298FB" w14:textId="77777777" w:rsidR="00C5495F" w:rsidRPr="00462E13" w:rsidRDefault="00C5495F" w:rsidP="00462E13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7" w:name="_Toc204301397"/>
      <w:r w:rsidRPr="00462E13">
        <w:rPr>
          <w:rFonts w:ascii="Rockwell" w:hAnsi="Rockwell"/>
          <w:b/>
          <w:bCs/>
          <w:sz w:val="32"/>
          <w:szCs w:val="32"/>
        </w:rPr>
        <w:lastRenderedPageBreak/>
        <w:t>8. Reporting and Accountability</w:t>
      </w:r>
      <w:bookmarkEnd w:id="7"/>
    </w:p>
    <w:p w14:paraId="1113C534" w14:textId="77777777" w:rsidR="00C5495F" w:rsidRPr="00C5495F" w:rsidRDefault="00C5495F" w:rsidP="00462E13">
      <w:pPr>
        <w:numPr>
          <w:ilvl w:val="0"/>
          <w:numId w:val="4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 xml:space="preserve">Reports to the </w:t>
      </w:r>
      <w:r w:rsidRPr="00C5495F">
        <w:rPr>
          <w:rFonts w:ascii="Rockwell" w:hAnsi="Rockwell"/>
          <w:b/>
          <w:bCs/>
          <w:sz w:val="28"/>
          <w:szCs w:val="28"/>
        </w:rPr>
        <w:t>Hospital CEO and Governing Board</w:t>
      </w:r>
      <w:r w:rsidRPr="00C5495F">
        <w:rPr>
          <w:rFonts w:ascii="Rockwell" w:hAnsi="Rockwell"/>
          <w:sz w:val="28"/>
          <w:szCs w:val="28"/>
        </w:rPr>
        <w:t>.</w:t>
      </w:r>
    </w:p>
    <w:p w14:paraId="3E8124A5" w14:textId="77777777" w:rsidR="00C5495F" w:rsidRPr="00C5495F" w:rsidRDefault="00C5495F" w:rsidP="00462E13">
      <w:pPr>
        <w:numPr>
          <w:ilvl w:val="0"/>
          <w:numId w:val="4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 xml:space="preserve">Submits outbreak updates to the </w:t>
      </w:r>
      <w:r w:rsidRPr="00C5495F">
        <w:rPr>
          <w:rFonts w:ascii="Rockwell" w:hAnsi="Rockwell"/>
          <w:b/>
          <w:bCs/>
          <w:sz w:val="28"/>
          <w:szCs w:val="28"/>
        </w:rPr>
        <w:t>Zonal/Woreda Health Office</w:t>
      </w:r>
      <w:r w:rsidRPr="00C5495F">
        <w:rPr>
          <w:rFonts w:ascii="Rockwell" w:hAnsi="Rockwell"/>
          <w:sz w:val="28"/>
          <w:szCs w:val="28"/>
        </w:rPr>
        <w:t>.</w:t>
      </w:r>
    </w:p>
    <w:p w14:paraId="7B67B617" w14:textId="77777777" w:rsidR="00C5495F" w:rsidRPr="00C5495F" w:rsidRDefault="00C5495F" w:rsidP="00462E13">
      <w:pPr>
        <w:numPr>
          <w:ilvl w:val="0"/>
          <w:numId w:val="4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Provides weekly updates during active outbreaks and quarterly summaries for routine reviews.</w:t>
      </w:r>
    </w:p>
    <w:p w14:paraId="1DD6F219" w14:textId="77777777" w:rsidR="00C5495F" w:rsidRPr="00462E13" w:rsidRDefault="00C5495F" w:rsidP="00462E13">
      <w:pPr>
        <w:pStyle w:val="Heading1"/>
        <w:spacing w:before="0"/>
        <w:rPr>
          <w:rFonts w:ascii="Rockwell" w:hAnsi="Rockwell"/>
          <w:b/>
          <w:bCs/>
          <w:sz w:val="32"/>
          <w:szCs w:val="32"/>
        </w:rPr>
      </w:pPr>
      <w:bookmarkStart w:id="8" w:name="_Toc204301398"/>
      <w:r w:rsidRPr="00462E13">
        <w:rPr>
          <w:rFonts w:ascii="Rockwell" w:hAnsi="Rockwell"/>
          <w:b/>
          <w:bCs/>
          <w:sz w:val="32"/>
          <w:szCs w:val="32"/>
        </w:rPr>
        <w:t>9. Operational Tools and Documents</w:t>
      </w:r>
      <w:bookmarkEnd w:id="8"/>
    </w:p>
    <w:p w14:paraId="5A12791B" w14:textId="77777777" w:rsidR="00C5495F" w:rsidRPr="00C5495F" w:rsidRDefault="00C5495F" w:rsidP="00462E13">
      <w:pPr>
        <w:numPr>
          <w:ilvl w:val="0"/>
          <w:numId w:val="5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Outbreak Case Log Sheet</w:t>
      </w:r>
    </w:p>
    <w:p w14:paraId="11BCDA5A" w14:textId="77777777" w:rsidR="00C5495F" w:rsidRPr="00C5495F" w:rsidRDefault="00C5495F" w:rsidP="00462E13">
      <w:pPr>
        <w:numPr>
          <w:ilvl w:val="0"/>
          <w:numId w:val="5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Contact Tracing Register</w:t>
      </w:r>
    </w:p>
    <w:p w14:paraId="1511647F" w14:textId="77777777" w:rsidR="00C5495F" w:rsidRPr="00C5495F" w:rsidRDefault="00C5495F" w:rsidP="00462E13">
      <w:pPr>
        <w:numPr>
          <w:ilvl w:val="0"/>
          <w:numId w:val="5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Situation Report (SitRep) Template</w:t>
      </w:r>
    </w:p>
    <w:p w14:paraId="57491FA5" w14:textId="77777777" w:rsidR="00C5495F" w:rsidRPr="00C5495F" w:rsidRDefault="00C5495F" w:rsidP="00462E13">
      <w:pPr>
        <w:numPr>
          <w:ilvl w:val="0"/>
          <w:numId w:val="5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PPE Distribution Tracker</w:t>
      </w:r>
    </w:p>
    <w:p w14:paraId="2B4FF008" w14:textId="77777777" w:rsidR="00C5495F" w:rsidRPr="00C5495F" w:rsidRDefault="00C5495F" w:rsidP="00462E13">
      <w:pPr>
        <w:numPr>
          <w:ilvl w:val="0"/>
          <w:numId w:val="5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Post-Outbreak Review Report Format</w:t>
      </w:r>
    </w:p>
    <w:p w14:paraId="34B83CBF" w14:textId="77777777" w:rsidR="00C5495F" w:rsidRPr="00C5495F" w:rsidRDefault="00C5495F" w:rsidP="00462E13">
      <w:pPr>
        <w:numPr>
          <w:ilvl w:val="0"/>
          <w:numId w:val="5"/>
        </w:num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>Updated SOPs for Triage and Isolation</w:t>
      </w:r>
    </w:p>
    <w:p w14:paraId="4CD641D7" w14:textId="77777777" w:rsidR="00C5495F" w:rsidRPr="00462E13" w:rsidRDefault="00C5495F" w:rsidP="00462E13">
      <w:pPr>
        <w:pStyle w:val="Heading1"/>
        <w:spacing w:before="0"/>
        <w:rPr>
          <w:rFonts w:ascii="Rockwell" w:hAnsi="Rockwell"/>
          <w:b/>
          <w:bCs/>
          <w:sz w:val="32"/>
          <w:szCs w:val="32"/>
        </w:rPr>
      </w:pPr>
      <w:bookmarkStart w:id="9" w:name="_Toc204301399"/>
      <w:r w:rsidRPr="00462E13">
        <w:rPr>
          <w:rFonts w:ascii="Rockwell" w:hAnsi="Rockwell"/>
          <w:b/>
          <w:bCs/>
          <w:sz w:val="32"/>
          <w:szCs w:val="32"/>
        </w:rPr>
        <w:t>10. Duration</w:t>
      </w:r>
      <w:bookmarkEnd w:id="9"/>
    </w:p>
    <w:p w14:paraId="52A8A354" w14:textId="77777777" w:rsidR="00C5495F" w:rsidRPr="00C5495F" w:rsidRDefault="00C5495F" w:rsidP="00462E13">
      <w:pPr>
        <w:spacing w:after="0" w:line="360" w:lineRule="auto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 xml:space="preserve">This committee remains permanently active with standing members and is </w:t>
      </w:r>
      <w:r w:rsidRPr="00C5495F">
        <w:rPr>
          <w:rFonts w:ascii="Rockwell" w:hAnsi="Rockwell"/>
          <w:b/>
          <w:bCs/>
          <w:sz w:val="28"/>
          <w:szCs w:val="28"/>
        </w:rPr>
        <w:t>formally activated</w:t>
      </w:r>
      <w:r w:rsidRPr="00C5495F">
        <w:rPr>
          <w:rFonts w:ascii="Rockwell" w:hAnsi="Rockwell"/>
          <w:sz w:val="28"/>
          <w:szCs w:val="28"/>
        </w:rPr>
        <w:t xml:space="preserve"> during any confirmed or suspected outbreak or emergency.</w:t>
      </w:r>
    </w:p>
    <w:p w14:paraId="415A75D4" w14:textId="77777777" w:rsidR="00C5495F" w:rsidRPr="00462E13" w:rsidRDefault="00C5495F" w:rsidP="00462E13">
      <w:pPr>
        <w:pStyle w:val="Heading1"/>
        <w:spacing w:before="0" w:line="360" w:lineRule="auto"/>
        <w:rPr>
          <w:rFonts w:ascii="Rockwell" w:hAnsi="Rockwell"/>
          <w:b/>
          <w:bCs/>
          <w:sz w:val="32"/>
          <w:szCs w:val="32"/>
        </w:rPr>
      </w:pPr>
      <w:bookmarkStart w:id="10" w:name="_Toc204301400"/>
      <w:r w:rsidRPr="00462E13">
        <w:rPr>
          <w:rFonts w:ascii="Rockwell" w:hAnsi="Rockwell"/>
          <w:b/>
          <w:bCs/>
          <w:sz w:val="32"/>
          <w:szCs w:val="32"/>
        </w:rPr>
        <w:t>11. Review and Amendments</w:t>
      </w:r>
      <w:bookmarkEnd w:id="10"/>
    </w:p>
    <w:p w14:paraId="7E4C1A12" w14:textId="6FFD0874" w:rsidR="00C5495F" w:rsidRDefault="00C5495F" w:rsidP="00462E13">
      <w:pPr>
        <w:spacing w:line="360" w:lineRule="auto"/>
        <w:jc w:val="both"/>
        <w:rPr>
          <w:rFonts w:ascii="Rockwell" w:hAnsi="Rockwell"/>
          <w:sz w:val="28"/>
          <w:szCs w:val="28"/>
        </w:rPr>
      </w:pPr>
      <w:r w:rsidRPr="00C5495F">
        <w:rPr>
          <w:rFonts w:ascii="Rockwell" w:hAnsi="Rockwell"/>
          <w:sz w:val="28"/>
          <w:szCs w:val="28"/>
        </w:rPr>
        <w:t xml:space="preserve">This TOR shall be reviewed </w:t>
      </w:r>
      <w:r w:rsidRPr="00C5495F">
        <w:rPr>
          <w:rFonts w:ascii="Rockwell" w:hAnsi="Rockwell"/>
          <w:b/>
          <w:bCs/>
          <w:sz w:val="28"/>
          <w:szCs w:val="28"/>
        </w:rPr>
        <w:t>annually</w:t>
      </w:r>
      <w:r w:rsidRPr="00C5495F">
        <w:rPr>
          <w:rFonts w:ascii="Rockwell" w:hAnsi="Rockwell"/>
          <w:sz w:val="28"/>
          <w:szCs w:val="28"/>
        </w:rPr>
        <w:t xml:space="preserve"> or following a major outbreak. Amendments shall be approved by the </w:t>
      </w:r>
      <w:r w:rsidRPr="00C5495F">
        <w:rPr>
          <w:rFonts w:ascii="Rockwell" w:hAnsi="Rockwell"/>
          <w:b/>
          <w:bCs/>
          <w:sz w:val="28"/>
          <w:szCs w:val="28"/>
        </w:rPr>
        <w:t>Hospital Management Team</w:t>
      </w:r>
      <w:r w:rsidRPr="00C5495F">
        <w:rPr>
          <w:rFonts w:ascii="Rockwell" w:hAnsi="Rockwell"/>
          <w:sz w:val="28"/>
          <w:szCs w:val="28"/>
        </w:rPr>
        <w:t xml:space="preserve"> and documented accordingly.</w:t>
      </w:r>
    </w:p>
    <w:p w14:paraId="2BDB685F" w14:textId="77777777" w:rsidR="00462E13" w:rsidRDefault="00462E13" w:rsidP="00462E13">
      <w:pPr>
        <w:spacing w:line="360" w:lineRule="auto"/>
        <w:jc w:val="both"/>
        <w:rPr>
          <w:rFonts w:ascii="Rockwell" w:hAnsi="Rockwell"/>
          <w:sz w:val="28"/>
          <w:szCs w:val="28"/>
        </w:rPr>
      </w:pPr>
    </w:p>
    <w:p w14:paraId="7C7891E8" w14:textId="77777777" w:rsidR="00462E13" w:rsidRDefault="00462E13" w:rsidP="00462E13">
      <w:pPr>
        <w:spacing w:line="360" w:lineRule="auto"/>
        <w:jc w:val="both"/>
        <w:rPr>
          <w:rFonts w:ascii="Rockwell" w:hAnsi="Rockwell"/>
          <w:sz w:val="28"/>
          <w:szCs w:val="28"/>
        </w:rPr>
      </w:pPr>
    </w:p>
    <w:p w14:paraId="7EFAD735" w14:textId="77777777" w:rsidR="00462E13" w:rsidRPr="00C5495F" w:rsidRDefault="00462E13" w:rsidP="00462E13">
      <w:pPr>
        <w:spacing w:line="360" w:lineRule="auto"/>
        <w:jc w:val="both"/>
        <w:rPr>
          <w:rFonts w:ascii="Rockwell" w:hAnsi="Rockwell"/>
          <w:sz w:val="28"/>
          <w:szCs w:val="28"/>
        </w:rPr>
      </w:pPr>
    </w:p>
    <w:p w14:paraId="4891208C" w14:textId="77777777" w:rsidR="00C5495F" w:rsidRPr="00462E13" w:rsidRDefault="00C5495F" w:rsidP="00462E13">
      <w:pPr>
        <w:pStyle w:val="Heading1"/>
        <w:spacing w:line="360" w:lineRule="auto"/>
        <w:rPr>
          <w:rFonts w:ascii="Rockwell" w:hAnsi="Rockwell"/>
          <w:b/>
          <w:bCs/>
          <w:sz w:val="32"/>
          <w:szCs w:val="32"/>
        </w:rPr>
      </w:pPr>
      <w:bookmarkStart w:id="11" w:name="_Toc204301401"/>
      <w:r w:rsidRPr="00462E13">
        <w:rPr>
          <w:rFonts w:ascii="Rockwell" w:hAnsi="Rockwell"/>
          <w:b/>
          <w:bCs/>
          <w:sz w:val="32"/>
          <w:szCs w:val="32"/>
        </w:rPr>
        <w:lastRenderedPageBreak/>
        <w:t>Signatures and Approvals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2240"/>
        <w:gridCol w:w="1740"/>
        <w:gridCol w:w="1475"/>
      </w:tblGrid>
      <w:tr w:rsidR="00C5495F" w:rsidRPr="00C5495F" w14:paraId="0D8F2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A6604" w14:textId="77777777" w:rsidR="00C5495F" w:rsidRPr="00C5495F" w:rsidRDefault="00C5495F" w:rsidP="00C5495F">
            <w:pPr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48620B" w14:textId="77777777" w:rsidR="00C5495F" w:rsidRPr="00C5495F" w:rsidRDefault="00C5495F" w:rsidP="00C5495F">
            <w:pPr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BE641DA" w14:textId="77777777" w:rsidR="00C5495F" w:rsidRPr="00C5495F" w:rsidRDefault="00C5495F" w:rsidP="00C5495F">
            <w:pPr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1B790A5C" w14:textId="77777777" w:rsidR="00C5495F" w:rsidRPr="00C5495F" w:rsidRDefault="00C5495F" w:rsidP="00C5495F">
            <w:pPr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C5495F">
              <w:rPr>
                <w:rFonts w:ascii="Rockwell" w:hAnsi="Rockwell"/>
                <w:b/>
                <w:bCs/>
                <w:sz w:val="28"/>
                <w:szCs w:val="28"/>
              </w:rPr>
              <w:t>Date</w:t>
            </w:r>
          </w:p>
        </w:tc>
      </w:tr>
      <w:tr w:rsidR="00C5495F" w:rsidRPr="00C5495F" w14:paraId="335E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357E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Dr. Deresa Gosa</w:t>
            </w:r>
          </w:p>
        </w:tc>
        <w:tc>
          <w:tcPr>
            <w:tcW w:w="0" w:type="auto"/>
            <w:vAlign w:val="center"/>
            <w:hideMark/>
          </w:tcPr>
          <w:p w14:paraId="6959EDB3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Medical Director</w:t>
            </w:r>
          </w:p>
        </w:tc>
        <w:tc>
          <w:tcPr>
            <w:tcW w:w="0" w:type="auto"/>
            <w:vAlign w:val="center"/>
            <w:hideMark/>
          </w:tcPr>
          <w:p w14:paraId="3A00DE72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4E627CE7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__________</w:t>
            </w:r>
          </w:p>
        </w:tc>
      </w:tr>
      <w:tr w:rsidR="00C5495F" w:rsidRPr="00C5495F" w14:paraId="02257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4B71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Mr. Abrahim Tahir</w:t>
            </w:r>
          </w:p>
        </w:tc>
        <w:tc>
          <w:tcPr>
            <w:tcW w:w="0" w:type="auto"/>
            <w:vAlign w:val="center"/>
            <w:hideMark/>
          </w:tcPr>
          <w:p w14:paraId="43661BF8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IPC Focal Person</w:t>
            </w:r>
          </w:p>
        </w:tc>
        <w:tc>
          <w:tcPr>
            <w:tcW w:w="0" w:type="auto"/>
            <w:vAlign w:val="center"/>
            <w:hideMark/>
          </w:tcPr>
          <w:p w14:paraId="3F4BE4D7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5D96ED96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__________</w:t>
            </w:r>
          </w:p>
        </w:tc>
      </w:tr>
      <w:tr w:rsidR="00C5495F" w:rsidRPr="00C5495F" w14:paraId="701A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F2BA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Ato Nuredin Yigezu Tilahun</w:t>
            </w:r>
          </w:p>
        </w:tc>
        <w:tc>
          <w:tcPr>
            <w:tcW w:w="0" w:type="auto"/>
            <w:vAlign w:val="center"/>
            <w:hideMark/>
          </w:tcPr>
          <w:p w14:paraId="3CA2BE03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A604DFC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6B9C8EAA" w14:textId="77777777" w:rsidR="00C5495F" w:rsidRPr="00C5495F" w:rsidRDefault="00C5495F" w:rsidP="00C5495F">
            <w:pPr>
              <w:rPr>
                <w:rFonts w:ascii="Rockwell" w:hAnsi="Rockwell"/>
                <w:sz w:val="28"/>
                <w:szCs w:val="28"/>
              </w:rPr>
            </w:pPr>
            <w:r w:rsidRPr="00C5495F">
              <w:rPr>
                <w:rFonts w:ascii="Rockwell" w:hAnsi="Rockwell"/>
                <w:sz w:val="28"/>
                <w:szCs w:val="28"/>
              </w:rPr>
              <w:t>__________</w:t>
            </w:r>
          </w:p>
        </w:tc>
      </w:tr>
    </w:tbl>
    <w:p w14:paraId="20BE5146" w14:textId="77777777" w:rsidR="00B14378" w:rsidRPr="00C5495F" w:rsidRDefault="00B14378">
      <w:pPr>
        <w:rPr>
          <w:rFonts w:ascii="Rockwell" w:hAnsi="Rockwell"/>
          <w:sz w:val="28"/>
          <w:szCs w:val="28"/>
        </w:rPr>
      </w:pPr>
    </w:p>
    <w:sectPr w:rsidR="00B14378" w:rsidRPr="00C5495F" w:rsidSect="00462E13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530E" w14:textId="77777777" w:rsidR="00462E13" w:rsidRDefault="00462E13" w:rsidP="00462E13">
      <w:pPr>
        <w:spacing w:after="0" w:line="240" w:lineRule="auto"/>
      </w:pPr>
      <w:r>
        <w:separator/>
      </w:r>
    </w:p>
  </w:endnote>
  <w:endnote w:type="continuationSeparator" w:id="0">
    <w:p w14:paraId="3BF9B0ED" w14:textId="77777777" w:rsidR="00462E13" w:rsidRDefault="00462E13" w:rsidP="00462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828876"/>
      <w:docPartObj>
        <w:docPartGallery w:val="Page Numbers (Bottom of Page)"/>
        <w:docPartUnique/>
      </w:docPartObj>
    </w:sdtPr>
    <w:sdtEndPr/>
    <w:sdtContent>
      <w:p w14:paraId="13878283" w14:textId="77777777" w:rsidR="00C6307B" w:rsidRDefault="00C6307B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06C751E" wp14:editId="7BD5C7D4">
                  <wp:simplePos x="0" y="0"/>
                  <wp:positionH relativeFrom="margin">
                    <wp:posOffset>2327275</wp:posOffset>
                  </wp:positionH>
                  <wp:positionV relativeFrom="bottomMargin">
                    <wp:posOffset>50801</wp:posOffset>
                  </wp:positionV>
                  <wp:extent cx="1266825" cy="581660"/>
                  <wp:effectExtent l="19050" t="19050" r="28575" b="27940"/>
                  <wp:wrapNone/>
                  <wp:docPr id="1581533170" name="Freeform: 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66825" cy="581660"/>
                          </a:xfrm>
                          <a:custGeom>
                            <a:avLst/>
                            <a:gdLst>
                              <a:gd name="T0" fmla="*/ 641350 w 21600"/>
                              <a:gd name="T1" fmla="*/ 0 h 21600"/>
                              <a:gd name="T2" fmla="*/ 187832 w 21600"/>
                              <a:gd name="T3" fmla="*/ 50306 h 21600"/>
                              <a:gd name="T4" fmla="*/ 0 w 21600"/>
                              <a:gd name="T5" fmla="*/ 171768 h 21600"/>
                              <a:gd name="T6" fmla="*/ 187832 w 21600"/>
                              <a:gd name="T7" fmla="*/ 293229 h 21600"/>
                              <a:gd name="T8" fmla="*/ 641350 w 21600"/>
                              <a:gd name="T9" fmla="*/ 343535 h 21600"/>
                              <a:gd name="T10" fmla="*/ 1094868 w 21600"/>
                              <a:gd name="T11" fmla="*/ 293229 h 21600"/>
                              <a:gd name="T12" fmla="*/ 1282700 w 21600"/>
                              <a:gd name="T13" fmla="*/ 171768 h 21600"/>
                              <a:gd name="T14" fmla="*/ 1094868 w 21600"/>
                              <a:gd name="T15" fmla="*/ 50306 h 216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3163 w 21600"/>
                              <a:gd name="T25" fmla="*/ 3163 h 21600"/>
                              <a:gd name="T26" fmla="*/ 18437 w 21600"/>
                              <a:gd name="T27" fmla="*/ 18437 h 216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21600" h="21600">
                                <a:moveTo>
                                  <a:pt x="0" y="10800"/>
                                </a:move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5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6765"/>
                                  <a:pt x="16765" y="21600"/>
                                  <a:pt x="10800" y="21600"/>
                                </a:cubicBezTo>
                                <a:cubicBezTo>
                                  <a:pt x="4835" y="21600"/>
                                  <a:pt x="0" y="16765"/>
                                  <a:pt x="0" y="10800"/>
                                </a:cubicBezTo>
                                <a:close/>
                                <a:moveTo>
                                  <a:pt x="1999" y="10800"/>
                                </a:moveTo>
                                <a:cubicBezTo>
                                  <a:pt x="1999" y="15661"/>
                                  <a:pt x="5939" y="19601"/>
                                  <a:pt x="10800" y="19601"/>
                                </a:cubicBezTo>
                                <a:cubicBezTo>
                                  <a:pt x="15661" y="19601"/>
                                  <a:pt x="19601" y="15661"/>
                                  <a:pt x="19601" y="10800"/>
                                </a:cubicBezTo>
                                <a:cubicBezTo>
                                  <a:pt x="19601" y="5939"/>
                                  <a:pt x="15661" y="1999"/>
                                  <a:pt x="10800" y="1999"/>
                                </a:cubicBezTo>
                                <a:cubicBezTo>
                                  <a:pt x="5939" y="1999"/>
                                  <a:pt x="1999" y="5939"/>
                                  <a:pt x="1999" y="108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B0F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ECDBEB" w14:textId="77777777" w:rsidR="00C6307B" w:rsidRPr="009E7EF6" w:rsidRDefault="00C6307B">
                              <w:pPr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E7EF6">
                                <w:rPr>
                                  <w:rFonts w:ascii="Rockwell" w:hAnsi="Rockwell"/>
                                  <w:b/>
                                  <w:bCs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9E7EF6">
                                <w:rPr>
                                  <w:rFonts w:ascii="Rockwell" w:hAnsi="Rockwell"/>
                                  <w:b/>
                                  <w:bCs/>
                                  <w:sz w:val="32"/>
                                  <w:szCs w:val="32"/>
                                </w:rPr>
                                <w:instrText xml:space="preserve"> PAGE    \* MERGEFORMAT </w:instrText>
                              </w:r>
                              <w:r w:rsidRPr="009E7EF6">
                                <w:rPr>
                                  <w:rFonts w:ascii="Rockwell" w:hAnsi="Rockwell"/>
                                  <w:b/>
                                  <w:bCs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9E7EF6">
                                <w:rPr>
                                  <w:rFonts w:ascii="Rockwell" w:hAnsi="Rockwell"/>
                                  <w:b/>
                                  <w:bCs/>
                                  <w:noProof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  <w:t>2</w:t>
                              </w:r>
                              <w:r w:rsidRPr="009E7EF6">
                                <w:rPr>
                                  <w:rFonts w:ascii="Rockwell" w:hAnsi="Rockwell"/>
                                  <w:b/>
                                  <w:bCs/>
                                  <w:noProof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206C751E" id="Freeform: Shape 2" o:spid="_x0000_s1026" style="position:absolute;margin-left:183.25pt;margin-top:4pt;width:99.75pt;height:4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00b0f0" strokeweight="3pt">
                  <v:stroke joinstyle="round"/>
                  <v:formulas/>
                  <v:path o:connecttype="custom" o:connectlocs="37614732,0;11016216,1354675;0,4625490;11016216,7896277;37614732,9250952;64213248,7896277;75229464,4625490;64213248,1354675" o:connectangles="0,0,0,0,0,0,0,0" textboxrect="3163,3163,18437,18437"/>
                  <v:textbox>
                    <w:txbxContent>
                      <w:p w14:paraId="23ECDBEB" w14:textId="77777777" w:rsidR="00C6307B" w:rsidRPr="009E7EF6" w:rsidRDefault="00C6307B">
                        <w:pPr>
                          <w:jc w:val="center"/>
                          <w:rPr>
                            <w:rFonts w:ascii="Rockwell" w:hAnsi="Rockwell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9E7EF6">
                          <w:rPr>
                            <w:rFonts w:ascii="Rockwell" w:hAnsi="Rockwell"/>
                            <w:b/>
                            <w:bCs/>
                            <w:sz w:val="32"/>
                            <w:szCs w:val="32"/>
                          </w:rPr>
                          <w:fldChar w:fldCharType="begin"/>
                        </w:r>
                        <w:r w:rsidRPr="009E7EF6">
                          <w:rPr>
                            <w:rFonts w:ascii="Rockwell" w:hAnsi="Rockwell"/>
                            <w:b/>
                            <w:bCs/>
                            <w:sz w:val="32"/>
                            <w:szCs w:val="32"/>
                          </w:rPr>
                          <w:instrText xml:space="preserve"> PAGE    \* MERGEFORMAT </w:instrText>
                        </w:r>
                        <w:r w:rsidRPr="009E7EF6">
                          <w:rPr>
                            <w:rFonts w:ascii="Rockwell" w:hAnsi="Rockwell"/>
                            <w:b/>
                            <w:bCs/>
                            <w:sz w:val="32"/>
                            <w:szCs w:val="32"/>
                          </w:rPr>
                          <w:fldChar w:fldCharType="separate"/>
                        </w:r>
                        <w:r w:rsidRPr="009E7EF6">
                          <w:rPr>
                            <w:rFonts w:ascii="Rockwell" w:hAnsi="Rockwell"/>
                            <w:b/>
                            <w:bCs/>
                            <w:noProof/>
                            <w:color w:val="808080" w:themeColor="text1" w:themeTint="7F"/>
                            <w:sz w:val="32"/>
                            <w:szCs w:val="32"/>
                          </w:rPr>
                          <w:t>2</w:t>
                        </w:r>
                        <w:r w:rsidRPr="009E7EF6">
                          <w:rPr>
                            <w:rFonts w:ascii="Rockwell" w:hAnsi="Rockwell"/>
                            <w:b/>
                            <w:bCs/>
                            <w:noProof/>
                            <w:color w:val="808080" w:themeColor="text1" w:themeTint="7F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A906" w14:textId="77777777" w:rsidR="00462E13" w:rsidRDefault="00462E13" w:rsidP="00462E13">
      <w:pPr>
        <w:spacing w:after="0" w:line="240" w:lineRule="auto"/>
      </w:pPr>
      <w:r>
        <w:separator/>
      </w:r>
    </w:p>
  </w:footnote>
  <w:footnote w:type="continuationSeparator" w:id="0">
    <w:p w14:paraId="5068B916" w14:textId="77777777" w:rsidR="00462E13" w:rsidRDefault="00462E13" w:rsidP="00462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66B"/>
    <w:multiLevelType w:val="multilevel"/>
    <w:tmpl w:val="740C95DE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43B5"/>
    <w:multiLevelType w:val="multilevel"/>
    <w:tmpl w:val="CFE29420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1655"/>
    <w:multiLevelType w:val="multilevel"/>
    <w:tmpl w:val="FDF096D0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80827"/>
    <w:multiLevelType w:val="multilevel"/>
    <w:tmpl w:val="1486DCA6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45877"/>
    <w:multiLevelType w:val="multilevel"/>
    <w:tmpl w:val="6D18D13C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624884">
    <w:abstractNumId w:val="2"/>
  </w:num>
  <w:num w:numId="2" w16cid:durableId="339940450">
    <w:abstractNumId w:val="1"/>
  </w:num>
  <w:num w:numId="3" w16cid:durableId="1275596076">
    <w:abstractNumId w:val="3"/>
  </w:num>
  <w:num w:numId="4" w16cid:durableId="70785144">
    <w:abstractNumId w:val="0"/>
  </w:num>
  <w:num w:numId="5" w16cid:durableId="899831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5F"/>
    <w:rsid w:val="001951DB"/>
    <w:rsid w:val="00462E13"/>
    <w:rsid w:val="006F3EF7"/>
    <w:rsid w:val="0077445B"/>
    <w:rsid w:val="007F545E"/>
    <w:rsid w:val="00841A65"/>
    <w:rsid w:val="00B14378"/>
    <w:rsid w:val="00C5495F"/>
    <w:rsid w:val="00E0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F46D97"/>
  <w15:chartTrackingRefBased/>
  <w15:docId w15:val="{0116DFDD-2422-487D-AF94-92C38AB1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9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E13"/>
  </w:style>
  <w:style w:type="paragraph" w:styleId="TOCHeading">
    <w:name w:val="TOC Heading"/>
    <w:basedOn w:val="Heading1"/>
    <w:next w:val="Normal"/>
    <w:uiPriority w:val="39"/>
    <w:unhideWhenUsed/>
    <w:qFormat/>
    <w:rsid w:val="00462E13"/>
    <w:pPr>
      <w:spacing w:before="240" w:after="0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2E1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62E1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462E1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2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758</Words>
  <Characters>4748</Characters>
  <Application>Microsoft Office Word</Application>
  <DocSecurity>0</DocSecurity>
  <Lines>237</Lines>
  <Paragraphs>107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Abdi Tofik</cp:lastModifiedBy>
  <cp:revision>4</cp:revision>
  <dcterms:created xsi:type="dcterms:W3CDTF">2025-07-24T19:18:00Z</dcterms:created>
  <dcterms:modified xsi:type="dcterms:W3CDTF">2025-07-24T23:04:00Z</dcterms:modified>
</cp:coreProperties>
</file>