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124C4" w14:textId="4A7AE00F" w:rsidR="000726DE" w:rsidRPr="000726DE" w:rsidRDefault="000726DE" w:rsidP="000726DE">
      <w:pPr>
        <w:jc w:val="center"/>
        <w:rPr>
          <w:rFonts w:ascii="Rockwell" w:hAnsi="Rockwell"/>
          <w:sz w:val="72"/>
          <w:szCs w:val="72"/>
        </w:rPr>
      </w:pPr>
      <w:r w:rsidRPr="000726DE">
        <w:rPr>
          <w:rFonts w:ascii="Rockwell" w:eastAsia="MS Mincho" w:hAnsi="Rockwell" w:cs="Times New Roman"/>
          <w:b/>
          <w:bCs/>
          <w:noProof/>
          <w:kern w:val="0"/>
          <w:sz w:val="36"/>
          <w:szCs w:val="36"/>
          <w14:ligatures w14:val="none"/>
        </w:rPr>
        <w:drawing>
          <wp:anchor distT="0" distB="0" distL="114300" distR="114300" simplePos="0" relativeHeight="251659264" behindDoc="1" locked="0" layoutInCell="1" allowOverlap="1" wp14:anchorId="4A461A55" wp14:editId="14CCD00B">
            <wp:simplePos x="0" y="0"/>
            <wp:positionH relativeFrom="margin">
              <wp:posOffset>2070100</wp:posOffset>
            </wp:positionH>
            <wp:positionV relativeFrom="page">
              <wp:posOffset>483870</wp:posOffset>
            </wp:positionV>
            <wp:extent cx="1466850" cy="1466850"/>
            <wp:effectExtent l="0" t="0" r="0" b="0"/>
            <wp:wrapTight wrapText="bothSides">
              <wp:wrapPolygon edited="0">
                <wp:start x="0" y="0"/>
                <wp:lineTo x="0" y="21319"/>
                <wp:lineTo x="21319" y="21319"/>
                <wp:lineTo x="21319"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69270" w14:textId="77777777" w:rsidR="00A52452" w:rsidRDefault="00A52452" w:rsidP="000726DE">
      <w:pPr>
        <w:jc w:val="center"/>
        <w:rPr>
          <w:rFonts w:ascii="Rockwell" w:hAnsi="Rockwell"/>
          <w:b/>
          <w:bCs/>
          <w:sz w:val="56"/>
          <w:szCs w:val="56"/>
        </w:rPr>
      </w:pPr>
    </w:p>
    <w:p w14:paraId="27E85442" w14:textId="77777777" w:rsidR="00A52452" w:rsidRDefault="00A52452" w:rsidP="00A52452">
      <w:pPr>
        <w:spacing w:line="276" w:lineRule="auto"/>
        <w:jc w:val="center"/>
        <w:rPr>
          <w:rFonts w:ascii="Rockwell" w:hAnsi="Rockwell"/>
          <w:b/>
          <w:bCs/>
          <w:sz w:val="56"/>
          <w:szCs w:val="56"/>
        </w:rPr>
      </w:pPr>
      <w:r w:rsidRPr="00A52452">
        <w:rPr>
          <w:rFonts w:ascii="Rockwell" w:hAnsi="Rockwell"/>
          <w:b/>
          <w:bCs/>
          <w:sz w:val="56"/>
          <w:szCs w:val="56"/>
        </w:rPr>
        <w:t>DEDER GENERAL HOSPITAL</w:t>
      </w:r>
      <w:r w:rsidRPr="00A52452">
        <w:rPr>
          <w:rFonts w:ascii="Rockwell" w:hAnsi="Rockwell"/>
          <w:sz w:val="56"/>
          <w:szCs w:val="56"/>
        </w:rPr>
        <w:t xml:space="preserve"> </w:t>
      </w:r>
      <w:r w:rsidR="000726DE" w:rsidRPr="00A52452">
        <w:rPr>
          <w:rFonts w:ascii="Rockwell" w:hAnsi="Rockwell"/>
          <w:b/>
          <w:bCs/>
          <w:sz w:val="56"/>
          <w:szCs w:val="56"/>
        </w:rPr>
        <w:t>Protocol for Visiting Hours</w:t>
      </w:r>
    </w:p>
    <w:p w14:paraId="54DD3ACB" w14:textId="2380D170" w:rsidR="00A52452" w:rsidRPr="00A52452" w:rsidRDefault="000726DE" w:rsidP="00A52452">
      <w:pPr>
        <w:spacing w:line="276" w:lineRule="auto"/>
        <w:jc w:val="center"/>
        <w:rPr>
          <w:rFonts w:ascii="Rockwell" w:hAnsi="Rockwell"/>
          <w:b/>
          <w:bCs/>
          <w:i/>
          <w:iCs/>
          <w:color w:val="00B0F0"/>
          <w:sz w:val="56"/>
          <w:szCs w:val="56"/>
        </w:rPr>
      </w:pPr>
      <w:r w:rsidRPr="00A52452">
        <w:rPr>
          <w:rFonts w:ascii="Rockwell" w:hAnsi="Rockwell"/>
          <w:b/>
          <w:bCs/>
          <w:i/>
          <w:iCs/>
          <w:color w:val="00B0F0"/>
          <w:sz w:val="56"/>
          <w:szCs w:val="56"/>
        </w:rPr>
        <w:t xml:space="preserve"> </w:t>
      </w:r>
      <w:r w:rsidR="00A52452" w:rsidRPr="00A52452">
        <w:rPr>
          <w:rFonts w:ascii="Rockwell" w:hAnsi="Rockwell"/>
          <w:b/>
          <w:bCs/>
          <w:i/>
          <w:iCs/>
          <w:color w:val="00B0F0"/>
          <w:sz w:val="56"/>
          <w:szCs w:val="56"/>
        </w:rPr>
        <w:t>A</w:t>
      </w:r>
      <w:r w:rsidRPr="00A52452">
        <w:rPr>
          <w:rFonts w:ascii="Rockwell" w:hAnsi="Rockwell"/>
          <w:b/>
          <w:bCs/>
          <w:i/>
          <w:iCs/>
          <w:color w:val="00B0F0"/>
          <w:sz w:val="56"/>
          <w:szCs w:val="56"/>
        </w:rPr>
        <w:t>nd</w:t>
      </w:r>
    </w:p>
    <w:p w14:paraId="762EA763" w14:textId="16F5201A" w:rsidR="000726DE" w:rsidRPr="000726DE" w:rsidRDefault="000726DE" w:rsidP="00A52452">
      <w:pPr>
        <w:spacing w:line="276" w:lineRule="auto"/>
        <w:jc w:val="center"/>
        <w:rPr>
          <w:rFonts w:ascii="Rockwell" w:hAnsi="Rockwell"/>
          <w:b/>
          <w:bCs/>
          <w:sz w:val="72"/>
          <w:szCs w:val="72"/>
        </w:rPr>
      </w:pPr>
      <w:r w:rsidRPr="00A52452">
        <w:rPr>
          <w:rFonts w:ascii="Rockwell" w:hAnsi="Rockwell"/>
          <w:b/>
          <w:bCs/>
          <w:sz w:val="56"/>
          <w:szCs w:val="56"/>
        </w:rPr>
        <w:t xml:space="preserve"> Attendant Management</w:t>
      </w:r>
    </w:p>
    <w:p w14:paraId="6D1037C2" w14:textId="77777777" w:rsidR="000726DE" w:rsidRPr="000726DE" w:rsidRDefault="000726DE" w:rsidP="000726DE">
      <w:pPr>
        <w:rPr>
          <w:rFonts w:ascii="Rockwell" w:hAnsi="Rockwell"/>
          <w:b/>
          <w:bCs/>
        </w:rPr>
      </w:pPr>
    </w:p>
    <w:p w14:paraId="3ECFB95A" w14:textId="77777777" w:rsidR="00A52452" w:rsidRDefault="00A52452" w:rsidP="00A52452">
      <w:pPr>
        <w:rPr>
          <w:rFonts w:ascii="Rockwell" w:hAnsi="Rockwell"/>
          <w:sz w:val="28"/>
          <w:szCs w:val="28"/>
        </w:rPr>
      </w:pPr>
    </w:p>
    <w:p w14:paraId="1E9333E6" w14:textId="77777777" w:rsidR="00A52452" w:rsidRDefault="00A52452" w:rsidP="00A52452">
      <w:pPr>
        <w:rPr>
          <w:rFonts w:ascii="Rockwell" w:hAnsi="Rockwell"/>
          <w:sz w:val="28"/>
          <w:szCs w:val="28"/>
        </w:rPr>
      </w:pPr>
    </w:p>
    <w:p w14:paraId="3AAC61F6" w14:textId="77777777" w:rsidR="00A52452" w:rsidRDefault="00A52452" w:rsidP="00A52452">
      <w:pPr>
        <w:rPr>
          <w:rFonts w:ascii="Rockwell" w:hAnsi="Rockwell"/>
          <w:sz w:val="28"/>
          <w:szCs w:val="28"/>
        </w:rPr>
      </w:pPr>
    </w:p>
    <w:p w14:paraId="10D90BB7" w14:textId="77777777" w:rsidR="00A52452" w:rsidRDefault="00A52452" w:rsidP="00A52452">
      <w:pPr>
        <w:rPr>
          <w:rFonts w:ascii="Rockwell" w:hAnsi="Rockwell"/>
          <w:sz w:val="28"/>
          <w:szCs w:val="28"/>
        </w:rPr>
      </w:pPr>
    </w:p>
    <w:p w14:paraId="19B0E823" w14:textId="77777777" w:rsidR="00A52452" w:rsidRDefault="00A52452" w:rsidP="00A52452">
      <w:pPr>
        <w:rPr>
          <w:rFonts w:ascii="Rockwell" w:hAnsi="Rockwell"/>
          <w:sz w:val="28"/>
          <w:szCs w:val="28"/>
        </w:rPr>
      </w:pPr>
    </w:p>
    <w:p w14:paraId="7E4806B4" w14:textId="77777777" w:rsidR="00A52452" w:rsidRDefault="00A52452" w:rsidP="00A52452">
      <w:pPr>
        <w:rPr>
          <w:rFonts w:ascii="Rockwell" w:hAnsi="Rockwell"/>
          <w:sz w:val="28"/>
          <w:szCs w:val="28"/>
        </w:rPr>
      </w:pPr>
    </w:p>
    <w:p w14:paraId="3585795D" w14:textId="77777777" w:rsidR="00A52452" w:rsidRDefault="00A52452" w:rsidP="00A52452">
      <w:pPr>
        <w:rPr>
          <w:rFonts w:ascii="Rockwell" w:hAnsi="Rockwell"/>
          <w:sz w:val="28"/>
          <w:szCs w:val="28"/>
        </w:rPr>
      </w:pPr>
    </w:p>
    <w:p w14:paraId="412ADC16" w14:textId="77777777" w:rsidR="00A52452" w:rsidRDefault="00A52452" w:rsidP="00A52452">
      <w:pPr>
        <w:rPr>
          <w:rFonts w:ascii="Rockwell" w:hAnsi="Rockwell"/>
          <w:sz w:val="28"/>
          <w:szCs w:val="28"/>
        </w:rPr>
      </w:pPr>
    </w:p>
    <w:p w14:paraId="03A13958" w14:textId="77777777" w:rsidR="00A52452" w:rsidRDefault="00A52452" w:rsidP="00A52452">
      <w:pPr>
        <w:rPr>
          <w:rFonts w:ascii="Rockwell" w:hAnsi="Rockwell"/>
          <w:sz w:val="28"/>
          <w:szCs w:val="28"/>
        </w:rPr>
      </w:pPr>
    </w:p>
    <w:p w14:paraId="494B7EA1" w14:textId="77777777" w:rsidR="00A52452" w:rsidRDefault="00A52452" w:rsidP="00A52452">
      <w:pPr>
        <w:rPr>
          <w:rFonts w:ascii="Rockwell" w:hAnsi="Rockwell"/>
          <w:sz w:val="28"/>
          <w:szCs w:val="28"/>
        </w:rPr>
      </w:pPr>
    </w:p>
    <w:p w14:paraId="356EA1BB" w14:textId="77777777" w:rsidR="00A52452" w:rsidRDefault="00A52452" w:rsidP="00A52452">
      <w:pPr>
        <w:rPr>
          <w:rFonts w:ascii="Rockwell" w:hAnsi="Rockwell"/>
          <w:sz w:val="28"/>
          <w:szCs w:val="28"/>
        </w:rPr>
      </w:pPr>
    </w:p>
    <w:p w14:paraId="4C8441A7" w14:textId="188DE6CA" w:rsidR="00A52452" w:rsidRPr="00A52452" w:rsidRDefault="00A52452" w:rsidP="00A52452">
      <w:pPr>
        <w:ind w:left="5040"/>
        <w:jc w:val="right"/>
        <w:rPr>
          <w:rFonts w:ascii="Rockwell" w:hAnsi="Rockwell"/>
          <w:b/>
          <w:bCs/>
          <w:i/>
          <w:iCs/>
          <w:sz w:val="48"/>
          <w:szCs w:val="48"/>
        </w:rPr>
      </w:pPr>
      <w:r w:rsidRPr="00A52452">
        <w:rPr>
          <w:rFonts w:ascii="Rockwell" w:hAnsi="Rockwell"/>
          <w:b/>
          <w:bCs/>
          <w:i/>
          <w:iCs/>
          <w:sz w:val="48"/>
          <w:szCs w:val="48"/>
        </w:rPr>
        <w:t>July</w:t>
      </w:r>
      <w:r w:rsidRPr="00A52452">
        <w:rPr>
          <w:rFonts w:ascii="Rockwell" w:hAnsi="Rockwell"/>
          <w:b/>
          <w:bCs/>
          <w:i/>
          <w:iCs/>
          <w:sz w:val="48"/>
          <w:szCs w:val="48"/>
        </w:rPr>
        <w:t xml:space="preserve"> </w:t>
      </w:r>
      <w:r w:rsidRPr="00A52452">
        <w:rPr>
          <w:rFonts w:ascii="Rockwell" w:hAnsi="Rockwell"/>
          <w:b/>
          <w:bCs/>
          <w:i/>
          <w:iCs/>
          <w:sz w:val="48"/>
          <w:szCs w:val="48"/>
        </w:rPr>
        <w:t>2016 EC</w:t>
      </w:r>
    </w:p>
    <w:p w14:paraId="08D7812F" w14:textId="77777777" w:rsidR="00A52452" w:rsidRPr="00A52452" w:rsidRDefault="00A52452" w:rsidP="00A52452">
      <w:pPr>
        <w:ind w:left="5040"/>
        <w:jc w:val="right"/>
        <w:rPr>
          <w:rFonts w:ascii="Rockwell" w:hAnsi="Rockwell"/>
          <w:b/>
          <w:bCs/>
          <w:i/>
          <w:iCs/>
          <w:sz w:val="48"/>
          <w:szCs w:val="48"/>
        </w:rPr>
        <w:sectPr w:rsidR="00A52452" w:rsidRPr="00A52452" w:rsidSect="00A52452">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A52452">
        <w:rPr>
          <w:rFonts w:ascii="Rockwell" w:hAnsi="Rockwell"/>
          <w:b/>
          <w:bCs/>
          <w:i/>
          <w:iCs/>
          <w:sz w:val="48"/>
          <w:szCs w:val="48"/>
        </w:rPr>
        <w:t>Deder, Ethiopia</w:t>
      </w:r>
    </w:p>
    <w:sdt>
      <w:sdtPr>
        <w:rPr>
          <w:rFonts w:asciiTheme="minorHAnsi" w:eastAsiaTheme="minorEastAsia" w:hAnsiTheme="minorHAnsi" w:cstheme="minorBidi"/>
          <w:color w:val="auto"/>
          <w:kern w:val="2"/>
          <w:sz w:val="22"/>
          <w:szCs w:val="22"/>
          <w:lang w:eastAsia="zh-CN"/>
          <w14:ligatures w14:val="standardContextual"/>
        </w:rPr>
        <w:id w:val="-1152440837"/>
        <w:docPartObj>
          <w:docPartGallery w:val="Table of Contents"/>
          <w:docPartUnique/>
        </w:docPartObj>
      </w:sdtPr>
      <w:sdtEndPr>
        <w:rPr>
          <w:b/>
          <w:bCs/>
          <w:noProof/>
        </w:rPr>
      </w:sdtEndPr>
      <w:sdtContent>
        <w:p w14:paraId="4E838F90" w14:textId="77777777" w:rsidR="00A52452" w:rsidRPr="00B43A75" w:rsidRDefault="00A52452" w:rsidP="00A52452">
          <w:pPr>
            <w:pStyle w:val="TOCHeading"/>
            <w:tabs>
              <w:tab w:val="left" w:pos="1890"/>
            </w:tabs>
            <w:jc w:val="center"/>
            <w:rPr>
              <w:rFonts w:ascii="Rockwell" w:hAnsi="Rockwell"/>
              <w:b/>
              <w:bCs/>
            </w:rPr>
          </w:pPr>
          <w:r w:rsidRPr="00B43A75">
            <w:rPr>
              <w:rFonts w:ascii="Rockwell" w:hAnsi="Rockwell"/>
              <w:b/>
              <w:bCs/>
            </w:rPr>
            <w:t>TABLE OF CONTENTS</w:t>
          </w:r>
        </w:p>
        <w:p w14:paraId="6C487C5B" w14:textId="3E84F469" w:rsidR="0048486D" w:rsidRDefault="00A52452">
          <w:pPr>
            <w:pStyle w:val="TOC1"/>
            <w:tabs>
              <w:tab w:val="right" w:leader="dot" w:pos="9350"/>
            </w:tabs>
            <w:rPr>
              <w:noProof/>
              <w:sz w:val="24"/>
              <w:szCs w:val="24"/>
              <w:lang w:eastAsia="en-US"/>
            </w:rPr>
          </w:pPr>
          <w:r>
            <w:fldChar w:fldCharType="begin"/>
          </w:r>
          <w:r>
            <w:instrText xml:space="preserve"> TOC \o "1-3" \h \z \u </w:instrText>
          </w:r>
          <w:r>
            <w:fldChar w:fldCharType="separate"/>
          </w:r>
          <w:hyperlink w:anchor="_Toc204302154" w:history="1">
            <w:r w:rsidR="0048486D" w:rsidRPr="00551B3A">
              <w:rPr>
                <w:rStyle w:val="Hyperlink"/>
                <w:rFonts w:ascii="Rockwell" w:hAnsi="Rockwell"/>
                <w:b/>
                <w:bCs/>
                <w:noProof/>
              </w:rPr>
              <w:t>1. Introduction</w:t>
            </w:r>
            <w:r w:rsidR="0048486D">
              <w:rPr>
                <w:noProof/>
                <w:webHidden/>
              </w:rPr>
              <w:tab/>
            </w:r>
            <w:r w:rsidR="0048486D">
              <w:rPr>
                <w:noProof/>
                <w:webHidden/>
              </w:rPr>
              <w:fldChar w:fldCharType="begin"/>
            </w:r>
            <w:r w:rsidR="0048486D">
              <w:rPr>
                <w:noProof/>
                <w:webHidden/>
              </w:rPr>
              <w:instrText xml:space="preserve"> PAGEREF _Toc204302154 \h </w:instrText>
            </w:r>
            <w:r w:rsidR="0048486D">
              <w:rPr>
                <w:noProof/>
                <w:webHidden/>
              </w:rPr>
            </w:r>
            <w:r w:rsidR="0048486D">
              <w:rPr>
                <w:noProof/>
                <w:webHidden/>
              </w:rPr>
              <w:fldChar w:fldCharType="separate"/>
            </w:r>
            <w:r w:rsidR="0048486D">
              <w:rPr>
                <w:noProof/>
                <w:webHidden/>
              </w:rPr>
              <w:t>1</w:t>
            </w:r>
            <w:r w:rsidR="0048486D">
              <w:rPr>
                <w:noProof/>
                <w:webHidden/>
              </w:rPr>
              <w:fldChar w:fldCharType="end"/>
            </w:r>
          </w:hyperlink>
        </w:p>
        <w:p w14:paraId="33D7A54C" w14:textId="7B8DFD7C" w:rsidR="0048486D" w:rsidRDefault="0048486D">
          <w:pPr>
            <w:pStyle w:val="TOC1"/>
            <w:tabs>
              <w:tab w:val="right" w:leader="dot" w:pos="9350"/>
            </w:tabs>
            <w:rPr>
              <w:noProof/>
              <w:sz w:val="24"/>
              <w:szCs w:val="24"/>
              <w:lang w:eastAsia="en-US"/>
            </w:rPr>
          </w:pPr>
          <w:hyperlink w:anchor="_Toc204302155" w:history="1">
            <w:r w:rsidRPr="00551B3A">
              <w:rPr>
                <w:rStyle w:val="Hyperlink"/>
                <w:rFonts w:ascii="Rockwell" w:hAnsi="Rockwell"/>
                <w:b/>
                <w:bCs/>
                <w:noProof/>
              </w:rPr>
              <w:t>2. Purpose</w:t>
            </w:r>
            <w:r>
              <w:rPr>
                <w:noProof/>
                <w:webHidden/>
              </w:rPr>
              <w:tab/>
            </w:r>
            <w:r>
              <w:rPr>
                <w:noProof/>
                <w:webHidden/>
              </w:rPr>
              <w:fldChar w:fldCharType="begin"/>
            </w:r>
            <w:r>
              <w:rPr>
                <w:noProof/>
                <w:webHidden/>
              </w:rPr>
              <w:instrText xml:space="preserve"> PAGEREF _Toc204302155 \h </w:instrText>
            </w:r>
            <w:r>
              <w:rPr>
                <w:noProof/>
                <w:webHidden/>
              </w:rPr>
            </w:r>
            <w:r>
              <w:rPr>
                <w:noProof/>
                <w:webHidden/>
              </w:rPr>
              <w:fldChar w:fldCharType="separate"/>
            </w:r>
            <w:r>
              <w:rPr>
                <w:noProof/>
                <w:webHidden/>
              </w:rPr>
              <w:t>1</w:t>
            </w:r>
            <w:r>
              <w:rPr>
                <w:noProof/>
                <w:webHidden/>
              </w:rPr>
              <w:fldChar w:fldCharType="end"/>
            </w:r>
          </w:hyperlink>
        </w:p>
        <w:p w14:paraId="72ED205C" w14:textId="3EE98F4F" w:rsidR="0048486D" w:rsidRDefault="0048486D">
          <w:pPr>
            <w:pStyle w:val="TOC1"/>
            <w:tabs>
              <w:tab w:val="right" w:leader="dot" w:pos="9350"/>
            </w:tabs>
            <w:rPr>
              <w:noProof/>
              <w:sz w:val="24"/>
              <w:szCs w:val="24"/>
              <w:lang w:eastAsia="en-US"/>
            </w:rPr>
          </w:pPr>
          <w:hyperlink w:anchor="_Toc204302156" w:history="1">
            <w:r w:rsidRPr="00551B3A">
              <w:rPr>
                <w:rStyle w:val="Hyperlink"/>
                <w:rFonts w:ascii="Rockwell" w:hAnsi="Rockwell"/>
                <w:b/>
                <w:bCs/>
                <w:noProof/>
              </w:rPr>
              <w:t>3. Objectives</w:t>
            </w:r>
            <w:r>
              <w:rPr>
                <w:noProof/>
                <w:webHidden/>
              </w:rPr>
              <w:tab/>
            </w:r>
            <w:r>
              <w:rPr>
                <w:noProof/>
                <w:webHidden/>
              </w:rPr>
              <w:fldChar w:fldCharType="begin"/>
            </w:r>
            <w:r>
              <w:rPr>
                <w:noProof/>
                <w:webHidden/>
              </w:rPr>
              <w:instrText xml:space="preserve"> PAGEREF _Toc204302156 \h </w:instrText>
            </w:r>
            <w:r>
              <w:rPr>
                <w:noProof/>
                <w:webHidden/>
              </w:rPr>
            </w:r>
            <w:r>
              <w:rPr>
                <w:noProof/>
                <w:webHidden/>
              </w:rPr>
              <w:fldChar w:fldCharType="separate"/>
            </w:r>
            <w:r>
              <w:rPr>
                <w:noProof/>
                <w:webHidden/>
              </w:rPr>
              <w:t>1</w:t>
            </w:r>
            <w:r>
              <w:rPr>
                <w:noProof/>
                <w:webHidden/>
              </w:rPr>
              <w:fldChar w:fldCharType="end"/>
            </w:r>
          </w:hyperlink>
        </w:p>
        <w:p w14:paraId="0DFF5BC4" w14:textId="23F6C23E" w:rsidR="0048486D" w:rsidRDefault="0048486D">
          <w:pPr>
            <w:pStyle w:val="TOC1"/>
            <w:tabs>
              <w:tab w:val="right" w:leader="dot" w:pos="9350"/>
            </w:tabs>
            <w:rPr>
              <w:noProof/>
              <w:sz w:val="24"/>
              <w:szCs w:val="24"/>
              <w:lang w:eastAsia="en-US"/>
            </w:rPr>
          </w:pPr>
          <w:hyperlink w:anchor="_Toc204302157" w:history="1">
            <w:r w:rsidRPr="00551B3A">
              <w:rPr>
                <w:rStyle w:val="Hyperlink"/>
                <w:rFonts w:ascii="Rockwell" w:hAnsi="Rockwell"/>
                <w:b/>
                <w:bCs/>
                <w:noProof/>
              </w:rPr>
              <w:t>4. Scope</w:t>
            </w:r>
            <w:r>
              <w:rPr>
                <w:noProof/>
                <w:webHidden/>
              </w:rPr>
              <w:tab/>
            </w:r>
            <w:r>
              <w:rPr>
                <w:noProof/>
                <w:webHidden/>
              </w:rPr>
              <w:fldChar w:fldCharType="begin"/>
            </w:r>
            <w:r>
              <w:rPr>
                <w:noProof/>
                <w:webHidden/>
              </w:rPr>
              <w:instrText xml:space="preserve"> PAGEREF _Toc204302157 \h </w:instrText>
            </w:r>
            <w:r>
              <w:rPr>
                <w:noProof/>
                <w:webHidden/>
              </w:rPr>
            </w:r>
            <w:r>
              <w:rPr>
                <w:noProof/>
                <w:webHidden/>
              </w:rPr>
              <w:fldChar w:fldCharType="separate"/>
            </w:r>
            <w:r>
              <w:rPr>
                <w:noProof/>
                <w:webHidden/>
              </w:rPr>
              <w:t>2</w:t>
            </w:r>
            <w:r>
              <w:rPr>
                <w:noProof/>
                <w:webHidden/>
              </w:rPr>
              <w:fldChar w:fldCharType="end"/>
            </w:r>
          </w:hyperlink>
        </w:p>
        <w:p w14:paraId="187028E0" w14:textId="62EF0D89" w:rsidR="0048486D" w:rsidRDefault="0048486D">
          <w:pPr>
            <w:pStyle w:val="TOC1"/>
            <w:tabs>
              <w:tab w:val="right" w:leader="dot" w:pos="9350"/>
            </w:tabs>
            <w:rPr>
              <w:noProof/>
              <w:sz w:val="24"/>
              <w:szCs w:val="24"/>
              <w:lang w:eastAsia="en-US"/>
            </w:rPr>
          </w:pPr>
          <w:hyperlink w:anchor="_Toc204302158" w:history="1">
            <w:r w:rsidRPr="00551B3A">
              <w:rPr>
                <w:rStyle w:val="Hyperlink"/>
                <w:rFonts w:ascii="Rockwell" w:hAnsi="Rockwell"/>
                <w:b/>
                <w:bCs/>
                <w:noProof/>
              </w:rPr>
              <w:t>5. General Guidelines</w:t>
            </w:r>
            <w:r>
              <w:rPr>
                <w:noProof/>
                <w:webHidden/>
              </w:rPr>
              <w:tab/>
            </w:r>
            <w:r>
              <w:rPr>
                <w:noProof/>
                <w:webHidden/>
              </w:rPr>
              <w:fldChar w:fldCharType="begin"/>
            </w:r>
            <w:r>
              <w:rPr>
                <w:noProof/>
                <w:webHidden/>
              </w:rPr>
              <w:instrText xml:space="preserve"> PAGEREF _Toc204302158 \h </w:instrText>
            </w:r>
            <w:r>
              <w:rPr>
                <w:noProof/>
                <w:webHidden/>
              </w:rPr>
            </w:r>
            <w:r>
              <w:rPr>
                <w:noProof/>
                <w:webHidden/>
              </w:rPr>
              <w:fldChar w:fldCharType="separate"/>
            </w:r>
            <w:r>
              <w:rPr>
                <w:noProof/>
                <w:webHidden/>
              </w:rPr>
              <w:t>2</w:t>
            </w:r>
            <w:r>
              <w:rPr>
                <w:noProof/>
                <w:webHidden/>
              </w:rPr>
              <w:fldChar w:fldCharType="end"/>
            </w:r>
          </w:hyperlink>
        </w:p>
        <w:p w14:paraId="21DCD578" w14:textId="482B41E3" w:rsidR="0048486D" w:rsidRDefault="0048486D">
          <w:pPr>
            <w:pStyle w:val="TOC1"/>
            <w:tabs>
              <w:tab w:val="right" w:leader="dot" w:pos="9350"/>
            </w:tabs>
            <w:rPr>
              <w:noProof/>
              <w:sz w:val="24"/>
              <w:szCs w:val="24"/>
              <w:lang w:eastAsia="en-US"/>
            </w:rPr>
          </w:pPr>
          <w:hyperlink w:anchor="_Toc204302159" w:history="1">
            <w:r w:rsidRPr="00551B3A">
              <w:rPr>
                <w:rStyle w:val="Hyperlink"/>
                <w:rFonts w:ascii="Rockwell" w:hAnsi="Rockwell"/>
                <w:b/>
                <w:bCs/>
                <w:noProof/>
              </w:rPr>
              <w:t>5. Attendant Policy</w:t>
            </w:r>
            <w:r>
              <w:rPr>
                <w:noProof/>
                <w:webHidden/>
              </w:rPr>
              <w:tab/>
            </w:r>
            <w:r>
              <w:rPr>
                <w:noProof/>
                <w:webHidden/>
              </w:rPr>
              <w:fldChar w:fldCharType="begin"/>
            </w:r>
            <w:r>
              <w:rPr>
                <w:noProof/>
                <w:webHidden/>
              </w:rPr>
              <w:instrText xml:space="preserve"> PAGEREF _Toc204302159 \h </w:instrText>
            </w:r>
            <w:r>
              <w:rPr>
                <w:noProof/>
                <w:webHidden/>
              </w:rPr>
            </w:r>
            <w:r>
              <w:rPr>
                <w:noProof/>
                <w:webHidden/>
              </w:rPr>
              <w:fldChar w:fldCharType="separate"/>
            </w:r>
            <w:r>
              <w:rPr>
                <w:noProof/>
                <w:webHidden/>
              </w:rPr>
              <w:t>3</w:t>
            </w:r>
            <w:r>
              <w:rPr>
                <w:noProof/>
                <w:webHidden/>
              </w:rPr>
              <w:fldChar w:fldCharType="end"/>
            </w:r>
          </w:hyperlink>
        </w:p>
        <w:p w14:paraId="2FF629FF" w14:textId="07B89481" w:rsidR="0048486D" w:rsidRDefault="0048486D">
          <w:pPr>
            <w:pStyle w:val="TOC1"/>
            <w:tabs>
              <w:tab w:val="right" w:leader="dot" w:pos="9350"/>
            </w:tabs>
            <w:rPr>
              <w:noProof/>
              <w:sz w:val="24"/>
              <w:szCs w:val="24"/>
              <w:lang w:eastAsia="en-US"/>
            </w:rPr>
          </w:pPr>
          <w:hyperlink w:anchor="_Toc204302160" w:history="1">
            <w:r w:rsidRPr="00551B3A">
              <w:rPr>
                <w:rStyle w:val="Hyperlink"/>
                <w:rFonts w:ascii="Rockwell" w:hAnsi="Rockwell"/>
                <w:b/>
                <w:bCs/>
                <w:noProof/>
              </w:rPr>
              <w:t>6. Special Considerations</w:t>
            </w:r>
            <w:r>
              <w:rPr>
                <w:noProof/>
                <w:webHidden/>
              </w:rPr>
              <w:tab/>
            </w:r>
            <w:r>
              <w:rPr>
                <w:noProof/>
                <w:webHidden/>
              </w:rPr>
              <w:fldChar w:fldCharType="begin"/>
            </w:r>
            <w:r>
              <w:rPr>
                <w:noProof/>
                <w:webHidden/>
              </w:rPr>
              <w:instrText xml:space="preserve"> PAGEREF _Toc204302160 \h </w:instrText>
            </w:r>
            <w:r>
              <w:rPr>
                <w:noProof/>
                <w:webHidden/>
              </w:rPr>
            </w:r>
            <w:r>
              <w:rPr>
                <w:noProof/>
                <w:webHidden/>
              </w:rPr>
              <w:fldChar w:fldCharType="separate"/>
            </w:r>
            <w:r>
              <w:rPr>
                <w:noProof/>
                <w:webHidden/>
              </w:rPr>
              <w:t>3</w:t>
            </w:r>
            <w:r>
              <w:rPr>
                <w:noProof/>
                <w:webHidden/>
              </w:rPr>
              <w:fldChar w:fldCharType="end"/>
            </w:r>
          </w:hyperlink>
        </w:p>
        <w:p w14:paraId="11B5E778" w14:textId="77791EA5" w:rsidR="0048486D" w:rsidRDefault="0048486D">
          <w:pPr>
            <w:pStyle w:val="TOC1"/>
            <w:tabs>
              <w:tab w:val="right" w:leader="dot" w:pos="9350"/>
            </w:tabs>
            <w:rPr>
              <w:noProof/>
              <w:sz w:val="24"/>
              <w:szCs w:val="24"/>
              <w:lang w:eastAsia="en-US"/>
            </w:rPr>
          </w:pPr>
          <w:hyperlink w:anchor="_Toc204302161" w:history="1">
            <w:r w:rsidRPr="00551B3A">
              <w:rPr>
                <w:rStyle w:val="Hyperlink"/>
                <w:rFonts w:ascii="Rockwell" w:hAnsi="Rockwell"/>
                <w:b/>
                <w:bCs/>
                <w:noProof/>
              </w:rPr>
              <w:t>6. Roles and Responsibilities</w:t>
            </w:r>
            <w:r>
              <w:rPr>
                <w:noProof/>
                <w:webHidden/>
              </w:rPr>
              <w:tab/>
            </w:r>
            <w:r>
              <w:rPr>
                <w:noProof/>
                <w:webHidden/>
              </w:rPr>
              <w:fldChar w:fldCharType="begin"/>
            </w:r>
            <w:r>
              <w:rPr>
                <w:noProof/>
                <w:webHidden/>
              </w:rPr>
              <w:instrText xml:space="preserve"> PAGEREF _Toc204302161 \h </w:instrText>
            </w:r>
            <w:r>
              <w:rPr>
                <w:noProof/>
                <w:webHidden/>
              </w:rPr>
            </w:r>
            <w:r>
              <w:rPr>
                <w:noProof/>
                <w:webHidden/>
              </w:rPr>
              <w:fldChar w:fldCharType="separate"/>
            </w:r>
            <w:r>
              <w:rPr>
                <w:noProof/>
                <w:webHidden/>
              </w:rPr>
              <w:t>4</w:t>
            </w:r>
            <w:r>
              <w:rPr>
                <w:noProof/>
                <w:webHidden/>
              </w:rPr>
              <w:fldChar w:fldCharType="end"/>
            </w:r>
          </w:hyperlink>
        </w:p>
        <w:p w14:paraId="0A7D932E" w14:textId="2D4555BE" w:rsidR="0048486D" w:rsidRDefault="0048486D">
          <w:pPr>
            <w:pStyle w:val="TOC1"/>
            <w:tabs>
              <w:tab w:val="right" w:leader="dot" w:pos="9350"/>
            </w:tabs>
            <w:rPr>
              <w:noProof/>
              <w:sz w:val="24"/>
              <w:szCs w:val="24"/>
              <w:lang w:eastAsia="en-US"/>
            </w:rPr>
          </w:pPr>
          <w:hyperlink w:anchor="_Toc204302162" w:history="1">
            <w:r w:rsidRPr="00551B3A">
              <w:rPr>
                <w:rStyle w:val="Hyperlink"/>
                <w:rFonts w:ascii="Rockwell" w:hAnsi="Rockwell"/>
                <w:b/>
                <w:bCs/>
                <w:noProof/>
              </w:rPr>
              <w:t>7. Enforcement and Reporting</w:t>
            </w:r>
            <w:r>
              <w:rPr>
                <w:noProof/>
                <w:webHidden/>
              </w:rPr>
              <w:tab/>
            </w:r>
            <w:r>
              <w:rPr>
                <w:noProof/>
                <w:webHidden/>
              </w:rPr>
              <w:fldChar w:fldCharType="begin"/>
            </w:r>
            <w:r>
              <w:rPr>
                <w:noProof/>
                <w:webHidden/>
              </w:rPr>
              <w:instrText xml:space="preserve"> PAGEREF _Toc204302162 \h </w:instrText>
            </w:r>
            <w:r>
              <w:rPr>
                <w:noProof/>
                <w:webHidden/>
              </w:rPr>
            </w:r>
            <w:r>
              <w:rPr>
                <w:noProof/>
                <w:webHidden/>
              </w:rPr>
              <w:fldChar w:fldCharType="separate"/>
            </w:r>
            <w:r>
              <w:rPr>
                <w:noProof/>
                <w:webHidden/>
              </w:rPr>
              <w:t>4</w:t>
            </w:r>
            <w:r>
              <w:rPr>
                <w:noProof/>
                <w:webHidden/>
              </w:rPr>
              <w:fldChar w:fldCharType="end"/>
            </w:r>
          </w:hyperlink>
        </w:p>
        <w:p w14:paraId="0E84021D" w14:textId="40C9FFC0" w:rsidR="0048486D" w:rsidRDefault="0048486D">
          <w:pPr>
            <w:pStyle w:val="TOC1"/>
            <w:tabs>
              <w:tab w:val="right" w:leader="dot" w:pos="9350"/>
            </w:tabs>
            <w:rPr>
              <w:noProof/>
              <w:sz w:val="24"/>
              <w:szCs w:val="24"/>
              <w:lang w:eastAsia="en-US"/>
            </w:rPr>
          </w:pPr>
          <w:hyperlink w:anchor="_Toc204302163" w:history="1">
            <w:r w:rsidRPr="00551B3A">
              <w:rPr>
                <w:rStyle w:val="Hyperlink"/>
                <w:rFonts w:ascii="Rockwell" w:hAnsi="Rockwell"/>
                <w:b/>
                <w:bCs/>
                <w:noProof/>
              </w:rPr>
              <w:t>8. Monitoring and Evaluation</w:t>
            </w:r>
            <w:r>
              <w:rPr>
                <w:noProof/>
                <w:webHidden/>
              </w:rPr>
              <w:tab/>
            </w:r>
            <w:r>
              <w:rPr>
                <w:noProof/>
                <w:webHidden/>
              </w:rPr>
              <w:fldChar w:fldCharType="begin"/>
            </w:r>
            <w:r>
              <w:rPr>
                <w:noProof/>
                <w:webHidden/>
              </w:rPr>
              <w:instrText xml:space="preserve"> PAGEREF _Toc204302163 \h </w:instrText>
            </w:r>
            <w:r>
              <w:rPr>
                <w:noProof/>
                <w:webHidden/>
              </w:rPr>
            </w:r>
            <w:r>
              <w:rPr>
                <w:noProof/>
                <w:webHidden/>
              </w:rPr>
              <w:fldChar w:fldCharType="separate"/>
            </w:r>
            <w:r>
              <w:rPr>
                <w:noProof/>
                <w:webHidden/>
              </w:rPr>
              <w:t>5</w:t>
            </w:r>
            <w:r>
              <w:rPr>
                <w:noProof/>
                <w:webHidden/>
              </w:rPr>
              <w:fldChar w:fldCharType="end"/>
            </w:r>
          </w:hyperlink>
        </w:p>
        <w:p w14:paraId="7951C110" w14:textId="69679920" w:rsidR="0048486D" w:rsidRDefault="0048486D">
          <w:pPr>
            <w:pStyle w:val="TOC1"/>
            <w:tabs>
              <w:tab w:val="right" w:leader="dot" w:pos="9350"/>
            </w:tabs>
            <w:rPr>
              <w:noProof/>
              <w:sz w:val="24"/>
              <w:szCs w:val="24"/>
              <w:lang w:eastAsia="en-US"/>
            </w:rPr>
          </w:pPr>
          <w:hyperlink w:anchor="_Toc204302164" w:history="1">
            <w:r w:rsidRPr="00551B3A">
              <w:rPr>
                <w:rStyle w:val="Hyperlink"/>
                <w:rFonts w:ascii="Rockwell" w:hAnsi="Rockwell"/>
                <w:b/>
                <w:bCs/>
                <w:noProof/>
              </w:rPr>
              <w:t>9. Communication and Awareness</w:t>
            </w:r>
            <w:r>
              <w:rPr>
                <w:noProof/>
                <w:webHidden/>
              </w:rPr>
              <w:tab/>
            </w:r>
            <w:r>
              <w:rPr>
                <w:noProof/>
                <w:webHidden/>
              </w:rPr>
              <w:fldChar w:fldCharType="begin"/>
            </w:r>
            <w:r>
              <w:rPr>
                <w:noProof/>
                <w:webHidden/>
              </w:rPr>
              <w:instrText xml:space="preserve"> PAGEREF _Toc204302164 \h </w:instrText>
            </w:r>
            <w:r>
              <w:rPr>
                <w:noProof/>
                <w:webHidden/>
              </w:rPr>
            </w:r>
            <w:r>
              <w:rPr>
                <w:noProof/>
                <w:webHidden/>
              </w:rPr>
              <w:fldChar w:fldCharType="separate"/>
            </w:r>
            <w:r>
              <w:rPr>
                <w:noProof/>
                <w:webHidden/>
              </w:rPr>
              <w:t>5</w:t>
            </w:r>
            <w:r>
              <w:rPr>
                <w:noProof/>
                <w:webHidden/>
              </w:rPr>
              <w:fldChar w:fldCharType="end"/>
            </w:r>
          </w:hyperlink>
        </w:p>
        <w:p w14:paraId="50687B4C" w14:textId="79597EF6" w:rsidR="0048486D" w:rsidRDefault="0048486D">
          <w:pPr>
            <w:pStyle w:val="TOC1"/>
            <w:tabs>
              <w:tab w:val="right" w:leader="dot" w:pos="9350"/>
            </w:tabs>
            <w:rPr>
              <w:noProof/>
              <w:sz w:val="24"/>
              <w:szCs w:val="24"/>
              <w:lang w:eastAsia="en-US"/>
            </w:rPr>
          </w:pPr>
          <w:hyperlink w:anchor="_Toc204302165" w:history="1">
            <w:r w:rsidRPr="00551B3A">
              <w:rPr>
                <w:rStyle w:val="Hyperlink"/>
                <w:rFonts w:ascii="Rockwell" w:hAnsi="Rockwell"/>
                <w:b/>
                <w:bCs/>
                <w:noProof/>
              </w:rPr>
              <w:t>10. Review and Updates</w:t>
            </w:r>
            <w:r>
              <w:rPr>
                <w:noProof/>
                <w:webHidden/>
              </w:rPr>
              <w:tab/>
            </w:r>
            <w:r>
              <w:rPr>
                <w:noProof/>
                <w:webHidden/>
              </w:rPr>
              <w:fldChar w:fldCharType="begin"/>
            </w:r>
            <w:r>
              <w:rPr>
                <w:noProof/>
                <w:webHidden/>
              </w:rPr>
              <w:instrText xml:space="preserve"> PAGEREF _Toc204302165 \h </w:instrText>
            </w:r>
            <w:r>
              <w:rPr>
                <w:noProof/>
                <w:webHidden/>
              </w:rPr>
            </w:r>
            <w:r>
              <w:rPr>
                <w:noProof/>
                <w:webHidden/>
              </w:rPr>
              <w:fldChar w:fldCharType="separate"/>
            </w:r>
            <w:r>
              <w:rPr>
                <w:noProof/>
                <w:webHidden/>
              </w:rPr>
              <w:t>6</w:t>
            </w:r>
            <w:r>
              <w:rPr>
                <w:noProof/>
                <w:webHidden/>
              </w:rPr>
              <w:fldChar w:fldCharType="end"/>
            </w:r>
          </w:hyperlink>
        </w:p>
        <w:p w14:paraId="534EEF72" w14:textId="3D8EB2D7" w:rsidR="0048486D" w:rsidRDefault="0048486D">
          <w:pPr>
            <w:pStyle w:val="TOC1"/>
            <w:tabs>
              <w:tab w:val="right" w:leader="dot" w:pos="9350"/>
            </w:tabs>
            <w:rPr>
              <w:noProof/>
              <w:sz w:val="24"/>
              <w:szCs w:val="24"/>
              <w:lang w:eastAsia="en-US"/>
            </w:rPr>
          </w:pPr>
          <w:hyperlink w:anchor="_Toc204302166" w:history="1">
            <w:r w:rsidRPr="00551B3A">
              <w:rPr>
                <w:rStyle w:val="Hyperlink"/>
                <w:rFonts w:ascii="Rockwell" w:hAnsi="Rockwell"/>
                <w:b/>
                <w:bCs/>
                <w:noProof/>
              </w:rPr>
              <w:t>11. Conclusion</w:t>
            </w:r>
            <w:r>
              <w:rPr>
                <w:noProof/>
                <w:webHidden/>
              </w:rPr>
              <w:tab/>
            </w:r>
            <w:r>
              <w:rPr>
                <w:noProof/>
                <w:webHidden/>
              </w:rPr>
              <w:fldChar w:fldCharType="begin"/>
            </w:r>
            <w:r>
              <w:rPr>
                <w:noProof/>
                <w:webHidden/>
              </w:rPr>
              <w:instrText xml:space="preserve"> PAGEREF _Toc204302166 \h </w:instrText>
            </w:r>
            <w:r>
              <w:rPr>
                <w:noProof/>
                <w:webHidden/>
              </w:rPr>
            </w:r>
            <w:r>
              <w:rPr>
                <w:noProof/>
                <w:webHidden/>
              </w:rPr>
              <w:fldChar w:fldCharType="separate"/>
            </w:r>
            <w:r>
              <w:rPr>
                <w:noProof/>
                <w:webHidden/>
              </w:rPr>
              <w:t>6</w:t>
            </w:r>
            <w:r>
              <w:rPr>
                <w:noProof/>
                <w:webHidden/>
              </w:rPr>
              <w:fldChar w:fldCharType="end"/>
            </w:r>
          </w:hyperlink>
        </w:p>
        <w:p w14:paraId="47B9A91D" w14:textId="1644C447" w:rsidR="00A52452" w:rsidRDefault="00A52452" w:rsidP="00A52452">
          <w:r>
            <w:rPr>
              <w:b/>
              <w:bCs/>
              <w:noProof/>
            </w:rPr>
            <w:fldChar w:fldCharType="end"/>
          </w:r>
        </w:p>
      </w:sdtContent>
    </w:sdt>
    <w:p w14:paraId="38998A6A" w14:textId="77777777" w:rsidR="00A52452" w:rsidRPr="00B43A75" w:rsidRDefault="00A52452" w:rsidP="00A52452">
      <w:pPr>
        <w:pStyle w:val="NoSpacing"/>
      </w:pPr>
    </w:p>
    <w:p w14:paraId="755FC5EB" w14:textId="77777777" w:rsidR="00A52452" w:rsidRDefault="00A52452" w:rsidP="00A52452">
      <w:pPr>
        <w:rPr>
          <w:rFonts w:ascii="Rockwell" w:hAnsi="Rockwell"/>
          <w:sz w:val="28"/>
          <w:szCs w:val="28"/>
        </w:rPr>
      </w:pPr>
    </w:p>
    <w:p w14:paraId="7638B829" w14:textId="77777777" w:rsidR="00A52452" w:rsidRDefault="00A52452" w:rsidP="00A52452">
      <w:pPr>
        <w:rPr>
          <w:rFonts w:ascii="Rockwell" w:hAnsi="Rockwell"/>
          <w:sz w:val="28"/>
          <w:szCs w:val="28"/>
        </w:rPr>
      </w:pPr>
    </w:p>
    <w:p w14:paraId="78FDFD65" w14:textId="77777777" w:rsidR="00A52452" w:rsidRDefault="00A52452" w:rsidP="00A52452">
      <w:pPr>
        <w:rPr>
          <w:rFonts w:ascii="Rockwell" w:hAnsi="Rockwell"/>
          <w:sz w:val="28"/>
          <w:szCs w:val="28"/>
        </w:rPr>
      </w:pPr>
    </w:p>
    <w:p w14:paraId="42EEF950" w14:textId="77777777" w:rsidR="00A52452" w:rsidRDefault="00A52452" w:rsidP="00A52452">
      <w:pPr>
        <w:rPr>
          <w:rFonts w:ascii="Rockwell" w:hAnsi="Rockwell"/>
          <w:sz w:val="28"/>
          <w:szCs w:val="28"/>
        </w:rPr>
      </w:pPr>
    </w:p>
    <w:p w14:paraId="64DF4202" w14:textId="77777777" w:rsidR="00A52452" w:rsidRDefault="00A52452" w:rsidP="00A52452">
      <w:pPr>
        <w:rPr>
          <w:rFonts w:ascii="Rockwell" w:hAnsi="Rockwell"/>
          <w:sz w:val="28"/>
          <w:szCs w:val="28"/>
        </w:rPr>
      </w:pPr>
    </w:p>
    <w:p w14:paraId="63F43FA9" w14:textId="77777777" w:rsidR="00A52452" w:rsidRDefault="00A52452" w:rsidP="00A52452">
      <w:pPr>
        <w:rPr>
          <w:rFonts w:ascii="Rockwell" w:hAnsi="Rockwell"/>
          <w:sz w:val="28"/>
          <w:szCs w:val="28"/>
        </w:rPr>
      </w:pPr>
    </w:p>
    <w:p w14:paraId="2C3B16AE" w14:textId="77777777" w:rsidR="00A52452" w:rsidRDefault="00A52452" w:rsidP="00A52452">
      <w:pPr>
        <w:rPr>
          <w:rFonts w:ascii="Rockwell" w:hAnsi="Rockwell"/>
          <w:sz w:val="28"/>
          <w:szCs w:val="28"/>
        </w:rPr>
      </w:pPr>
    </w:p>
    <w:p w14:paraId="71E1D458" w14:textId="77777777" w:rsidR="00A52452" w:rsidRDefault="00A52452" w:rsidP="00A52452">
      <w:pPr>
        <w:rPr>
          <w:rFonts w:ascii="Rockwell" w:hAnsi="Rockwell"/>
          <w:sz w:val="28"/>
          <w:szCs w:val="28"/>
        </w:rPr>
      </w:pPr>
    </w:p>
    <w:p w14:paraId="7F9C2A94" w14:textId="77777777" w:rsidR="00A52452" w:rsidRDefault="00A52452" w:rsidP="00A52452">
      <w:pPr>
        <w:rPr>
          <w:rFonts w:ascii="Rockwell" w:hAnsi="Rockwell"/>
          <w:sz w:val="28"/>
          <w:szCs w:val="28"/>
        </w:rPr>
      </w:pPr>
    </w:p>
    <w:p w14:paraId="251A5E49" w14:textId="77777777" w:rsidR="00A52452" w:rsidRDefault="00A52452" w:rsidP="00A52452">
      <w:pPr>
        <w:rPr>
          <w:rFonts w:ascii="Rockwell" w:hAnsi="Rockwell"/>
          <w:sz w:val="28"/>
          <w:szCs w:val="28"/>
        </w:rPr>
      </w:pPr>
    </w:p>
    <w:p w14:paraId="7F9FED5C" w14:textId="77777777" w:rsidR="00A52452" w:rsidRDefault="00A52452" w:rsidP="00A52452">
      <w:pPr>
        <w:rPr>
          <w:rFonts w:ascii="Rockwell" w:hAnsi="Rockwell"/>
          <w:sz w:val="28"/>
          <w:szCs w:val="28"/>
        </w:rPr>
      </w:pPr>
    </w:p>
    <w:p w14:paraId="3561D045" w14:textId="77777777" w:rsidR="00A52452" w:rsidRDefault="00A52452" w:rsidP="00A52452">
      <w:pPr>
        <w:rPr>
          <w:rFonts w:ascii="Rockwell" w:hAnsi="Rockwell"/>
          <w:sz w:val="28"/>
          <w:szCs w:val="28"/>
        </w:rPr>
      </w:pPr>
    </w:p>
    <w:p w14:paraId="047FA5A3" w14:textId="77777777" w:rsidR="00A52452" w:rsidRDefault="00A52452" w:rsidP="00A52452">
      <w:pPr>
        <w:rPr>
          <w:rFonts w:ascii="Rockwell" w:hAnsi="Rockwell"/>
          <w:sz w:val="28"/>
          <w:szCs w:val="28"/>
        </w:rPr>
      </w:pPr>
    </w:p>
    <w:p w14:paraId="001026AF" w14:textId="77777777" w:rsidR="00A52452" w:rsidRDefault="00A52452" w:rsidP="00A52452">
      <w:pPr>
        <w:rPr>
          <w:rFonts w:ascii="Rockwell" w:hAnsi="Rockwell"/>
          <w:sz w:val="28"/>
          <w:szCs w:val="28"/>
        </w:rPr>
        <w:sectPr w:rsidR="00A52452" w:rsidSect="00A52452">
          <w:footerReference w:type="default" r:id="rId8"/>
          <w:pgSz w:w="12240" w:h="15840"/>
          <w:pgMar w:top="1440" w:right="1440" w:bottom="1440" w:left="1440" w:header="720" w:footer="720" w:gutter="0"/>
          <w:pgNumType w:fmt="lowerRoman" w:start="1"/>
          <w:cols w:space="720"/>
          <w:docGrid w:linePitch="360"/>
        </w:sectPr>
      </w:pPr>
    </w:p>
    <w:p w14:paraId="1033A18F" w14:textId="5105F837" w:rsidR="000726DE" w:rsidRPr="00A52452" w:rsidRDefault="000726DE" w:rsidP="006C228E">
      <w:pPr>
        <w:pStyle w:val="Heading1"/>
        <w:spacing w:before="0" w:line="360" w:lineRule="auto"/>
        <w:rPr>
          <w:rFonts w:ascii="Rockwell" w:hAnsi="Rockwell"/>
          <w:b/>
          <w:bCs/>
          <w:sz w:val="32"/>
          <w:szCs w:val="32"/>
        </w:rPr>
      </w:pPr>
      <w:bookmarkStart w:id="0" w:name="_Toc204302154"/>
      <w:r w:rsidRPr="00A52452">
        <w:rPr>
          <w:rFonts w:ascii="Rockwell" w:hAnsi="Rockwell"/>
          <w:b/>
          <w:bCs/>
          <w:sz w:val="32"/>
          <w:szCs w:val="32"/>
        </w:rPr>
        <w:lastRenderedPageBreak/>
        <w:t>1. Introduction</w:t>
      </w:r>
      <w:bookmarkEnd w:id="0"/>
    </w:p>
    <w:p w14:paraId="27C995F6" w14:textId="77777777" w:rsidR="000726DE" w:rsidRPr="000726DE" w:rsidRDefault="000726DE" w:rsidP="006C228E">
      <w:pPr>
        <w:spacing w:line="360" w:lineRule="auto"/>
        <w:jc w:val="both"/>
        <w:rPr>
          <w:rFonts w:ascii="Rockwell" w:hAnsi="Rockwell"/>
          <w:sz w:val="28"/>
          <w:szCs w:val="28"/>
        </w:rPr>
      </w:pPr>
      <w:r w:rsidRPr="000726DE">
        <w:rPr>
          <w:rFonts w:ascii="Rockwell" w:hAnsi="Rockwell"/>
          <w:sz w:val="28"/>
          <w:szCs w:val="28"/>
        </w:rPr>
        <w:t>Deder General Hospital recognizes the importance of family and social support in a patient’s recovery journey. However, unregulated visitation and attendant presence can interfere with medical care, infection prevention, and essential routines such as ward cleaning, patient meals, and clinical rounds.</w:t>
      </w:r>
    </w:p>
    <w:p w14:paraId="7B8ABBE1" w14:textId="77777777" w:rsidR="000726DE" w:rsidRPr="000726DE" w:rsidRDefault="000726DE" w:rsidP="006C228E">
      <w:pPr>
        <w:spacing w:after="0" w:line="360" w:lineRule="auto"/>
        <w:rPr>
          <w:rFonts w:ascii="Rockwell" w:hAnsi="Rockwell"/>
          <w:sz w:val="28"/>
          <w:szCs w:val="28"/>
        </w:rPr>
      </w:pPr>
      <w:r w:rsidRPr="000726DE">
        <w:rPr>
          <w:rFonts w:ascii="Rockwell" w:hAnsi="Rockwell"/>
          <w:sz w:val="28"/>
          <w:szCs w:val="28"/>
        </w:rPr>
        <w:t xml:space="preserve">This protocol is developed to balance </w:t>
      </w:r>
      <w:r w:rsidRPr="000726DE">
        <w:rPr>
          <w:rFonts w:ascii="Rockwell" w:hAnsi="Rockwell"/>
          <w:b/>
          <w:bCs/>
          <w:sz w:val="28"/>
          <w:szCs w:val="28"/>
        </w:rPr>
        <w:t>patient safety</w:t>
      </w:r>
      <w:r w:rsidRPr="000726DE">
        <w:rPr>
          <w:rFonts w:ascii="Rockwell" w:hAnsi="Rockwell"/>
          <w:sz w:val="28"/>
          <w:szCs w:val="28"/>
        </w:rPr>
        <w:t xml:space="preserve">, </w:t>
      </w:r>
      <w:r w:rsidRPr="000726DE">
        <w:rPr>
          <w:rFonts w:ascii="Rockwell" w:hAnsi="Rockwell"/>
          <w:b/>
          <w:bCs/>
          <w:sz w:val="28"/>
          <w:szCs w:val="28"/>
        </w:rPr>
        <w:t>infection control</w:t>
      </w:r>
      <w:r w:rsidRPr="000726DE">
        <w:rPr>
          <w:rFonts w:ascii="Rockwell" w:hAnsi="Rockwell"/>
          <w:sz w:val="28"/>
          <w:szCs w:val="28"/>
        </w:rPr>
        <w:t xml:space="preserve">, and </w:t>
      </w:r>
      <w:r w:rsidRPr="000726DE">
        <w:rPr>
          <w:rFonts w:ascii="Rockwell" w:hAnsi="Rockwell"/>
          <w:b/>
          <w:bCs/>
          <w:sz w:val="28"/>
          <w:szCs w:val="28"/>
        </w:rPr>
        <w:t>family engagement</w:t>
      </w:r>
      <w:r w:rsidRPr="000726DE">
        <w:rPr>
          <w:rFonts w:ascii="Rockwell" w:hAnsi="Rockwell"/>
          <w:sz w:val="28"/>
          <w:szCs w:val="28"/>
        </w:rPr>
        <w:t xml:space="preserve"> by defining specific visiting hours, limiting attendants, and coordinating access around key hospital operations. The guidelines are aligned with national IPC standards and hospital quality policies to protect patients, healthcare workers, and visitors.</w:t>
      </w:r>
    </w:p>
    <w:p w14:paraId="5C0A14D1" w14:textId="77777777" w:rsidR="000726DE" w:rsidRPr="00A52452" w:rsidRDefault="000726DE" w:rsidP="006C228E">
      <w:pPr>
        <w:pStyle w:val="Heading1"/>
        <w:spacing w:line="360" w:lineRule="auto"/>
        <w:rPr>
          <w:rFonts w:ascii="Rockwell" w:hAnsi="Rockwell"/>
          <w:b/>
          <w:bCs/>
          <w:sz w:val="32"/>
          <w:szCs w:val="32"/>
        </w:rPr>
      </w:pPr>
      <w:bookmarkStart w:id="1" w:name="_Toc204302155"/>
      <w:r w:rsidRPr="00A52452">
        <w:rPr>
          <w:rFonts w:ascii="Rockwell" w:hAnsi="Rockwell"/>
          <w:b/>
          <w:bCs/>
          <w:sz w:val="32"/>
          <w:szCs w:val="32"/>
        </w:rPr>
        <w:t>2. Purpose</w:t>
      </w:r>
      <w:bookmarkEnd w:id="1"/>
    </w:p>
    <w:p w14:paraId="09CD6FFE" w14:textId="77777777" w:rsidR="000726DE" w:rsidRPr="000726DE" w:rsidRDefault="000726DE" w:rsidP="006C228E">
      <w:pPr>
        <w:spacing w:line="360" w:lineRule="auto"/>
        <w:jc w:val="both"/>
        <w:rPr>
          <w:rFonts w:ascii="Rockwell" w:hAnsi="Rockwell"/>
          <w:sz w:val="28"/>
          <w:szCs w:val="28"/>
        </w:rPr>
      </w:pPr>
      <w:r w:rsidRPr="000726DE">
        <w:rPr>
          <w:rFonts w:ascii="Rockwell" w:hAnsi="Rockwell"/>
          <w:sz w:val="28"/>
          <w:szCs w:val="28"/>
        </w:rPr>
        <w:t>To regulate hospital visiting hours in a way that ensures patient privacy, supports clinical care (including medical rounds and hygiene), and reduces infection risks while allowing family support and engagement.</w:t>
      </w:r>
    </w:p>
    <w:p w14:paraId="10284E8F" w14:textId="77777777" w:rsidR="000726DE" w:rsidRPr="00A52452" w:rsidRDefault="000726DE" w:rsidP="006C228E">
      <w:pPr>
        <w:pStyle w:val="Heading1"/>
        <w:spacing w:before="0" w:line="360" w:lineRule="auto"/>
        <w:rPr>
          <w:rFonts w:ascii="Rockwell" w:hAnsi="Rockwell"/>
          <w:b/>
          <w:bCs/>
          <w:sz w:val="32"/>
          <w:szCs w:val="32"/>
        </w:rPr>
      </w:pPr>
      <w:bookmarkStart w:id="2" w:name="_Toc204302156"/>
      <w:r w:rsidRPr="00A52452">
        <w:rPr>
          <w:rFonts w:ascii="Rockwell" w:hAnsi="Rockwell"/>
          <w:b/>
          <w:bCs/>
          <w:sz w:val="32"/>
          <w:szCs w:val="32"/>
        </w:rPr>
        <w:t>3. Objectives</w:t>
      </w:r>
      <w:bookmarkEnd w:id="2"/>
    </w:p>
    <w:p w14:paraId="755A7F84" w14:textId="77777777" w:rsidR="000726DE" w:rsidRPr="000726DE" w:rsidRDefault="000726DE" w:rsidP="000726DE">
      <w:pPr>
        <w:rPr>
          <w:rFonts w:ascii="Rockwell" w:hAnsi="Rockwell"/>
          <w:sz w:val="28"/>
          <w:szCs w:val="28"/>
        </w:rPr>
      </w:pPr>
      <w:r w:rsidRPr="000726DE">
        <w:rPr>
          <w:rFonts w:ascii="Rockwell" w:hAnsi="Rockwell"/>
          <w:sz w:val="28"/>
          <w:szCs w:val="28"/>
        </w:rPr>
        <w:t>The specific objectives of this protocol are to:</w:t>
      </w:r>
    </w:p>
    <w:p w14:paraId="2BDAD44E" w14:textId="77777777" w:rsidR="000726DE" w:rsidRPr="006C228E" w:rsidRDefault="000726DE" w:rsidP="006C228E">
      <w:pPr>
        <w:pStyle w:val="ListParagraph"/>
        <w:numPr>
          <w:ilvl w:val="0"/>
          <w:numId w:val="8"/>
        </w:numPr>
        <w:spacing w:after="0" w:line="360" w:lineRule="auto"/>
        <w:rPr>
          <w:rFonts w:ascii="Rockwell" w:hAnsi="Rockwell"/>
          <w:sz w:val="28"/>
          <w:szCs w:val="28"/>
        </w:rPr>
      </w:pPr>
      <w:r w:rsidRPr="006C228E">
        <w:rPr>
          <w:rFonts w:ascii="Rockwell" w:hAnsi="Rockwell"/>
          <w:b/>
          <w:bCs/>
          <w:sz w:val="28"/>
          <w:szCs w:val="28"/>
        </w:rPr>
        <w:t>Minimize the risk of healthcare-associated infections (HAIs)</w:t>
      </w:r>
      <w:r w:rsidRPr="006C228E">
        <w:rPr>
          <w:rFonts w:ascii="Rockwell" w:hAnsi="Rockwell"/>
          <w:sz w:val="28"/>
          <w:szCs w:val="28"/>
        </w:rPr>
        <w:t xml:space="preserve"> by controlling and limiting ward traffic during patient care, cleaning, and meal times.</w:t>
      </w:r>
    </w:p>
    <w:p w14:paraId="050F76CD" w14:textId="77777777" w:rsidR="000726DE" w:rsidRPr="006C228E" w:rsidRDefault="000726DE" w:rsidP="006C228E">
      <w:pPr>
        <w:pStyle w:val="ListParagraph"/>
        <w:numPr>
          <w:ilvl w:val="0"/>
          <w:numId w:val="8"/>
        </w:numPr>
        <w:spacing w:after="0"/>
        <w:rPr>
          <w:rFonts w:ascii="Rockwell" w:hAnsi="Rockwell"/>
          <w:sz w:val="28"/>
          <w:szCs w:val="28"/>
        </w:rPr>
      </w:pPr>
      <w:r w:rsidRPr="006C228E">
        <w:rPr>
          <w:rFonts w:ascii="Rockwell" w:hAnsi="Rockwell"/>
          <w:b/>
          <w:bCs/>
          <w:sz w:val="28"/>
          <w:szCs w:val="28"/>
        </w:rPr>
        <w:t>Preserve the integrity of clinical procedures</w:t>
      </w:r>
      <w:r w:rsidRPr="006C228E">
        <w:rPr>
          <w:rFonts w:ascii="Rockwell" w:hAnsi="Rockwell"/>
          <w:sz w:val="28"/>
          <w:szCs w:val="28"/>
        </w:rPr>
        <w:t xml:space="preserve"> by ensuring that medical rounds, nursing care, and IPC activities are uninterrupted.</w:t>
      </w:r>
    </w:p>
    <w:p w14:paraId="3D4D4E5F" w14:textId="77777777" w:rsidR="000726DE" w:rsidRPr="006C228E" w:rsidRDefault="000726DE" w:rsidP="006C228E">
      <w:pPr>
        <w:pStyle w:val="ListParagraph"/>
        <w:numPr>
          <w:ilvl w:val="0"/>
          <w:numId w:val="8"/>
        </w:numPr>
        <w:spacing w:after="0" w:line="360" w:lineRule="auto"/>
        <w:rPr>
          <w:rFonts w:ascii="Rockwell" w:hAnsi="Rockwell"/>
          <w:sz w:val="28"/>
          <w:szCs w:val="28"/>
        </w:rPr>
      </w:pPr>
      <w:r w:rsidRPr="006C228E">
        <w:rPr>
          <w:rFonts w:ascii="Rockwell" w:hAnsi="Rockwell"/>
          <w:b/>
          <w:bCs/>
          <w:sz w:val="28"/>
          <w:szCs w:val="28"/>
        </w:rPr>
        <w:lastRenderedPageBreak/>
        <w:t>Provide clear and enforceable visiting and attendant guidelines</w:t>
      </w:r>
      <w:r w:rsidRPr="006C228E">
        <w:rPr>
          <w:rFonts w:ascii="Rockwell" w:hAnsi="Rockwell"/>
          <w:sz w:val="28"/>
          <w:szCs w:val="28"/>
        </w:rPr>
        <w:t xml:space="preserve"> that are aligned with national IPC standards and patient safety protocols.</w:t>
      </w:r>
    </w:p>
    <w:p w14:paraId="59C45951" w14:textId="77777777" w:rsidR="000726DE" w:rsidRPr="006C228E" w:rsidRDefault="000726DE" w:rsidP="006C228E">
      <w:pPr>
        <w:pStyle w:val="ListParagraph"/>
        <w:numPr>
          <w:ilvl w:val="0"/>
          <w:numId w:val="8"/>
        </w:numPr>
        <w:spacing w:after="0" w:line="360" w:lineRule="auto"/>
        <w:rPr>
          <w:rFonts w:ascii="Rockwell" w:hAnsi="Rockwell"/>
          <w:sz w:val="28"/>
          <w:szCs w:val="28"/>
        </w:rPr>
      </w:pPr>
      <w:r w:rsidRPr="006C228E">
        <w:rPr>
          <w:rFonts w:ascii="Rockwell" w:hAnsi="Rockwell"/>
          <w:b/>
          <w:bCs/>
          <w:sz w:val="28"/>
          <w:szCs w:val="28"/>
        </w:rPr>
        <w:t>Enhance hospital security and patient privacy</w:t>
      </w:r>
      <w:r w:rsidRPr="006C228E">
        <w:rPr>
          <w:rFonts w:ascii="Rockwell" w:hAnsi="Rockwell"/>
          <w:sz w:val="28"/>
          <w:szCs w:val="28"/>
        </w:rPr>
        <w:t xml:space="preserve"> by restricting unauthorized individuals from entering wards.</w:t>
      </w:r>
    </w:p>
    <w:p w14:paraId="5CA36B37" w14:textId="77777777" w:rsidR="000726DE" w:rsidRPr="006C228E" w:rsidRDefault="000726DE" w:rsidP="006C228E">
      <w:pPr>
        <w:pStyle w:val="ListParagraph"/>
        <w:numPr>
          <w:ilvl w:val="0"/>
          <w:numId w:val="8"/>
        </w:numPr>
        <w:spacing w:after="0" w:line="360" w:lineRule="auto"/>
        <w:rPr>
          <w:rFonts w:ascii="Rockwell" w:hAnsi="Rockwell"/>
          <w:sz w:val="28"/>
          <w:szCs w:val="28"/>
        </w:rPr>
      </w:pPr>
      <w:r w:rsidRPr="006C228E">
        <w:rPr>
          <w:rFonts w:ascii="Rockwell" w:hAnsi="Rockwell"/>
          <w:b/>
          <w:bCs/>
          <w:sz w:val="28"/>
          <w:szCs w:val="28"/>
        </w:rPr>
        <w:t>Ensure patient rest and recovery</w:t>
      </w:r>
      <w:r w:rsidRPr="006C228E">
        <w:rPr>
          <w:rFonts w:ascii="Rockwell" w:hAnsi="Rockwell"/>
          <w:sz w:val="28"/>
          <w:szCs w:val="28"/>
        </w:rPr>
        <w:t xml:space="preserve"> by reducing unnecessary disturbances during quiet hours.</w:t>
      </w:r>
    </w:p>
    <w:p w14:paraId="04550150" w14:textId="77777777" w:rsidR="000726DE" w:rsidRPr="006C228E" w:rsidRDefault="000726DE" w:rsidP="006C228E">
      <w:pPr>
        <w:pStyle w:val="ListParagraph"/>
        <w:numPr>
          <w:ilvl w:val="0"/>
          <w:numId w:val="8"/>
        </w:numPr>
        <w:spacing w:after="0"/>
        <w:rPr>
          <w:rFonts w:ascii="Rockwell" w:hAnsi="Rockwell"/>
          <w:sz w:val="28"/>
          <w:szCs w:val="28"/>
        </w:rPr>
      </w:pPr>
      <w:r w:rsidRPr="006C228E">
        <w:rPr>
          <w:rFonts w:ascii="Rockwell" w:hAnsi="Rockwell"/>
          <w:b/>
          <w:bCs/>
          <w:sz w:val="28"/>
          <w:szCs w:val="28"/>
        </w:rPr>
        <w:t>Support equitable patient visitation</w:t>
      </w:r>
      <w:r w:rsidRPr="006C228E">
        <w:rPr>
          <w:rFonts w:ascii="Rockwell" w:hAnsi="Rockwell"/>
          <w:sz w:val="28"/>
          <w:szCs w:val="28"/>
        </w:rPr>
        <w:t xml:space="preserve"> while maintaining respectful boundaries and a clean hospital environment.</w:t>
      </w:r>
    </w:p>
    <w:p w14:paraId="35B43F70" w14:textId="0921957A" w:rsidR="000726DE" w:rsidRPr="00A52452" w:rsidRDefault="000726DE" w:rsidP="00A52452">
      <w:pPr>
        <w:pStyle w:val="Heading1"/>
        <w:rPr>
          <w:rFonts w:ascii="Rockwell" w:hAnsi="Rockwell"/>
          <w:b/>
          <w:bCs/>
          <w:sz w:val="32"/>
          <w:szCs w:val="32"/>
        </w:rPr>
      </w:pPr>
      <w:bookmarkStart w:id="3" w:name="_Toc204302157"/>
      <w:r w:rsidRPr="00A52452">
        <w:rPr>
          <w:rFonts w:ascii="Rockwell" w:hAnsi="Rockwell"/>
          <w:b/>
          <w:bCs/>
          <w:sz w:val="32"/>
          <w:szCs w:val="32"/>
        </w:rPr>
        <w:t>4. Scope</w:t>
      </w:r>
      <w:bookmarkEnd w:id="3"/>
    </w:p>
    <w:p w14:paraId="5EF27B09" w14:textId="77777777" w:rsidR="000726DE" w:rsidRPr="000726DE" w:rsidRDefault="000726DE" w:rsidP="006C228E">
      <w:pPr>
        <w:spacing w:after="0" w:line="360" w:lineRule="auto"/>
        <w:jc w:val="both"/>
        <w:rPr>
          <w:rFonts w:ascii="Rockwell" w:hAnsi="Rockwell"/>
          <w:sz w:val="28"/>
          <w:szCs w:val="28"/>
        </w:rPr>
      </w:pPr>
      <w:r w:rsidRPr="000726DE">
        <w:rPr>
          <w:rFonts w:ascii="Rockwell" w:hAnsi="Rockwell"/>
          <w:sz w:val="28"/>
          <w:szCs w:val="28"/>
        </w:rPr>
        <w:t xml:space="preserve">This protocol applies to all </w:t>
      </w:r>
      <w:r w:rsidRPr="000726DE">
        <w:rPr>
          <w:rFonts w:ascii="Rockwell" w:hAnsi="Rockwell"/>
          <w:b/>
          <w:bCs/>
          <w:sz w:val="28"/>
          <w:szCs w:val="28"/>
        </w:rPr>
        <w:t>inpatients</w:t>
      </w:r>
      <w:r w:rsidRPr="000726DE">
        <w:rPr>
          <w:rFonts w:ascii="Rockwell" w:hAnsi="Rockwell"/>
          <w:sz w:val="28"/>
          <w:szCs w:val="28"/>
        </w:rPr>
        <w:t xml:space="preserve">, their </w:t>
      </w:r>
      <w:r w:rsidRPr="000726DE">
        <w:rPr>
          <w:rFonts w:ascii="Rockwell" w:hAnsi="Rockwell"/>
          <w:b/>
          <w:bCs/>
          <w:sz w:val="28"/>
          <w:szCs w:val="28"/>
        </w:rPr>
        <w:t>attendants</w:t>
      </w:r>
      <w:r w:rsidRPr="000726DE">
        <w:rPr>
          <w:rFonts w:ascii="Rockwell" w:hAnsi="Rockwell"/>
          <w:sz w:val="28"/>
          <w:szCs w:val="28"/>
        </w:rPr>
        <w:t xml:space="preserve">, and </w:t>
      </w:r>
      <w:r w:rsidRPr="000726DE">
        <w:rPr>
          <w:rFonts w:ascii="Rockwell" w:hAnsi="Rockwell"/>
          <w:b/>
          <w:bCs/>
          <w:sz w:val="28"/>
          <w:szCs w:val="28"/>
        </w:rPr>
        <w:t>visitors</w:t>
      </w:r>
      <w:r w:rsidRPr="000726DE">
        <w:rPr>
          <w:rFonts w:ascii="Rockwell" w:hAnsi="Rockwell"/>
          <w:sz w:val="28"/>
          <w:szCs w:val="28"/>
        </w:rPr>
        <w:t xml:space="preserve"> at Deder General Hospital across all wards (Medical, Surgical, Maternity, NICU, Emergency, etc.).</w:t>
      </w:r>
    </w:p>
    <w:p w14:paraId="630B262D" w14:textId="30414D74" w:rsidR="000726DE" w:rsidRPr="00A52452" w:rsidRDefault="000726DE" w:rsidP="006C228E">
      <w:pPr>
        <w:pStyle w:val="Heading1"/>
        <w:spacing w:line="360" w:lineRule="auto"/>
        <w:rPr>
          <w:rFonts w:ascii="Rockwell" w:hAnsi="Rockwell"/>
          <w:b/>
          <w:bCs/>
          <w:sz w:val="32"/>
          <w:szCs w:val="32"/>
        </w:rPr>
      </w:pPr>
      <w:bookmarkStart w:id="4" w:name="_Toc204302158"/>
      <w:r w:rsidRPr="00A52452">
        <w:rPr>
          <w:rFonts w:ascii="Rockwell" w:hAnsi="Rockwell"/>
          <w:b/>
          <w:bCs/>
          <w:sz w:val="32"/>
          <w:szCs w:val="32"/>
        </w:rPr>
        <w:t>5. General Guidelines</w:t>
      </w:r>
      <w:bookmarkEnd w:id="4"/>
    </w:p>
    <w:tbl>
      <w:tblPr>
        <w:tblStyle w:val="TableGrid"/>
        <w:tblW w:w="11070" w:type="dxa"/>
        <w:tblInd w:w="-815" w:type="dxa"/>
        <w:tblLook w:val="04A0" w:firstRow="1" w:lastRow="0" w:firstColumn="1" w:lastColumn="0" w:noHBand="0" w:noVBand="1"/>
      </w:tblPr>
      <w:tblGrid>
        <w:gridCol w:w="2250"/>
        <w:gridCol w:w="5130"/>
        <w:gridCol w:w="3690"/>
      </w:tblGrid>
      <w:tr w:rsidR="000726DE" w:rsidRPr="006C228E" w14:paraId="21C9ACCF" w14:textId="77777777" w:rsidTr="006C228E">
        <w:tc>
          <w:tcPr>
            <w:tcW w:w="2250" w:type="dxa"/>
            <w:hideMark/>
          </w:tcPr>
          <w:p w14:paraId="3DC472DA" w14:textId="77777777" w:rsidR="000726DE" w:rsidRPr="006C228E" w:rsidRDefault="000726DE" w:rsidP="006C228E">
            <w:pPr>
              <w:spacing w:line="259" w:lineRule="auto"/>
              <w:rPr>
                <w:rFonts w:ascii="Rockwell" w:hAnsi="Rockwell"/>
                <w:b/>
                <w:bCs/>
                <w:sz w:val="24"/>
                <w:szCs w:val="24"/>
              </w:rPr>
            </w:pPr>
            <w:r w:rsidRPr="006C228E">
              <w:rPr>
                <w:rFonts w:ascii="Rockwell" w:hAnsi="Rockwell"/>
                <w:b/>
                <w:bCs/>
                <w:sz w:val="24"/>
                <w:szCs w:val="24"/>
              </w:rPr>
              <w:t>Activity</w:t>
            </w:r>
          </w:p>
        </w:tc>
        <w:tc>
          <w:tcPr>
            <w:tcW w:w="5130" w:type="dxa"/>
            <w:hideMark/>
          </w:tcPr>
          <w:p w14:paraId="3476DB41" w14:textId="77777777" w:rsidR="000726DE" w:rsidRPr="006C228E" w:rsidRDefault="000726DE" w:rsidP="006C228E">
            <w:pPr>
              <w:spacing w:line="259" w:lineRule="auto"/>
              <w:rPr>
                <w:rFonts w:ascii="Rockwell" w:hAnsi="Rockwell"/>
                <w:b/>
                <w:bCs/>
                <w:sz w:val="24"/>
                <w:szCs w:val="24"/>
              </w:rPr>
            </w:pPr>
            <w:r w:rsidRPr="006C228E">
              <w:rPr>
                <w:rFonts w:ascii="Rockwell" w:hAnsi="Rockwell"/>
                <w:b/>
                <w:bCs/>
                <w:sz w:val="24"/>
                <w:szCs w:val="24"/>
              </w:rPr>
              <w:t>Time</w:t>
            </w:r>
          </w:p>
        </w:tc>
        <w:tc>
          <w:tcPr>
            <w:tcW w:w="3690" w:type="dxa"/>
            <w:hideMark/>
          </w:tcPr>
          <w:p w14:paraId="4EC62015" w14:textId="77777777" w:rsidR="000726DE" w:rsidRPr="006C228E" w:rsidRDefault="000726DE" w:rsidP="006C228E">
            <w:pPr>
              <w:spacing w:line="259" w:lineRule="auto"/>
              <w:rPr>
                <w:rFonts w:ascii="Rockwell" w:hAnsi="Rockwell"/>
                <w:b/>
                <w:bCs/>
                <w:sz w:val="24"/>
                <w:szCs w:val="24"/>
              </w:rPr>
            </w:pPr>
            <w:r w:rsidRPr="006C228E">
              <w:rPr>
                <w:rFonts w:ascii="Rockwell" w:hAnsi="Rockwell"/>
                <w:b/>
                <w:bCs/>
                <w:sz w:val="24"/>
                <w:szCs w:val="24"/>
              </w:rPr>
              <w:t>Notes</w:t>
            </w:r>
          </w:p>
        </w:tc>
      </w:tr>
      <w:tr w:rsidR="000726DE" w:rsidRPr="006C228E" w14:paraId="5BEE8759" w14:textId="77777777" w:rsidTr="006C228E">
        <w:tc>
          <w:tcPr>
            <w:tcW w:w="2250" w:type="dxa"/>
            <w:hideMark/>
          </w:tcPr>
          <w:p w14:paraId="50F7393F" w14:textId="77777777" w:rsidR="000726DE" w:rsidRPr="006C228E" w:rsidRDefault="000726DE" w:rsidP="006C228E">
            <w:pPr>
              <w:spacing w:line="259" w:lineRule="auto"/>
              <w:rPr>
                <w:rFonts w:ascii="Rockwell" w:hAnsi="Rockwell"/>
                <w:sz w:val="24"/>
                <w:szCs w:val="24"/>
              </w:rPr>
            </w:pPr>
            <w:r w:rsidRPr="006C228E">
              <w:rPr>
                <w:rFonts w:ascii="Rockwell" w:hAnsi="Rockwell"/>
                <w:b/>
                <w:bCs/>
                <w:sz w:val="24"/>
                <w:szCs w:val="24"/>
              </w:rPr>
              <w:t>Morning Rounds</w:t>
            </w:r>
          </w:p>
        </w:tc>
        <w:tc>
          <w:tcPr>
            <w:tcW w:w="5130" w:type="dxa"/>
            <w:hideMark/>
          </w:tcPr>
          <w:p w14:paraId="375BFAA2" w14:textId="77777777" w:rsidR="000726DE" w:rsidRPr="006C228E" w:rsidRDefault="000726DE" w:rsidP="006C228E">
            <w:pPr>
              <w:spacing w:line="259" w:lineRule="auto"/>
              <w:rPr>
                <w:rFonts w:ascii="Rockwell" w:hAnsi="Rockwell"/>
                <w:b/>
                <w:bCs/>
                <w:sz w:val="24"/>
                <w:szCs w:val="24"/>
              </w:rPr>
            </w:pPr>
            <w:r w:rsidRPr="006C228E">
              <w:rPr>
                <w:rFonts w:ascii="Rockwell" w:hAnsi="Rockwell"/>
                <w:b/>
                <w:bCs/>
                <w:sz w:val="24"/>
                <w:szCs w:val="24"/>
              </w:rPr>
              <w:t>8:00 AM – 10:30 AM</w:t>
            </w:r>
          </w:p>
        </w:tc>
        <w:tc>
          <w:tcPr>
            <w:tcW w:w="3690" w:type="dxa"/>
            <w:hideMark/>
          </w:tcPr>
          <w:p w14:paraId="5EAADD09" w14:textId="77777777" w:rsidR="000726DE" w:rsidRPr="006C228E" w:rsidRDefault="000726DE" w:rsidP="006C228E">
            <w:pPr>
              <w:spacing w:line="259" w:lineRule="auto"/>
              <w:rPr>
                <w:rFonts w:ascii="Rockwell" w:hAnsi="Rockwell"/>
                <w:sz w:val="24"/>
                <w:szCs w:val="24"/>
              </w:rPr>
            </w:pPr>
            <w:r w:rsidRPr="006C228E">
              <w:rPr>
                <w:rFonts w:ascii="Rockwell" w:hAnsi="Rockwell"/>
                <w:sz w:val="24"/>
                <w:szCs w:val="24"/>
              </w:rPr>
              <w:t xml:space="preserve">Strictly </w:t>
            </w:r>
            <w:r w:rsidRPr="006C228E">
              <w:rPr>
                <w:rFonts w:ascii="Rockwell" w:hAnsi="Rockwell"/>
                <w:b/>
                <w:bCs/>
                <w:sz w:val="24"/>
                <w:szCs w:val="24"/>
              </w:rPr>
              <w:t>no visitors</w:t>
            </w:r>
            <w:r w:rsidRPr="006C228E">
              <w:rPr>
                <w:rFonts w:ascii="Rockwell" w:hAnsi="Rockwell"/>
                <w:sz w:val="24"/>
                <w:szCs w:val="24"/>
              </w:rPr>
              <w:t xml:space="preserve"> during this time. Only clinical staff and designated patient attendants may remain.</w:t>
            </w:r>
          </w:p>
        </w:tc>
      </w:tr>
      <w:tr w:rsidR="000726DE" w:rsidRPr="006C228E" w14:paraId="35B516E8" w14:textId="77777777" w:rsidTr="006C228E">
        <w:tc>
          <w:tcPr>
            <w:tcW w:w="2250" w:type="dxa"/>
            <w:hideMark/>
          </w:tcPr>
          <w:p w14:paraId="68CB3C71" w14:textId="77777777" w:rsidR="000726DE" w:rsidRPr="006C228E" w:rsidRDefault="000726DE" w:rsidP="006C228E">
            <w:pPr>
              <w:spacing w:line="259" w:lineRule="auto"/>
              <w:rPr>
                <w:rFonts w:ascii="Rockwell" w:hAnsi="Rockwell"/>
                <w:sz w:val="24"/>
                <w:szCs w:val="24"/>
              </w:rPr>
            </w:pPr>
            <w:r w:rsidRPr="006C228E">
              <w:rPr>
                <w:rFonts w:ascii="Rockwell" w:hAnsi="Rockwell"/>
                <w:b/>
                <w:bCs/>
                <w:sz w:val="24"/>
                <w:szCs w:val="24"/>
              </w:rPr>
              <w:t>Ward Cleaning &amp; Disinfection</w:t>
            </w:r>
          </w:p>
        </w:tc>
        <w:tc>
          <w:tcPr>
            <w:tcW w:w="5130" w:type="dxa"/>
            <w:hideMark/>
          </w:tcPr>
          <w:p w14:paraId="57DAB675" w14:textId="77777777" w:rsidR="000726DE" w:rsidRPr="006C228E" w:rsidRDefault="000726DE" w:rsidP="006C228E">
            <w:pPr>
              <w:spacing w:line="360" w:lineRule="auto"/>
              <w:rPr>
                <w:rFonts w:ascii="Rockwell" w:hAnsi="Rockwell"/>
                <w:b/>
                <w:bCs/>
                <w:sz w:val="24"/>
                <w:szCs w:val="24"/>
              </w:rPr>
            </w:pPr>
            <w:r w:rsidRPr="006C228E">
              <w:rPr>
                <w:rFonts w:ascii="Rockwell" w:hAnsi="Rockwell"/>
                <w:b/>
                <w:bCs/>
                <w:sz w:val="24"/>
                <w:szCs w:val="24"/>
              </w:rPr>
              <w:t>6:00 AM – 7:30 AM &amp; 2:00 PM – 3:00 PM</w:t>
            </w:r>
          </w:p>
        </w:tc>
        <w:tc>
          <w:tcPr>
            <w:tcW w:w="3690" w:type="dxa"/>
            <w:hideMark/>
          </w:tcPr>
          <w:p w14:paraId="7C96868F" w14:textId="77777777" w:rsidR="000726DE" w:rsidRPr="006C228E" w:rsidRDefault="000726DE" w:rsidP="006C228E">
            <w:pPr>
              <w:spacing w:line="259" w:lineRule="auto"/>
              <w:rPr>
                <w:rFonts w:ascii="Rockwell" w:hAnsi="Rockwell"/>
                <w:sz w:val="24"/>
                <w:szCs w:val="24"/>
              </w:rPr>
            </w:pPr>
            <w:r w:rsidRPr="006C228E">
              <w:rPr>
                <w:rFonts w:ascii="Rockwell" w:hAnsi="Rockwell"/>
                <w:sz w:val="24"/>
                <w:szCs w:val="24"/>
              </w:rPr>
              <w:t>No visitors or attendants in patient areas.</w:t>
            </w:r>
          </w:p>
        </w:tc>
      </w:tr>
      <w:tr w:rsidR="000726DE" w:rsidRPr="006C228E" w14:paraId="4B3567E9" w14:textId="77777777" w:rsidTr="006C228E">
        <w:tc>
          <w:tcPr>
            <w:tcW w:w="2250" w:type="dxa"/>
            <w:hideMark/>
          </w:tcPr>
          <w:p w14:paraId="7F3C9EF7" w14:textId="77777777" w:rsidR="000726DE" w:rsidRPr="006C228E" w:rsidRDefault="000726DE" w:rsidP="006C228E">
            <w:pPr>
              <w:spacing w:line="259" w:lineRule="auto"/>
              <w:rPr>
                <w:rFonts w:ascii="Rockwell" w:hAnsi="Rockwell"/>
                <w:sz w:val="24"/>
                <w:szCs w:val="24"/>
              </w:rPr>
            </w:pPr>
            <w:r w:rsidRPr="006C228E">
              <w:rPr>
                <w:rFonts w:ascii="Rockwell" w:hAnsi="Rockwell"/>
                <w:b/>
                <w:bCs/>
                <w:sz w:val="24"/>
                <w:szCs w:val="24"/>
              </w:rPr>
              <w:t>Meal Times</w:t>
            </w:r>
          </w:p>
        </w:tc>
        <w:tc>
          <w:tcPr>
            <w:tcW w:w="5130" w:type="dxa"/>
            <w:hideMark/>
          </w:tcPr>
          <w:p w14:paraId="53AB5E05" w14:textId="77777777" w:rsidR="000726DE" w:rsidRPr="006C228E" w:rsidRDefault="000726DE" w:rsidP="006C228E">
            <w:pPr>
              <w:spacing w:line="360" w:lineRule="auto"/>
              <w:rPr>
                <w:rFonts w:ascii="Rockwell" w:hAnsi="Rockwell"/>
                <w:b/>
                <w:bCs/>
                <w:sz w:val="24"/>
                <w:szCs w:val="24"/>
              </w:rPr>
            </w:pPr>
            <w:r w:rsidRPr="006C228E">
              <w:rPr>
                <w:rFonts w:ascii="Rockwell" w:hAnsi="Rockwell"/>
                <w:b/>
                <w:bCs/>
                <w:sz w:val="24"/>
                <w:szCs w:val="24"/>
              </w:rPr>
              <w:t xml:space="preserve">Breakfast: 7:30–8:00 </w:t>
            </w:r>
            <w:proofErr w:type="spellStart"/>
            <w:r w:rsidRPr="006C228E">
              <w:rPr>
                <w:rFonts w:ascii="Rockwell" w:hAnsi="Rockwell"/>
                <w:b/>
                <w:bCs/>
                <w:sz w:val="24"/>
                <w:szCs w:val="24"/>
              </w:rPr>
              <w:t>AMLunch</w:t>
            </w:r>
            <w:proofErr w:type="spellEnd"/>
            <w:r w:rsidRPr="006C228E">
              <w:rPr>
                <w:rFonts w:ascii="Rockwell" w:hAnsi="Rockwell"/>
                <w:b/>
                <w:bCs/>
                <w:sz w:val="24"/>
                <w:szCs w:val="24"/>
              </w:rPr>
              <w:t xml:space="preserve">: 12:00–1:00 </w:t>
            </w:r>
            <w:proofErr w:type="spellStart"/>
            <w:r w:rsidRPr="006C228E">
              <w:rPr>
                <w:rFonts w:ascii="Rockwell" w:hAnsi="Rockwell"/>
                <w:b/>
                <w:bCs/>
                <w:sz w:val="24"/>
                <w:szCs w:val="24"/>
              </w:rPr>
              <w:t>PMDinner</w:t>
            </w:r>
            <w:proofErr w:type="spellEnd"/>
            <w:r w:rsidRPr="006C228E">
              <w:rPr>
                <w:rFonts w:ascii="Rockwell" w:hAnsi="Rockwell"/>
                <w:b/>
                <w:bCs/>
                <w:sz w:val="24"/>
                <w:szCs w:val="24"/>
              </w:rPr>
              <w:t>: 6:00–7:00 PM</w:t>
            </w:r>
          </w:p>
        </w:tc>
        <w:tc>
          <w:tcPr>
            <w:tcW w:w="3690" w:type="dxa"/>
            <w:hideMark/>
          </w:tcPr>
          <w:p w14:paraId="7042BC0E" w14:textId="77777777" w:rsidR="000726DE" w:rsidRPr="006C228E" w:rsidRDefault="000726DE" w:rsidP="006C228E">
            <w:pPr>
              <w:spacing w:line="259" w:lineRule="auto"/>
              <w:rPr>
                <w:rFonts w:ascii="Rockwell" w:hAnsi="Rockwell"/>
                <w:sz w:val="24"/>
                <w:szCs w:val="24"/>
              </w:rPr>
            </w:pPr>
            <w:r w:rsidRPr="006C228E">
              <w:rPr>
                <w:rFonts w:ascii="Rockwell" w:hAnsi="Rockwell"/>
                <w:sz w:val="24"/>
                <w:szCs w:val="24"/>
              </w:rPr>
              <w:t xml:space="preserve">Visitors must exit wards during meals. Only </w:t>
            </w:r>
            <w:r w:rsidRPr="006C228E">
              <w:rPr>
                <w:rFonts w:ascii="Rockwell" w:hAnsi="Rockwell"/>
                <w:b/>
                <w:bCs/>
                <w:sz w:val="24"/>
                <w:szCs w:val="24"/>
              </w:rPr>
              <w:t>one attendant</w:t>
            </w:r>
            <w:r w:rsidRPr="006C228E">
              <w:rPr>
                <w:rFonts w:ascii="Rockwell" w:hAnsi="Rockwell"/>
                <w:sz w:val="24"/>
                <w:szCs w:val="24"/>
              </w:rPr>
              <w:t xml:space="preserve"> may remain if feeding support is required.</w:t>
            </w:r>
          </w:p>
        </w:tc>
      </w:tr>
      <w:tr w:rsidR="000726DE" w:rsidRPr="006C228E" w14:paraId="2F82D86F" w14:textId="77777777" w:rsidTr="006C228E">
        <w:tc>
          <w:tcPr>
            <w:tcW w:w="2250" w:type="dxa"/>
            <w:hideMark/>
          </w:tcPr>
          <w:p w14:paraId="5AE0352D" w14:textId="77777777" w:rsidR="000726DE" w:rsidRPr="006C228E" w:rsidRDefault="000726DE" w:rsidP="006C228E">
            <w:pPr>
              <w:spacing w:line="259" w:lineRule="auto"/>
              <w:rPr>
                <w:rFonts w:ascii="Rockwell" w:hAnsi="Rockwell"/>
                <w:sz w:val="24"/>
                <w:szCs w:val="24"/>
              </w:rPr>
            </w:pPr>
            <w:r w:rsidRPr="006C228E">
              <w:rPr>
                <w:rFonts w:ascii="Rockwell" w:hAnsi="Rockwell"/>
                <w:b/>
                <w:bCs/>
                <w:sz w:val="24"/>
                <w:szCs w:val="24"/>
              </w:rPr>
              <w:t>Official Visiting Hours</w:t>
            </w:r>
          </w:p>
        </w:tc>
        <w:tc>
          <w:tcPr>
            <w:tcW w:w="5130" w:type="dxa"/>
            <w:hideMark/>
          </w:tcPr>
          <w:p w14:paraId="6664EFE3" w14:textId="77777777" w:rsidR="000726DE" w:rsidRPr="006C228E" w:rsidRDefault="000726DE" w:rsidP="006C228E">
            <w:pPr>
              <w:spacing w:line="360" w:lineRule="auto"/>
              <w:rPr>
                <w:rFonts w:ascii="Rockwell" w:hAnsi="Rockwell"/>
                <w:b/>
                <w:bCs/>
                <w:sz w:val="24"/>
                <w:szCs w:val="24"/>
              </w:rPr>
            </w:pPr>
            <w:r w:rsidRPr="006C228E">
              <w:rPr>
                <w:rFonts w:ascii="Rockwell" w:hAnsi="Rockwell"/>
                <w:b/>
                <w:bCs/>
                <w:sz w:val="24"/>
                <w:szCs w:val="24"/>
              </w:rPr>
              <w:t>11:00 AM – 12:00 PM4:00 PM – 6:00 PM</w:t>
            </w:r>
          </w:p>
        </w:tc>
        <w:tc>
          <w:tcPr>
            <w:tcW w:w="3690" w:type="dxa"/>
            <w:hideMark/>
          </w:tcPr>
          <w:p w14:paraId="4953D0EC" w14:textId="77777777" w:rsidR="000726DE" w:rsidRPr="006C228E" w:rsidRDefault="000726DE" w:rsidP="006C228E">
            <w:pPr>
              <w:spacing w:line="259" w:lineRule="auto"/>
              <w:rPr>
                <w:rFonts w:ascii="Rockwell" w:hAnsi="Rockwell"/>
                <w:sz w:val="24"/>
                <w:szCs w:val="24"/>
              </w:rPr>
            </w:pPr>
            <w:r w:rsidRPr="006C228E">
              <w:rPr>
                <w:rFonts w:ascii="Rockwell" w:hAnsi="Rockwell"/>
                <w:sz w:val="24"/>
                <w:szCs w:val="24"/>
              </w:rPr>
              <w:t xml:space="preserve">Maximum of </w:t>
            </w:r>
            <w:r w:rsidRPr="006C228E">
              <w:rPr>
                <w:rFonts w:ascii="Rockwell" w:hAnsi="Rockwell"/>
                <w:b/>
                <w:bCs/>
                <w:sz w:val="24"/>
                <w:szCs w:val="24"/>
              </w:rPr>
              <w:t>two visitors per patient</w:t>
            </w:r>
            <w:r w:rsidRPr="006C228E">
              <w:rPr>
                <w:rFonts w:ascii="Rockwell" w:hAnsi="Rockwell"/>
                <w:sz w:val="24"/>
                <w:szCs w:val="24"/>
              </w:rPr>
              <w:t xml:space="preserve">, staying for no more than </w:t>
            </w:r>
            <w:r w:rsidRPr="006C228E">
              <w:rPr>
                <w:rFonts w:ascii="Rockwell" w:hAnsi="Rockwell"/>
                <w:b/>
                <w:bCs/>
                <w:sz w:val="24"/>
                <w:szCs w:val="24"/>
              </w:rPr>
              <w:t>15 minutes each</w:t>
            </w:r>
            <w:r w:rsidRPr="006C228E">
              <w:rPr>
                <w:rFonts w:ascii="Rockwell" w:hAnsi="Rockwell"/>
                <w:sz w:val="24"/>
                <w:szCs w:val="24"/>
              </w:rPr>
              <w:t>.</w:t>
            </w:r>
          </w:p>
        </w:tc>
      </w:tr>
      <w:tr w:rsidR="000726DE" w:rsidRPr="006C228E" w14:paraId="5FA2ACBB" w14:textId="77777777" w:rsidTr="006C228E">
        <w:tc>
          <w:tcPr>
            <w:tcW w:w="2250" w:type="dxa"/>
            <w:hideMark/>
          </w:tcPr>
          <w:p w14:paraId="49B5E6FA" w14:textId="77777777" w:rsidR="000726DE" w:rsidRPr="006C228E" w:rsidRDefault="000726DE" w:rsidP="006C228E">
            <w:pPr>
              <w:spacing w:line="259" w:lineRule="auto"/>
              <w:rPr>
                <w:rFonts w:ascii="Rockwell" w:hAnsi="Rockwell"/>
                <w:sz w:val="24"/>
                <w:szCs w:val="24"/>
              </w:rPr>
            </w:pPr>
            <w:r w:rsidRPr="006C228E">
              <w:rPr>
                <w:rFonts w:ascii="Rockwell" w:hAnsi="Rockwell"/>
                <w:b/>
                <w:bCs/>
                <w:sz w:val="24"/>
                <w:szCs w:val="24"/>
              </w:rPr>
              <w:t>Quiet/Rest Hours</w:t>
            </w:r>
          </w:p>
        </w:tc>
        <w:tc>
          <w:tcPr>
            <w:tcW w:w="5130" w:type="dxa"/>
            <w:hideMark/>
          </w:tcPr>
          <w:p w14:paraId="626AD7B0" w14:textId="77777777" w:rsidR="000726DE" w:rsidRPr="006C228E" w:rsidRDefault="000726DE" w:rsidP="006C228E">
            <w:pPr>
              <w:spacing w:line="259" w:lineRule="auto"/>
              <w:rPr>
                <w:rFonts w:ascii="Rockwell" w:hAnsi="Rockwell"/>
                <w:b/>
                <w:bCs/>
                <w:sz w:val="24"/>
                <w:szCs w:val="24"/>
              </w:rPr>
            </w:pPr>
            <w:r w:rsidRPr="006C228E">
              <w:rPr>
                <w:rFonts w:ascii="Rockwell" w:hAnsi="Rockwell"/>
                <w:b/>
                <w:bCs/>
                <w:sz w:val="24"/>
                <w:szCs w:val="24"/>
              </w:rPr>
              <w:t>1:00 PM – 3:30 PM9:00 PM – 6:00 AM</w:t>
            </w:r>
          </w:p>
        </w:tc>
        <w:tc>
          <w:tcPr>
            <w:tcW w:w="3690" w:type="dxa"/>
            <w:hideMark/>
          </w:tcPr>
          <w:p w14:paraId="37E17718" w14:textId="77777777" w:rsidR="000726DE" w:rsidRPr="006C228E" w:rsidRDefault="000726DE" w:rsidP="006C228E">
            <w:pPr>
              <w:spacing w:line="259" w:lineRule="auto"/>
              <w:rPr>
                <w:rFonts w:ascii="Rockwell" w:hAnsi="Rockwell"/>
                <w:sz w:val="24"/>
                <w:szCs w:val="24"/>
              </w:rPr>
            </w:pPr>
            <w:r w:rsidRPr="006C228E">
              <w:rPr>
                <w:rFonts w:ascii="Rockwell" w:hAnsi="Rockwell"/>
                <w:b/>
                <w:bCs/>
                <w:sz w:val="24"/>
                <w:szCs w:val="24"/>
              </w:rPr>
              <w:t>No visitors allowed</w:t>
            </w:r>
            <w:r w:rsidRPr="006C228E">
              <w:rPr>
                <w:rFonts w:ascii="Rockwell" w:hAnsi="Rockwell"/>
                <w:sz w:val="24"/>
                <w:szCs w:val="24"/>
              </w:rPr>
              <w:t xml:space="preserve"> except with emergency permission from ward supervisors.</w:t>
            </w:r>
          </w:p>
        </w:tc>
      </w:tr>
    </w:tbl>
    <w:p w14:paraId="125BD85B" w14:textId="54453714" w:rsidR="000726DE" w:rsidRPr="00A52452" w:rsidRDefault="000726DE" w:rsidP="00A52452">
      <w:pPr>
        <w:pStyle w:val="Heading1"/>
        <w:rPr>
          <w:rFonts w:ascii="Rockwell" w:hAnsi="Rockwell"/>
          <w:b/>
          <w:bCs/>
          <w:sz w:val="32"/>
          <w:szCs w:val="32"/>
        </w:rPr>
      </w:pPr>
      <w:bookmarkStart w:id="5" w:name="_Toc204302159"/>
      <w:r w:rsidRPr="00A52452">
        <w:rPr>
          <w:rFonts w:ascii="Rockwell" w:hAnsi="Rockwell"/>
          <w:b/>
          <w:bCs/>
          <w:sz w:val="32"/>
          <w:szCs w:val="32"/>
        </w:rPr>
        <w:lastRenderedPageBreak/>
        <w:t>5. Attendant Policy</w:t>
      </w:r>
      <w:bookmarkEnd w:id="5"/>
    </w:p>
    <w:p w14:paraId="6887E54F" w14:textId="77777777" w:rsidR="000726DE" w:rsidRPr="000726DE" w:rsidRDefault="000726DE" w:rsidP="006C228E">
      <w:pPr>
        <w:numPr>
          <w:ilvl w:val="0"/>
          <w:numId w:val="1"/>
        </w:numPr>
        <w:spacing w:after="0" w:line="360" w:lineRule="auto"/>
        <w:jc w:val="both"/>
        <w:rPr>
          <w:rFonts w:ascii="Rockwell" w:hAnsi="Rockwell"/>
          <w:sz w:val="28"/>
          <w:szCs w:val="28"/>
        </w:rPr>
      </w:pPr>
      <w:r w:rsidRPr="000726DE">
        <w:rPr>
          <w:rFonts w:ascii="Rockwell" w:hAnsi="Rockwell"/>
          <w:b/>
          <w:bCs/>
          <w:sz w:val="28"/>
          <w:szCs w:val="28"/>
        </w:rPr>
        <w:t>Maximum of 1 attendant per patient</w:t>
      </w:r>
      <w:r w:rsidRPr="000726DE">
        <w:rPr>
          <w:rFonts w:ascii="Rockwell" w:hAnsi="Rockwell"/>
          <w:sz w:val="28"/>
          <w:szCs w:val="28"/>
        </w:rPr>
        <w:t xml:space="preserve"> is permitted to stay in the ward overnight.</w:t>
      </w:r>
    </w:p>
    <w:p w14:paraId="40750820" w14:textId="77777777" w:rsidR="000726DE" w:rsidRPr="000726DE" w:rsidRDefault="000726DE" w:rsidP="006C228E">
      <w:pPr>
        <w:numPr>
          <w:ilvl w:val="0"/>
          <w:numId w:val="1"/>
        </w:numPr>
        <w:spacing w:after="0"/>
        <w:rPr>
          <w:rFonts w:ascii="Rockwell" w:hAnsi="Rockwell"/>
          <w:sz w:val="28"/>
          <w:szCs w:val="28"/>
        </w:rPr>
      </w:pPr>
      <w:r w:rsidRPr="000726DE">
        <w:rPr>
          <w:rFonts w:ascii="Rockwell" w:hAnsi="Rockwell"/>
          <w:sz w:val="28"/>
          <w:szCs w:val="28"/>
        </w:rPr>
        <w:t xml:space="preserve">For </w:t>
      </w:r>
      <w:r w:rsidRPr="000726DE">
        <w:rPr>
          <w:rFonts w:ascii="Rockwell" w:hAnsi="Rockwell"/>
          <w:b/>
          <w:bCs/>
          <w:sz w:val="28"/>
          <w:szCs w:val="28"/>
        </w:rPr>
        <w:t>Maternity, NICU, and Pediatric</w:t>
      </w:r>
      <w:r w:rsidRPr="000726DE">
        <w:rPr>
          <w:rFonts w:ascii="Rockwell" w:hAnsi="Rockwell"/>
          <w:sz w:val="28"/>
          <w:szCs w:val="28"/>
        </w:rPr>
        <w:t xml:space="preserve"> wards, </w:t>
      </w:r>
      <w:r w:rsidRPr="000726DE">
        <w:rPr>
          <w:rFonts w:ascii="Rockwell" w:hAnsi="Rockwell"/>
          <w:b/>
          <w:bCs/>
          <w:sz w:val="28"/>
          <w:szCs w:val="28"/>
        </w:rPr>
        <w:t>only mothers or primary caregivers</w:t>
      </w:r>
      <w:r w:rsidRPr="000726DE">
        <w:rPr>
          <w:rFonts w:ascii="Rockwell" w:hAnsi="Rockwell"/>
          <w:sz w:val="28"/>
          <w:szCs w:val="28"/>
        </w:rPr>
        <w:t xml:space="preserve"> may stay.</w:t>
      </w:r>
    </w:p>
    <w:p w14:paraId="64C59A33" w14:textId="77777777" w:rsidR="000726DE" w:rsidRPr="000726DE" w:rsidRDefault="000726DE" w:rsidP="006C228E">
      <w:pPr>
        <w:numPr>
          <w:ilvl w:val="0"/>
          <w:numId w:val="1"/>
        </w:numPr>
        <w:spacing w:after="0"/>
        <w:rPr>
          <w:rFonts w:ascii="Rockwell" w:hAnsi="Rockwell"/>
          <w:sz w:val="28"/>
          <w:szCs w:val="28"/>
        </w:rPr>
      </w:pPr>
      <w:r w:rsidRPr="000726DE">
        <w:rPr>
          <w:rFonts w:ascii="Rockwell" w:hAnsi="Rockwell"/>
          <w:sz w:val="28"/>
          <w:szCs w:val="28"/>
        </w:rPr>
        <w:t xml:space="preserve">Attendants must wear </w:t>
      </w:r>
      <w:r w:rsidRPr="000726DE">
        <w:rPr>
          <w:rFonts w:ascii="Rockwell" w:hAnsi="Rockwell"/>
          <w:b/>
          <w:bCs/>
          <w:sz w:val="28"/>
          <w:szCs w:val="28"/>
        </w:rPr>
        <w:t>ID badges</w:t>
      </w:r>
      <w:r w:rsidRPr="000726DE">
        <w:rPr>
          <w:rFonts w:ascii="Rockwell" w:hAnsi="Rockwell"/>
          <w:sz w:val="28"/>
          <w:szCs w:val="28"/>
        </w:rPr>
        <w:t xml:space="preserve">, follow </w:t>
      </w:r>
      <w:r w:rsidRPr="000726DE">
        <w:rPr>
          <w:rFonts w:ascii="Rockwell" w:hAnsi="Rockwell"/>
          <w:b/>
          <w:bCs/>
          <w:sz w:val="28"/>
          <w:szCs w:val="28"/>
        </w:rPr>
        <w:t>IPC guidance</w:t>
      </w:r>
      <w:r w:rsidRPr="000726DE">
        <w:rPr>
          <w:rFonts w:ascii="Rockwell" w:hAnsi="Rockwell"/>
          <w:sz w:val="28"/>
          <w:szCs w:val="28"/>
        </w:rPr>
        <w:t xml:space="preserve"> (e.g., hand hygiene, PPE where required), and must </w:t>
      </w:r>
      <w:r w:rsidRPr="000726DE">
        <w:rPr>
          <w:rFonts w:ascii="Rockwell" w:hAnsi="Rockwell"/>
          <w:b/>
          <w:bCs/>
          <w:sz w:val="28"/>
          <w:szCs w:val="28"/>
        </w:rPr>
        <w:t>not interfere</w:t>
      </w:r>
      <w:r w:rsidRPr="000726DE">
        <w:rPr>
          <w:rFonts w:ascii="Rockwell" w:hAnsi="Rockwell"/>
          <w:sz w:val="28"/>
          <w:szCs w:val="28"/>
        </w:rPr>
        <w:t xml:space="preserve"> with clinical or cleaning activities.</w:t>
      </w:r>
    </w:p>
    <w:p w14:paraId="0BB989EC" w14:textId="77777777" w:rsidR="000726DE" w:rsidRPr="000726DE" w:rsidRDefault="000726DE" w:rsidP="000726DE">
      <w:pPr>
        <w:numPr>
          <w:ilvl w:val="0"/>
          <w:numId w:val="1"/>
        </w:numPr>
        <w:rPr>
          <w:rFonts w:ascii="Rockwell" w:hAnsi="Rockwell"/>
          <w:sz w:val="28"/>
          <w:szCs w:val="28"/>
        </w:rPr>
      </w:pPr>
      <w:r w:rsidRPr="000726DE">
        <w:rPr>
          <w:rFonts w:ascii="Rockwell" w:hAnsi="Rockwell"/>
          <w:sz w:val="28"/>
          <w:szCs w:val="28"/>
        </w:rPr>
        <w:t>Attendants found violating hygiene or behavioral expectations may be restricted or rotated.</w:t>
      </w:r>
    </w:p>
    <w:p w14:paraId="02503966" w14:textId="2D1FA847" w:rsidR="000726DE" w:rsidRPr="00A52452" w:rsidRDefault="000726DE" w:rsidP="00A52452">
      <w:pPr>
        <w:pStyle w:val="Heading1"/>
        <w:rPr>
          <w:rFonts w:ascii="Rockwell" w:hAnsi="Rockwell"/>
          <w:b/>
          <w:bCs/>
          <w:sz w:val="32"/>
          <w:szCs w:val="32"/>
        </w:rPr>
      </w:pPr>
      <w:bookmarkStart w:id="6" w:name="_Toc204302160"/>
      <w:r w:rsidRPr="00A52452">
        <w:rPr>
          <w:rFonts w:ascii="Rockwell" w:hAnsi="Rockwell"/>
          <w:b/>
          <w:bCs/>
          <w:sz w:val="32"/>
          <w:szCs w:val="32"/>
        </w:rPr>
        <w:t>6. Special Considerations</w:t>
      </w:r>
      <w:bookmarkEnd w:id="6"/>
    </w:p>
    <w:p w14:paraId="5AB6B294" w14:textId="77777777" w:rsidR="000726DE" w:rsidRPr="000726DE" w:rsidRDefault="000726DE" w:rsidP="006C228E">
      <w:pPr>
        <w:numPr>
          <w:ilvl w:val="0"/>
          <w:numId w:val="2"/>
        </w:numPr>
        <w:spacing w:after="0" w:line="360" w:lineRule="auto"/>
        <w:jc w:val="both"/>
        <w:rPr>
          <w:rFonts w:ascii="Rockwell" w:hAnsi="Rockwell"/>
          <w:sz w:val="28"/>
          <w:szCs w:val="28"/>
        </w:rPr>
      </w:pPr>
      <w:r w:rsidRPr="000726DE">
        <w:rPr>
          <w:rFonts w:ascii="Rockwell" w:hAnsi="Rockwell"/>
          <w:b/>
          <w:bCs/>
          <w:sz w:val="28"/>
          <w:szCs w:val="28"/>
        </w:rPr>
        <w:t>Critically ill patients</w:t>
      </w:r>
      <w:r w:rsidRPr="000726DE">
        <w:rPr>
          <w:rFonts w:ascii="Rockwell" w:hAnsi="Rockwell"/>
          <w:sz w:val="28"/>
          <w:szCs w:val="28"/>
        </w:rPr>
        <w:t xml:space="preserve"> (e.g., ICU, palliative care) may receive longer visit durations upon physician approval.</w:t>
      </w:r>
    </w:p>
    <w:p w14:paraId="2DEDBE45" w14:textId="77777777" w:rsidR="000726DE" w:rsidRPr="000726DE" w:rsidRDefault="000726DE" w:rsidP="006C228E">
      <w:pPr>
        <w:numPr>
          <w:ilvl w:val="0"/>
          <w:numId w:val="2"/>
        </w:numPr>
        <w:spacing w:after="0" w:line="360" w:lineRule="auto"/>
        <w:jc w:val="both"/>
        <w:rPr>
          <w:rFonts w:ascii="Rockwell" w:hAnsi="Rockwell"/>
          <w:sz w:val="28"/>
          <w:szCs w:val="28"/>
        </w:rPr>
      </w:pPr>
      <w:r w:rsidRPr="000726DE">
        <w:rPr>
          <w:rFonts w:ascii="Rockwell" w:hAnsi="Rockwell"/>
          <w:b/>
          <w:bCs/>
          <w:sz w:val="28"/>
          <w:szCs w:val="28"/>
        </w:rPr>
        <w:t>Visitors under 12 years old</w:t>
      </w:r>
      <w:r w:rsidRPr="000726DE">
        <w:rPr>
          <w:rFonts w:ascii="Rockwell" w:hAnsi="Rockwell"/>
          <w:sz w:val="28"/>
          <w:szCs w:val="28"/>
        </w:rPr>
        <w:t xml:space="preserve"> are </w:t>
      </w:r>
      <w:r w:rsidRPr="000726DE">
        <w:rPr>
          <w:rFonts w:ascii="Rockwell" w:hAnsi="Rockwell"/>
          <w:b/>
          <w:bCs/>
          <w:sz w:val="28"/>
          <w:szCs w:val="28"/>
        </w:rPr>
        <w:t>not allowed</w:t>
      </w:r>
      <w:r w:rsidRPr="000726DE">
        <w:rPr>
          <w:rFonts w:ascii="Rockwell" w:hAnsi="Rockwell"/>
          <w:sz w:val="28"/>
          <w:szCs w:val="28"/>
        </w:rPr>
        <w:t xml:space="preserve"> in patient wards.</w:t>
      </w:r>
    </w:p>
    <w:p w14:paraId="14A93A21" w14:textId="77777777" w:rsidR="000726DE" w:rsidRPr="000726DE" w:rsidRDefault="000726DE" w:rsidP="006C228E">
      <w:pPr>
        <w:numPr>
          <w:ilvl w:val="0"/>
          <w:numId w:val="2"/>
        </w:numPr>
        <w:spacing w:after="0" w:line="360" w:lineRule="auto"/>
        <w:jc w:val="both"/>
        <w:rPr>
          <w:rFonts w:ascii="Rockwell" w:hAnsi="Rockwell"/>
          <w:sz w:val="28"/>
          <w:szCs w:val="28"/>
        </w:rPr>
      </w:pPr>
      <w:r w:rsidRPr="000726DE">
        <w:rPr>
          <w:rFonts w:ascii="Rockwell" w:hAnsi="Rockwell"/>
          <w:sz w:val="28"/>
          <w:szCs w:val="28"/>
        </w:rPr>
        <w:t xml:space="preserve">In case of </w:t>
      </w:r>
      <w:r w:rsidRPr="000726DE">
        <w:rPr>
          <w:rFonts w:ascii="Rockwell" w:hAnsi="Rockwell"/>
          <w:b/>
          <w:bCs/>
          <w:sz w:val="28"/>
          <w:szCs w:val="28"/>
        </w:rPr>
        <w:t>infectious disease outbreaks</w:t>
      </w:r>
      <w:r w:rsidRPr="000726DE">
        <w:rPr>
          <w:rFonts w:ascii="Rockwell" w:hAnsi="Rockwell"/>
          <w:sz w:val="28"/>
          <w:szCs w:val="28"/>
        </w:rPr>
        <w:t xml:space="preserve">, visiting may be suspended or shifted to </w:t>
      </w:r>
      <w:r w:rsidRPr="000726DE">
        <w:rPr>
          <w:rFonts w:ascii="Rockwell" w:hAnsi="Rockwell"/>
          <w:b/>
          <w:bCs/>
          <w:sz w:val="28"/>
          <w:szCs w:val="28"/>
        </w:rPr>
        <w:t>virtual communication</w:t>
      </w:r>
      <w:r w:rsidRPr="000726DE">
        <w:rPr>
          <w:rFonts w:ascii="Rockwell" w:hAnsi="Rockwell"/>
          <w:sz w:val="28"/>
          <w:szCs w:val="28"/>
        </w:rPr>
        <w:t xml:space="preserve"> with prior notice.</w:t>
      </w:r>
    </w:p>
    <w:p w14:paraId="3B27CE65" w14:textId="77777777" w:rsidR="000726DE" w:rsidRDefault="000726DE" w:rsidP="006C228E">
      <w:pPr>
        <w:numPr>
          <w:ilvl w:val="0"/>
          <w:numId w:val="2"/>
        </w:numPr>
        <w:spacing w:after="0" w:line="360" w:lineRule="auto"/>
        <w:jc w:val="both"/>
        <w:rPr>
          <w:rFonts w:ascii="Rockwell" w:hAnsi="Rockwell"/>
          <w:sz w:val="28"/>
          <w:szCs w:val="28"/>
        </w:rPr>
      </w:pPr>
      <w:r w:rsidRPr="000726DE">
        <w:rPr>
          <w:rFonts w:ascii="Rockwell" w:hAnsi="Rockwell"/>
          <w:sz w:val="28"/>
          <w:szCs w:val="28"/>
        </w:rPr>
        <w:t xml:space="preserve">All visitors and attendants must pass the </w:t>
      </w:r>
      <w:r w:rsidRPr="000726DE">
        <w:rPr>
          <w:rFonts w:ascii="Rockwell" w:hAnsi="Rockwell"/>
          <w:b/>
          <w:bCs/>
          <w:sz w:val="28"/>
          <w:szCs w:val="28"/>
        </w:rPr>
        <w:t>entry screening</w:t>
      </w:r>
      <w:r w:rsidRPr="000726DE">
        <w:rPr>
          <w:rFonts w:ascii="Rockwell" w:hAnsi="Rockwell"/>
          <w:sz w:val="28"/>
          <w:szCs w:val="28"/>
        </w:rPr>
        <w:t xml:space="preserve"> (temperature check, hand disinfection).</w:t>
      </w:r>
    </w:p>
    <w:p w14:paraId="2D090C5E" w14:textId="77777777" w:rsidR="006C228E" w:rsidRDefault="006C228E" w:rsidP="006C228E">
      <w:pPr>
        <w:spacing w:after="0" w:line="360" w:lineRule="auto"/>
        <w:jc w:val="both"/>
        <w:rPr>
          <w:rFonts w:ascii="Rockwell" w:hAnsi="Rockwell"/>
          <w:sz w:val="28"/>
          <w:szCs w:val="28"/>
        </w:rPr>
      </w:pPr>
    </w:p>
    <w:p w14:paraId="70A5A381" w14:textId="77777777" w:rsidR="006C228E" w:rsidRDefault="006C228E" w:rsidP="006C228E">
      <w:pPr>
        <w:spacing w:after="0" w:line="360" w:lineRule="auto"/>
        <w:jc w:val="both"/>
        <w:rPr>
          <w:rFonts w:ascii="Rockwell" w:hAnsi="Rockwell"/>
          <w:sz w:val="28"/>
          <w:szCs w:val="28"/>
        </w:rPr>
      </w:pPr>
    </w:p>
    <w:p w14:paraId="4EAF86D7" w14:textId="77777777" w:rsidR="006C228E" w:rsidRDefault="006C228E" w:rsidP="006C228E">
      <w:pPr>
        <w:spacing w:after="0" w:line="360" w:lineRule="auto"/>
        <w:jc w:val="both"/>
        <w:rPr>
          <w:rFonts w:ascii="Rockwell" w:hAnsi="Rockwell"/>
          <w:sz w:val="28"/>
          <w:szCs w:val="28"/>
        </w:rPr>
      </w:pPr>
    </w:p>
    <w:p w14:paraId="2AA5306B" w14:textId="77777777" w:rsidR="006C228E" w:rsidRDefault="006C228E" w:rsidP="006C228E">
      <w:pPr>
        <w:spacing w:after="0" w:line="360" w:lineRule="auto"/>
        <w:jc w:val="both"/>
        <w:rPr>
          <w:rFonts w:ascii="Rockwell" w:hAnsi="Rockwell"/>
          <w:sz w:val="28"/>
          <w:szCs w:val="28"/>
        </w:rPr>
      </w:pPr>
    </w:p>
    <w:p w14:paraId="2B5D57B3" w14:textId="77777777" w:rsidR="006C228E" w:rsidRDefault="006C228E" w:rsidP="006C228E">
      <w:pPr>
        <w:spacing w:after="0" w:line="360" w:lineRule="auto"/>
        <w:jc w:val="both"/>
        <w:rPr>
          <w:rFonts w:ascii="Rockwell" w:hAnsi="Rockwell"/>
          <w:sz w:val="28"/>
          <w:szCs w:val="28"/>
        </w:rPr>
      </w:pPr>
    </w:p>
    <w:p w14:paraId="63F8C188" w14:textId="77777777" w:rsidR="006C228E" w:rsidRDefault="006C228E" w:rsidP="006C228E">
      <w:pPr>
        <w:spacing w:after="0" w:line="360" w:lineRule="auto"/>
        <w:jc w:val="both"/>
        <w:rPr>
          <w:rFonts w:ascii="Rockwell" w:hAnsi="Rockwell"/>
          <w:sz w:val="28"/>
          <w:szCs w:val="28"/>
        </w:rPr>
      </w:pPr>
    </w:p>
    <w:p w14:paraId="52C72146" w14:textId="77777777" w:rsidR="006C228E" w:rsidRPr="000726DE" w:rsidRDefault="006C228E" w:rsidP="006C228E">
      <w:pPr>
        <w:spacing w:after="0" w:line="360" w:lineRule="auto"/>
        <w:jc w:val="both"/>
        <w:rPr>
          <w:rFonts w:ascii="Rockwell" w:hAnsi="Rockwell"/>
          <w:sz w:val="28"/>
          <w:szCs w:val="28"/>
        </w:rPr>
      </w:pPr>
    </w:p>
    <w:p w14:paraId="1F6A06DA" w14:textId="58252241" w:rsidR="000726DE" w:rsidRPr="00A52452" w:rsidRDefault="000726DE" w:rsidP="006C228E">
      <w:pPr>
        <w:pStyle w:val="Heading1"/>
        <w:spacing w:line="360" w:lineRule="auto"/>
        <w:rPr>
          <w:rFonts w:ascii="Rockwell" w:hAnsi="Rockwell"/>
          <w:b/>
          <w:bCs/>
          <w:sz w:val="32"/>
          <w:szCs w:val="32"/>
        </w:rPr>
      </w:pPr>
      <w:bookmarkStart w:id="7" w:name="_Toc204302161"/>
      <w:r w:rsidRPr="00A52452">
        <w:rPr>
          <w:rFonts w:ascii="Rockwell" w:hAnsi="Rockwell"/>
          <w:b/>
          <w:bCs/>
          <w:sz w:val="32"/>
          <w:szCs w:val="32"/>
        </w:rPr>
        <w:lastRenderedPageBreak/>
        <w:t>6. Roles and Responsibilities</w:t>
      </w:r>
      <w:bookmarkEnd w:id="7"/>
    </w:p>
    <w:tbl>
      <w:tblPr>
        <w:tblStyle w:val="TableGrid"/>
        <w:tblW w:w="10620" w:type="dxa"/>
        <w:tblInd w:w="-635" w:type="dxa"/>
        <w:tblLook w:val="04A0" w:firstRow="1" w:lastRow="0" w:firstColumn="1" w:lastColumn="0" w:noHBand="0" w:noVBand="1"/>
      </w:tblPr>
      <w:tblGrid>
        <w:gridCol w:w="3122"/>
        <w:gridCol w:w="7498"/>
      </w:tblGrid>
      <w:tr w:rsidR="000726DE" w:rsidRPr="000726DE" w14:paraId="41B367BB" w14:textId="77777777" w:rsidTr="006C228E">
        <w:tc>
          <w:tcPr>
            <w:tcW w:w="3122" w:type="dxa"/>
            <w:hideMark/>
          </w:tcPr>
          <w:p w14:paraId="4195A6F9" w14:textId="77777777" w:rsidR="000726DE" w:rsidRPr="000726DE" w:rsidRDefault="000726DE" w:rsidP="000726DE">
            <w:pPr>
              <w:spacing w:after="160" w:line="259" w:lineRule="auto"/>
              <w:rPr>
                <w:rFonts w:ascii="Rockwell" w:hAnsi="Rockwell"/>
                <w:b/>
                <w:bCs/>
                <w:sz w:val="28"/>
                <w:szCs w:val="28"/>
              </w:rPr>
            </w:pPr>
            <w:r w:rsidRPr="000726DE">
              <w:rPr>
                <w:rFonts w:ascii="Rockwell" w:hAnsi="Rockwell"/>
                <w:b/>
                <w:bCs/>
                <w:sz w:val="28"/>
                <w:szCs w:val="28"/>
              </w:rPr>
              <w:t>Role</w:t>
            </w:r>
          </w:p>
        </w:tc>
        <w:tc>
          <w:tcPr>
            <w:tcW w:w="7498" w:type="dxa"/>
            <w:hideMark/>
          </w:tcPr>
          <w:p w14:paraId="25337244" w14:textId="77777777" w:rsidR="000726DE" w:rsidRPr="000726DE" w:rsidRDefault="000726DE" w:rsidP="000726DE">
            <w:pPr>
              <w:spacing w:after="160" w:line="259" w:lineRule="auto"/>
              <w:rPr>
                <w:rFonts w:ascii="Rockwell" w:hAnsi="Rockwell"/>
                <w:b/>
                <w:bCs/>
                <w:sz w:val="28"/>
                <w:szCs w:val="28"/>
              </w:rPr>
            </w:pPr>
            <w:r w:rsidRPr="000726DE">
              <w:rPr>
                <w:rFonts w:ascii="Rockwell" w:hAnsi="Rockwell"/>
                <w:b/>
                <w:bCs/>
                <w:sz w:val="28"/>
                <w:szCs w:val="28"/>
              </w:rPr>
              <w:t>Responsibility</w:t>
            </w:r>
          </w:p>
        </w:tc>
      </w:tr>
      <w:tr w:rsidR="000726DE" w:rsidRPr="000726DE" w14:paraId="305287A5" w14:textId="77777777" w:rsidTr="006C228E">
        <w:tc>
          <w:tcPr>
            <w:tcW w:w="3122" w:type="dxa"/>
            <w:hideMark/>
          </w:tcPr>
          <w:p w14:paraId="1A9F4049" w14:textId="77777777" w:rsidR="000726DE" w:rsidRPr="000726DE" w:rsidRDefault="000726DE" w:rsidP="000726DE">
            <w:pPr>
              <w:spacing w:after="160" w:line="259" w:lineRule="auto"/>
              <w:rPr>
                <w:rFonts w:ascii="Rockwell" w:hAnsi="Rockwell"/>
                <w:sz w:val="28"/>
                <w:szCs w:val="28"/>
              </w:rPr>
            </w:pPr>
            <w:r w:rsidRPr="000726DE">
              <w:rPr>
                <w:rFonts w:ascii="Rockwell" w:hAnsi="Rockwell"/>
                <w:b/>
                <w:bCs/>
                <w:sz w:val="28"/>
                <w:szCs w:val="28"/>
              </w:rPr>
              <w:t>Ward In-Charge</w:t>
            </w:r>
          </w:p>
        </w:tc>
        <w:tc>
          <w:tcPr>
            <w:tcW w:w="7498" w:type="dxa"/>
            <w:hideMark/>
          </w:tcPr>
          <w:p w14:paraId="6A71F1B4"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Enforce schedule, monitor visitor access, report violations to IPC.</w:t>
            </w:r>
          </w:p>
        </w:tc>
      </w:tr>
      <w:tr w:rsidR="000726DE" w:rsidRPr="000726DE" w14:paraId="7E64FF67" w14:textId="77777777" w:rsidTr="006C228E">
        <w:tc>
          <w:tcPr>
            <w:tcW w:w="3122" w:type="dxa"/>
            <w:hideMark/>
          </w:tcPr>
          <w:p w14:paraId="692A8514" w14:textId="77777777" w:rsidR="000726DE" w:rsidRPr="000726DE" w:rsidRDefault="000726DE" w:rsidP="000726DE">
            <w:pPr>
              <w:spacing w:after="160" w:line="259" w:lineRule="auto"/>
              <w:rPr>
                <w:rFonts w:ascii="Rockwell" w:hAnsi="Rockwell"/>
                <w:sz w:val="28"/>
                <w:szCs w:val="28"/>
              </w:rPr>
            </w:pPr>
            <w:r w:rsidRPr="000726DE">
              <w:rPr>
                <w:rFonts w:ascii="Rockwell" w:hAnsi="Rockwell"/>
                <w:b/>
                <w:bCs/>
                <w:sz w:val="28"/>
                <w:szCs w:val="28"/>
              </w:rPr>
              <w:t>Security Guards</w:t>
            </w:r>
          </w:p>
        </w:tc>
        <w:tc>
          <w:tcPr>
            <w:tcW w:w="7498" w:type="dxa"/>
            <w:hideMark/>
          </w:tcPr>
          <w:p w14:paraId="1F403CB0"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Control access to wards per timing. Ensure screening and ID checks.</w:t>
            </w:r>
          </w:p>
        </w:tc>
      </w:tr>
      <w:tr w:rsidR="000726DE" w:rsidRPr="000726DE" w14:paraId="395B0F20" w14:textId="77777777" w:rsidTr="006C228E">
        <w:tc>
          <w:tcPr>
            <w:tcW w:w="3122" w:type="dxa"/>
            <w:hideMark/>
          </w:tcPr>
          <w:p w14:paraId="03A71FF6" w14:textId="77777777" w:rsidR="000726DE" w:rsidRPr="000726DE" w:rsidRDefault="000726DE" w:rsidP="000726DE">
            <w:pPr>
              <w:spacing w:after="160" w:line="259" w:lineRule="auto"/>
              <w:rPr>
                <w:rFonts w:ascii="Rockwell" w:hAnsi="Rockwell"/>
                <w:sz w:val="28"/>
                <w:szCs w:val="28"/>
              </w:rPr>
            </w:pPr>
            <w:r w:rsidRPr="000726DE">
              <w:rPr>
                <w:rFonts w:ascii="Rockwell" w:hAnsi="Rockwell"/>
                <w:b/>
                <w:bCs/>
                <w:sz w:val="28"/>
                <w:szCs w:val="28"/>
              </w:rPr>
              <w:t>IPC Team</w:t>
            </w:r>
          </w:p>
        </w:tc>
        <w:tc>
          <w:tcPr>
            <w:tcW w:w="7498" w:type="dxa"/>
            <w:hideMark/>
          </w:tcPr>
          <w:p w14:paraId="3D81D87D"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Support enforcement during outbreak periods and train staff/attendants.</w:t>
            </w:r>
          </w:p>
        </w:tc>
      </w:tr>
      <w:tr w:rsidR="000726DE" w:rsidRPr="000726DE" w14:paraId="55825311" w14:textId="77777777" w:rsidTr="006C228E">
        <w:tc>
          <w:tcPr>
            <w:tcW w:w="3122" w:type="dxa"/>
            <w:hideMark/>
          </w:tcPr>
          <w:p w14:paraId="755FFEB0" w14:textId="77777777" w:rsidR="000726DE" w:rsidRPr="000726DE" w:rsidRDefault="000726DE" w:rsidP="000726DE">
            <w:pPr>
              <w:spacing w:after="160" w:line="259" w:lineRule="auto"/>
              <w:rPr>
                <w:rFonts w:ascii="Rockwell" w:hAnsi="Rockwell"/>
                <w:sz w:val="28"/>
                <w:szCs w:val="28"/>
              </w:rPr>
            </w:pPr>
            <w:r w:rsidRPr="000726DE">
              <w:rPr>
                <w:rFonts w:ascii="Rockwell" w:hAnsi="Rockwell"/>
                <w:b/>
                <w:bCs/>
                <w:sz w:val="28"/>
                <w:szCs w:val="28"/>
              </w:rPr>
              <w:t>Nurses &amp; Clinicians</w:t>
            </w:r>
          </w:p>
        </w:tc>
        <w:tc>
          <w:tcPr>
            <w:tcW w:w="7498" w:type="dxa"/>
            <w:hideMark/>
          </w:tcPr>
          <w:p w14:paraId="7EBA8B63"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Inform families of visitation times, coordinate special access if needed.</w:t>
            </w:r>
          </w:p>
        </w:tc>
      </w:tr>
    </w:tbl>
    <w:p w14:paraId="046E7592" w14:textId="0BCEBC37" w:rsidR="000726DE" w:rsidRPr="00A52452" w:rsidRDefault="000726DE" w:rsidP="006C228E">
      <w:pPr>
        <w:pStyle w:val="Heading1"/>
        <w:spacing w:line="360" w:lineRule="auto"/>
        <w:rPr>
          <w:rFonts w:ascii="Rockwell" w:hAnsi="Rockwell"/>
          <w:b/>
          <w:bCs/>
          <w:sz w:val="32"/>
          <w:szCs w:val="32"/>
        </w:rPr>
      </w:pPr>
      <w:bookmarkStart w:id="8" w:name="_Toc204302162"/>
      <w:r w:rsidRPr="00A52452">
        <w:rPr>
          <w:rFonts w:ascii="Rockwell" w:hAnsi="Rockwell"/>
          <w:b/>
          <w:bCs/>
          <w:sz w:val="32"/>
          <w:szCs w:val="32"/>
        </w:rPr>
        <w:t>7. Enforcement and Reporting</w:t>
      </w:r>
      <w:bookmarkEnd w:id="8"/>
    </w:p>
    <w:p w14:paraId="1CA121A8" w14:textId="77777777" w:rsidR="000726DE" w:rsidRPr="000726DE" w:rsidRDefault="000726DE" w:rsidP="006C228E">
      <w:pPr>
        <w:numPr>
          <w:ilvl w:val="0"/>
          <w:numId w:val="3"/>
        </w:numPr>
        <w:spacing w:after="0" w:line="360" w:lineRule="auto"/>
        <w:jc w:val="both"/>
        <w:rPr>
          <w:rFonts w:ascii="Rockwell" w:hAnsi="Rockwell"/>
          <w:sz w:val="28"/>
          <w:szCs w:val="28"/>
        </w:rPr>
      </w:pPr>
      <w:r w:rsidRPr="000726DE">
        <w:rPr>
          <w:rFonts w:ascii="Rockwell" w:hAnsi="Rockwell"/>
          <w:sz w:val="28"/>
          <w:szCs w:val="28"/>
        </w:rPr>
        <w:t>Violation of this protocol will be documented and discussed in monthly ward performance reviews.</w:t>
      </w:r>
    </w:p>
    <w:p w14:paraId="6C94E5AC" w14:textId="77777777" w:rsidR="000726DE" w:rsidRDefault="000726DE" w:rsidP="006C228E">
      <w:pPr>
        <w:numPr>
          <w:ilvl w:val="0"/>
          <w:numId w:val="3"/>
        </w:numPr>
        <w:spacing w:line="360" w:lineRule="auto"/>
        <w:jc w:val="both"/>
        <w:rPr>
          <w:rFonts w:ascii="Rockwell" w:hAnsi="Rockwell"/>
          <w:sz w:val="28"/>
          <w:szCs w:val="28"/>
        </w:rPr>
      </w:pPr>
      <w:r w:rsidRPr="000726DE">
        <w:rPr>
          <w:rFonts w:ascii="Rockwell" w:hAnsi="Rockwell"/>
          <w:sz w:val="28"/>
          <w:szCs w:val="28"/>
        </w:rPr>
        <w:t>IPC and hospital administration reserve the right to amend the protocol in emergencies.</w:t>
      </w:r>
    </w:p>
    <w:p w14:paraId="0AA5FCEC" w14:textId="77777777" w:rsidR="006C228E" w:rsidRDefault="006C228E" w:rsidP="006C228E">
      <w:pPr>
        <w:spacing w:line="360" w:lineRule="auto"/>
        <w:jc w:val="both"/>
        <w:rPr>
          <w:rFonts w:ascii="Rockwell" w:hAnsi="Rockwell"/>
          <w:sz w:val="28"/>
          <w:szCs w:val="28"/>
        </w:rPr>
      </w:pPr>
    </w:p>
    <w:p w14:paraId="09561375" w14:textId="77777777" w:rsidR="006C228E" w:rsidRDefault="006C228E" w:rsidP="006C228E">
      <w:pPr>
        <w:spacing w:line="360" w:lineRule="auto"/>
        <w:jc w:val="both"/>
        <w:rPr>
          <w:rFonts w:ascii="Rockwell" w:hAnsi="Rockwell"/>
          <w:sz w:val="28"/>
          <w:szCs w:val="28"/>
        </w:rPr>
      </w:pPr>
    </w:p>
    <w:p w14:paraId="0170A682" w14:textId="77777777" w:rsidR="006C228E" w:rsidRDefault="006C228E" w:rsidP="006C228E">
      <w:pPr>
        <w:spacing w:line="360" w:lineRule="auto"/>
        <w:jc w:val="both"/>
        <w:rPr>
          <w:rFonts w:ascii="Rockwell" w:hAnsi="Rockwell"/>
          <w:sz w:val="28"/>
          <w:szCs w:val="28"/>
        </w:rPr>
      </w:pPr>
    </w:p>
    <w:p w14:paraId="193F7A21" w14:textId="77777777" w:rsidR="006C228E" w:rsidRDefault="006C228E" w:rsidP="006C228E">
      <w:pPr>
        <w:spacing w:line="360" w:lineRule="auto"/>
        <w:jc w:val="both"/>
        <w:rPr>
          <w:rFonts w:ascii="Rockwell" w:hAnsi="Rockwell"/>
          <w:sz w:val="28"/>
          <w:szCs w:val="28"/>
        </w:rPr>
      </w:pPr>
    </w:p>
    <w:p w14:paraId="181D0FB8" w14:textId="77777777" w:rsidR="006C228E" w:rsidRDefault="006C228E" w:rsidP="006C228E">
      <w:pPr>
        <w:spacing w:line="360" w:lineRule="auto"/>
        <w:jc w:val="both"/>
        <w:rPr>
          <w:rFonts w:ascii="Rockwell" w:hAnsi="Rockwell"/>
          <w:sz w:val="28"/>
          <w:szCs w:val="28"/>
        </w:rPr>
      </w:pPr>
    </w:p>
    <w:p w14:paraId="04BD7690" w14:textId="77777777" w:rsidR="006C228E" w:rsidRPr="000726DE" w:rsidRDefault="006C228E" w:rsidP="006C228E">
      <w:pPr>
        <w:spacing w:line="360" w:lineRule="auto"/>
        <w:jc w:val="both"/>
        <w:rPr>
          <w:rFonts w:ascii="Rockwell" w:hAnsi="Rockwell"/>
          <w:sz w:val="28"/>
          <w:szCs w:val="28"/>
        </w:rPr>
      </w:pPr>
    </w:p>
    <w:p w14:paraId="564514DA" w14:textId="388658B3" w:rsidR="000726DE" w:rsidRPr="00A52452" w:rsidRDefault="000726DE" w:rsidP="006C228E">
      <w:pPr>
        <w:pStyle w:val="Heading1"/>
        <w:spacing w:before="0"/>
        <w:rPr>
          <w:rFonts w:ascii="Rockwell" w:hAnsi="Rockwell"/>
          <w:b/>
          <w:bCs/>
          <w:sz w:val="32"/>
          <w:szCs w:val="32"/>
        </w:rPr>
      </w:pPr>
      <w:bookmarkStart w:id="9" w:name="_Toc204302163"/>
      <w:r w:rsidRPr="00A52452">
        <w:rPr>
          <w:rFonts w:ascii="Rockwell" w:hAnsi="Rockwell"/>
          <w:b/>
          <w:bCs/>
          <w:sz w:val="32"/>
          <w:szCs w:val="32"/>
        </w:rPr>
        <w:lastRenderedPageBreak/>
        <w:t>8. Monitoring and Evaluation</w:t>
      </w:r>
      <w:bookmarkEnd w:id="9"/>
    </w:p>
    <w:p w14:paraId="333DCC55" w14:textId="77777777" w:rsidR="000726DE" w:rsidRPr="000726DE" w:rsidRDefault="000726DE" w:rsidP="006C228E">
      <w:pPr>
        <w:spacing w:line="360" w:lineRule="auto"/>
        <w:jc w:val="both"/>
        <w:rPr>
          <w:rFonts w:ascii="Rockwell" w:hAnsi="Rockwell"/>
          <w:sz w:val="28"/>
          <w:szCs w:val="28"/>
        </w:rPr>
      </w:pPr>
      <w:r w:rsidRPr="000726DE">
        <w:rPr>
          <w:rFonts w:ascii="Rockwell" w:hAnsi="Rockwell"/>
          <w:sz w:val="28"/>
          <w:szCs w:val="28"/>
        </w:rPr>
        <w:t>The implementation of this protocol will be monitored regularly to ensure compliance and effectiveness. Key indicators include:</w:t>
      </w:r>
    </w:p>
    <w:tbl>
      <w:tblPr>
        <w:tblStyle w:val="TableGrid"/>
        <w:tblW w:w="11063" w:type="dxa"/>
        <w:tblInd w:w="-905" w:type="dxa"/>
        <w:tblLook w:val="04A0" w:firstRow="1" w:lastRow="0" w:firstColumn="1" w:lastColumn="0" w:noHBand="0" w:noVBand="1"/>
      </w:tblPr>
      <w:tblGrid>
        <w:gridCol w:w="3787"/>
        <w:gridCol w:w="2873"/>
        <w:gridCol w:w="1710"/>
        <w:gridCol w:w="2693"/>
      </w:tblGrid>
      <w:tr w:rsidR="000726DE" w:rsidRPr="000726DE" w14:paraId="0BE32E39" w14:textId="77777777" w:rsidTr="0048486D">
        <w:trPr>
          <w:trHeight w:val="251"/>
        </w:trPr>
        <w:tc>
          <w:tcPr>
            <w:tcW w:w="3787" w:type="dxa"/>
            <w:hideMark/>
          </w:tcPr>
          <w:p w14:paraId="64D4AA40" w14:textId="77777777" w:rsidR="000726DE" w:rsidRPr="000726DE" w:rsidRDefault="000726DE" w:rsidP="000726DE">
            <w:pPr>
              <w:spacing w:after="160" w:line="259" w:lineRule="auto"/>
              <w:rPr>
                <w:rFonts w:ascii="Rockwell" w:hAnsi="Rockwell"/>
                <w:b/>
                <w:bCs/>
                <w:sz w:val="28"/>
                <w:szCs w:val="28"/>
              </w:rPr>
            </w:pPr>
            <w:r w:rsidRPr="000726DE">
              <w:rPr>
                <w:rFonts w:ascii="Rockwell" w:hAnsi="Rockwell"/>
                <w:b/>
                <w:bCs/>
                <w:sz w:val="28"/>
                <w:szCs w:val="28"/>
              </w:rPr>
              <w:t>Indicator</w:t>
            </w:r>
          </w:p>
        </w:tc>
        <w:tc>
          <w:tcPr>
            <w:tcW w:w="2873" w:type="dxa"/>
            <w:hideMark/>
          </w:tcPr>
          <w:p w14:paraId="4D943D21" w14:textId="77777777" w:rsidR="000726DE" w:rsidRPr="000726DE" w:rsidRDefault="000726DE" w:rsidP="000726DE">
            <w:pPr>
              <w:spacing w:after="160" w:line="259" w:lineRule="auto"/>
              <w:rPr>
                <w:rFonts w:ascii="Rockwell" w:hAnsi="Rockwell"/>
                <w:b/>
                <w:bCs/>
                <w:sz w:val="28"/>
                <w:szCs w:val="28"/>
              </w:rPr>
            </w:pPr>
            <w:r w:rsidRPr="000726DE">
              <w:rPr>
                <w:rFonts w:ascii="Rockwell" w:hAnsi="Rockwell"/>
                <w:b/>
                <w:bCs/>
                <w:sz w:val="28"/>
                <w:szCs w:val="28"/>
              </w:rPr>
              <w:t>Monitoring Tool</w:t>
            </w:r>
          </w:p>
        </w:tc>
        <w:tc>
          <w:tcPr>
            <w:tcW w:w="1710" w:type="dxa"/>
            <w:hideMark/>
          </w:tcPr>
          <w:p w14:paraId="4AF9F9B3" w14:textId="77777777" w:rsidR="000726DE" w:rsidRPr="000726DE" w:rsidRDefault="000726DE" w:rsidP="000726DE">
            <w:pPr>
              <w:spacing w:after="160" w:line="259" w:lineRule="auto"/>
              <w:rPr>
                <w:rFonts w:ascii="Rockwell" w:hAnsi="Rockwell"/>
                <w:b/>
                <w:bCs/>
                <w:sz w:val="28"/>
                <w:szCs w:val="28"/>
              </w:rPr>
            </w:pPr>
            <w:r w:rsidRPr="000726DE">
              <w:rPr>
                <w:rFonts w:ascii="Rockwell" w:hAnsi="Rockwell"/>
                <w:b/>
                <w:bCs/>
                <w:sz w:val="28"/>
                <w:szCs w:val="28"/>
              </w:rPr>
              <w:t>Frequency</w:t>
            </w:r>
          </w:p>
        </w:tc>
        <w:tc>
          <w:tcPr>
            <w:tcW w:w="2693" w:type="dxa"/>
            <w:hideMark/>
          </w:tcPr>
          <w:p w14:paraId="72ED1247" w14:textId="77777777" w:rsidR="000726DE" w:rsidRPr="000726DE" w:rsidRDefault="000726DE" w:rsidP="000726DE">
            <w:pPr>
              <w:spacing w:after="160" w:line="259" w:lineRule="auto"/>
              <w:rPr>
                <w:rFonts w:ascii="Rockwell" w:hAnsi="Rockwell"/>
                <w:b/>
                <w:bCs/>
                <w:sz w:val="28"/>
                <w:szCs w:val="28"/>
              </w:rPr>
            </w:pPr>
            <w:r w:rsidRPr="000726DE">
              <w:rPr>
                <w:rFonts w:ascii="Rockwell" w:hAnsi="Rockwell"/>
                <w:b/>
                <w:bCs/>
                <w:sz w:val="28"/>
                <w:szCs w:val="28"/>
              </w:rPr>
              <w:t>Responsible Unit</w:t>
            </w:r>
          </w:p>
        </w:tc>
      </w:tr>
      <w:tr w:rsidR="000726DE" w:rsidRPr="000726DE" w14:paraId="1D3E2569" w14:textId="77777777" w:rsidTr="0048486D">
        <w:trPr>
          <w:trHeight w:val="907"/>
        </w:trPr>
        <w:tc>
          <w:tcPr>
            <w:tcW w:w="3787" w:type="dxa"/>
            <w:hideMark/>
          </w:tcPr>
          <w:p w14:paraId="25710113"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Visitor volume per ward</w:t>
            </w:r>
          </w:p>
        </w:tc>
        <w:tc>
          <w:tcPr>
            <w:tcW w:w="2873" w:type="dxa"/>
            <w:hideMark/>
          </w:tcPr>
          <w:p w14:paraId="7B42EA80"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Daily Visitor Logbook</w:t>
            </w:r>
          </w:p>
        </w:tc>
        <w:tc>
          <w:tcPr>
            <w:tcW w:w="1710" w:type="dxa"/>
            <w:hideMark/>
          </w:tcPr>
          <w:p w14:paraId="512B1DF8"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Daily</w:t>
            </w:r>
          </w:p>
        </w:tc>
        <w:tc>
          <w:tcPr>
            <w:tcW w:w="2693" w:type="dxa"/>
            <w:hideMark/>
          </w:tcPr>
          <w:p w14:paraId="7E299B77"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Security + Ward Clerk</w:t>
            </w:r>
          </w:p>
        </w:tc>
      </w:tr>
      <w:tr w:rsidR="000726DE" w:rsidRPr="000726DE" w14:paraId="0ED56D56" w14:textId="77777777" w:rsidTr="0048486D">
        <w:trPr>
          <w:trHeight w:val="907"/>
        </w:trPr>
        <w:tc>
          <w:tcPr>
            <w:tcW w:w="3787" w:type="dxa"/>
            <w:hideMark/>
          </w:tcPr>
          <w:p w14:paraId="742DE650"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Attendant compliance (ID use, hygiene)</w:t>
            </w:r>
          </w:p>
        </w:tc>
        <w:tc>
          <w:tcPr>
            <w:tcW w:w="2873" w:type="dxa"/>
            <w:hideMark/>
          </w:tcPr>
          <w:p w14:paraId="1FE97B9B"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IPC Spot Checks</w:t>
            </w:r>
          </w:p>
        </w:tc>
        <w:tc>
          <w:tcPr>
            <w:tcW w:w="1710" w:type="dxa"/>
            <w:hideMark/>
          </w:tcPr>
          <w:p w14:paraId="5B37BC8D"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Weekly</w:t>
            </w:r>
          </w:p>
        </w:tc>
        <w:tc>
          <w:tcPr>
            <w:tcW w:w="2693" w:type="dxa"/>
            <w:hideMark/>
          </w:tcPr>
          <w:p w14:paraId="044965DC"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IPC Team</w:t>
            </w:r>
          </w:p>
        </w:tc>
      </w:tr>
      <w:tr w:rsidR="000726DE" w:rsidRPr="000726DE" w14:paraId="6658784A" w14:textId="77777777" w:rsidTr="0048486D">
        <w:trPr>
          <w:trHeight w:val="907"/>
        </w:trPr>
        <w:tc>
          <w:tcPr>
            <w:tcW w:w="3787" w:type="dxa"/>
            <w:hideMark/>
          </w:tcPr>
          <w:p w14:paraId="2CD02980"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Disruption of rounds or cleaning</w:t>
            </w:r>
          </w:p>
        </w:tc>
        <w:tc>
          <w:tcPr>
            <w:tcW w:w="2873" w:type="dxa"/>
            <w:hideMark/>
          </w:tcPr>
          <w:p w14:paraId="48D4E240"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Ward Supervisor Reports</w:t>
            </w:r>
          </w:p>
        </w:tc>
        <w:tc>
          <w:tcPr>
            <w:tcW w:w="1710" w:type="dxa"/>
            <w:hideMark/>
          </w:tcPr>
          <w:p w14:paraId="29F8876B"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As needed</w:t>
            </w:r>
          </w:p>
        </w:tc>
        <w:tc>
          <w:tcPr>
            <w:tcW w:w="2693" w:type="dxa"/>
            <w:hideMark/>
          </w:tcPr>
          <w:p w14:paraId="3E6FE95D"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Nursing Head</w:t>
            </w:r>
          </w:p>
        </w:tc>
      </w:tr>
      <w:tr w:rsidR="000726DE" w:rsidRPr="000726DE" w14:paraId="374C69D8" w14:textId="77777777" w:rsidTr="0048486D">
        <w:trPr>
          <w:trHeight w:val="907"/>
        </w:trPr>
        <w:tc>
          <w:tcPr>
            <w:tcW w:w="3787" w:type="dxa"/>
            <w:hideMark/>
          </w:tcPr>
          <w:p w14:paraId="6B0B911D"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Feedback from patients/families</w:t>
            </w:r>
          </w:p>
        </w:tc>
        <w:tc>
          <w:tcPr>
            <w:tcW w:w="2873" w:type="dxa"/>
            <w:hideMark/>
          </w:tcPr>
          <w:p w14:paraId="35CAE465"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Suggestion Box/Complaint Log</w:t>
            </w:r>
          </w:p>
        </w:tc>
        <w:tc>
          <w:tcPr>
            <w:tcW w:w="1710" w:type="dxa"/>
            <w:hideMark/>
          </w:tcPr>
          <w:p w14:paraId="43A8CF08"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Monthly</w:t>
            </w:r>
          </w:p>
        </w:tc>
        <w:tc>
          <w:tcPr>
            <w:tcW w:w="2693" w:type="dxa"/>
            <w:hideMark/>
          </w:tcPr>
          <w:p w14:paraId="3E1B45AA"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Patient Relations Unit</w:t>
            </w:r>
          </w:p>
        </w:tc>
      </w:tr>
      <w:tr w:rsidR="000726DE" w:rsidRPr="000726DE" w14:paraId="2DE9BE1A" w14:textId="77777777" w:rsidTr="0048486D">
        <w:trPr>
          <w:trHeight w:val="907"/>
        </w:trPr>
        <w:tc>
          <w:tcPr>
            <w:tcW w:w="3787" w:type="dxa"/>
            <w:hideMark/>
          </w:tcPr>
          <w:p w14:paraId="09854A34"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Infection cluster tracing linked to visitors</w:t>
            </w:r>
          </w:p>
        </w:tc>
        <w:tc>
          <w:tcPr>
            <w:tcW w:w="2873" w:type="dxa"/>
            <w:hideMark/>
          </w:tcPr>
          <w:p w14:paraId="597C7259"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HAI Surveillance Forms</w:t>
            </w:r>
          </w:p>
        </w:tc>
        <w:tc>
          <w:tcPr>
            <w:tcW w:w="1710" w:type="dxa"/>
            <w:hideMark/>
          </w:tcPr>
          <w:p w14:paraId="163BA8C9"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Monthly</w:t>
            </w:r>
          </w:p>
        </w:tc>
        <w:tc>
          <w:tcPr>
            <w:tcW w:w="2693" w:type="dxa"/>
            <w:hideMark/>
          </w:tcPr>
          <w:p w14:paraId="09C6E271" w14:textId="77777777" w:rsidR="000726DE" w:rsidRPr="000726DE" w:rsidRDefault="000726DE" w:rsidP="000726DE">
            <w:pPr>
              <w:spacing w:after="160" w:line="259" w:lineRule="auto"/>
              <w:rPr>
                <w:rFonts w:ascii="Rockwell" w:hAnsi="Rockwell"/>
                <w:sz w:val="28"/>
                <w:szCs w:val="28"/>
              </w:rPr>
            </w:pPr>
            <w:r w:rsidRPr="000726DE">
              <w:rPr>
                <w:rFonts w:ascii="Rockwell" w:hAnsi="Rockwell"/>
                <w:sz w:val="28"/>
                <w:szCs w:val="28"/>
              </w:rPr>
              <w:t>IPC Focal Person</w:t>
            </w:r>
          </w:p>
        </w:tc>
      </w:tr>
    </w:tbl>
    <w:p w14:paraId="4A08ED93" w14:textId="2C0BB31C" w:rsidR="000726DE" w:rsidRPr="00A52452" w:rsidRDefault="000726DE" w:rsidP="00A52452">
      <w:pPr>
        <w:pStyle w:val="Heading1"/>
        <w:rPr>
          <w:rFonts w:ascii="Rockwell" w:hAnsi="Rockwell"/>
          <w:b/>
          <w:bCs/>
          <w:sz w:val="32"/>
          <w:szCs w:val="32"/>
        </w:rPr>
      </w:pPr>
      <w:bookmarkStart w:id="10" w:name="_Toc204302164"/>
      <w:r w:rsidRPr="00A52452">
        <w:rPr>
          <w:rFonts w:ascii="Rockwell" w:hAnsi="Rockwell"/>
          <w:b/>
          <w:bCs/>
          <w:sz w:val="32"/>
          <w:szCs w:val="32"/>
        </w:rPr>
        <w:t>9. Communication and Awareness</w:t>
      </w:r>
      <w:bookmarkEnd w:id="10"/>
    </w:p>
    <w:p w14:paraId="538EF6A5" w14:textId="77777777" w:rsidR="000726DE" w:rsidRPr="000726DE" w:rsidRDefault="000726DE" w:rsidP="000726DE">
      <w:pPr>
        <w:rPr>
          <w:rFonts w:ascii="Rockwell" w:hAnsi="Rockwell"/>
          <w:sz w:val="28"/>
          <w:szCs w:val="28"/>
        </w:rPr>
      </w:pPr>
      <w:r w:rsidRPr="000726DE">
        <w:rPr>
          <w:rFonts w:ascii="Rockwell" w:hAnsi="Rockwell"/>
          <w:sz w:val="28"/>
          <w:szCs w:val="28"/>
        </w:rPr>
        <w:t>To ensure hospital-wide understanding and adherence to this protocol:</w:t>
      </w:r>
    </w:p>
    <w:p w14:paraId="2E98F468" w14:textId="77777777" w:rsidR="000726DE" w:rsidRPr="000726DE" w:rsidRDefault="000726DE" w:rsidP="000726DE">
      <w:pPr>
        <w:numPr>
          <w:ilvl w:val="0"/>
          <w:numId w:val="4"/>
        </w:numPr>
        <w:rPr>
          <w:rFonts w:ascii="Rockwell" w:hAnsi="Rockwell"/>
          <w:sz w:val="28"/>
          <w:szCs w:val="28"/>
        </w:rPr>
      </w:pPr>
      <w:r w:rsidRPr="000726DE">
        <w:rPr>
          <w:rFonts w:ascii="Rockwell" w:hAnsi="Rockwell"/>
          <w:b/>
          <w:bCs/>
          <w:sz w:val="28"/>
          <w:szCs w:val="28"/>
        </w:rPr>
        <w:t>Visitor rules and hours</w:t>
      </w:r>
      <w:r w:rsidRPr="000726DE">
        <w:rPr>
          <w:rFonts w:ascii="Rockwell" w:hAnsi="Rockwell"/>
          <w:sz w:val="28"/>
          <w:szCs w:val="28"/>
        </w:rPr>
        <w:t xml:space="preserve"> will be clearly posted at all entry points and wards.</w:t>
      </w:r>
    </w:p>
    <w:p w14:paraId="3CE4F2CD" w14:textId="77777777" w:rsidR="000726DE" w:rsidRPr="000726DE" w:rsidRDefault="000726DE" w:rsidP="000726DE">
      <w:pPr>
        <w:numPr>
          <w:ilvl w:val="0"/>
          <w:numId w:val="4"/>
        </w:numPr>
        <w:rPr>
          <w:rFonts w:ascii="Rockwell" w:hAnsi="Rockwell"/>
          <w:sz w:val="28"/>
          <w:szCs w:val="28"/>
        </w:rPr>
      </w:pPr>
      <w:r w:rsidRPr="000726DE">
        <w:rPr>
          <w:rFonts w:ascii="Rockwell" w:hAnsi="Rockwell"/>
          <w:b/>
          <w:bCs/>
          <w:sz w:val="28"/>
          <w:szCs w:val="28"/>
        </w:rPr>
        <w:t>Orientation</w:t>
      </w:r>
      <w:r w:rsidRPr="000726DE">
        <w:rPr>
          <w:rFonts w:ascii="Rockwell" w:hAnsi="Rockwell"/>
          <w:sz w:val="28"/>
          <w:szCs w:val="28"/>
        </w:rPr>
        <w:t xml:space="preserve"> on this policy will be included in </w:t>
      </w:r>
      <w:r w:rsidRPr="000726DE">
        <w:rPr>
          <w:rFonts w:ascii="Rockwell" w:hAnsi="Rockwell"/>
          <w:b/>
          <w:bCs/>
          <w:sz w:val="28"/>
          <w:szCs w:val="28"/>
        </w:rPr>
        <w:t>attendant briefing sessions</w:t>
      </w:r>
      <w:r w:rsidRPr="000726DE">
        <w:rPr>
          <w:rFonts w:ascii="Rockwell" w:hAnsi="Rockwell"/>
          <w:sz w:val="28"/>
          <w:szCs w:val="28"/>
        </w:rPr>
        <w:t xml:space="preserve"> upon admission.</w:t>
      </w:r>
    </w:p>
    <w:p w14:paraId="36438514" w14:textId="77777777" w:rsidR="000726DE" w:rsidRPr="000726DE" w:rsidRDefault="000726DE" w:rsidP="000726DE">
      <w:pPr>
        <w:numPr>
          <w:ilvl w:val="0"/>
          <w:numId w:val="4"/>
        </w:numPr>
        <w:rPr>
          <w:rFonts w:ascii="Rockwell" w:hAnsi="Rockwell"/>
          <w:sz w:val="28"/>
          <w:szCs w:val="28"/>
        </w:rPr>
      </w:pPr>
      <w:r w:rsidRPr="000726DE">
        <w:rPr>
          <w:rFonts w:ascii="Rockwell" w:hAnsi="Rockwell"/>
          <w:sz w:val="28"/>
          <w:szCs w:val="28"/>
        </w:rPr>
        <w:t xml:space="preserve">The </w:t>
      </w:r>
      <w:r w:rsidRPr="000726DE">
        <w:rPr>
          <w:rFonts w:ascii="Rockwell" w:hAnsi="Rockwell"/>
          <w:b/>
          <w:bCs/>
          <w:sz w:val="28"/>
          <w:szCs w:val="28"/>
        </w:rPr>
        <w:t>IPC team</w:t>
      </w:r>
      <w:r w:rsidRPr="000726DE">
        <w:rPr>
          <w:rFonts w:ascii="Rockwell" w:hAnsi="Rockwell"/>
          <w:sz w:val="28"/>
          <w:szCs w:val="28"/>
        </w:rPr>
        <w:t xml:space="preserve"> and </w:t>
      </w:r>
      <w:r w:rsidRPr="000726DE">
        <w:rPr>
          <w:rFonts w:ascii="Rockwell" w:hAnsi="Rockwell"/>
          <w:b/>
          <w:bCs/>
          <w:sz w:val="28"/>
          <w:szCs w:val="28"/>
        </w:rPr>
        <w:t>security staff</w:t>
      </w:r>
      <w:r w:rsidRPr="000726DE">
        <w:rPr>
          <w:rFonts w:ascii="Rockwell" w:hAnsi="Rockwell"/>
          <w:sz w:val="28"/>
          <w:szCs w:val="28"/>
        </w:rPr>
        <w:t xml:space="preserve"> will be trained on enforcing access restrictions and respectful communication.</w:t>
      </w:r>
    </w:p>
    <w:p w14:paraId="57552B9A" w14:textId="77777777" w:rsidR="000726DE" w:rsidRPr="000726DE" w:rsidRDefault="000726DE" w:rsidP="000726DE">
      <w:pPr>
        <w:numPr>
          <w:ilvl w:val="0"/>
          <w:numId w:val="4"/>
        </w:numPr>
        <w:rPr>
          <w:rFonts w:ascii="Rockwell" w:hAnsi="Rockwell"/>
          <w:sz w:val="28"/>
          <w:szCs w:val="28"/>
        </w:rPr>
      </w:pPr>
      <w:r w:rsidRPr="000726DE">
        <w:rPr>
          <w:rFonts w:ascii="Rockwell" w:hAnsi="Rockwell"/>
          <w:b/>
          <w:bCs/>
          <w:sz w:val="28"/>
          <w:szCs w:val="28"/>
        </w:rPr>
        <w:t>Posters and flyers</w:t>
      </w:r>
      <w:r w:rsidRPr="000726DE">
        <w:rPr>
          <w:rFonts w:ascii="Rockwell" w:hAnsi="Rockwell"/>
          <w:sz w:val="28"/>
          <w:szCs w:val="28"/>
        </w:rPr>
        <w:t xml:space="preserve"> will be distributed in waiting areas, OPD, and reception.</w:t>
      </w:r>
    </w:p>
    <w:p w14:paraId="08E40494" w14:textId="77777777" w:rsidR="000726DE" w:rsidRPr="000726DE" w:rsidRDefault="000726DE" w:rsidP="000726DE">
      <w:pPr>
        <w:rPr>
          <w:rFonts w:ascii="Rockwell" w:hAnsi="Rockwell"/>
          <w:sz w:val="28"/>
          <w:szCs w:val="28"/>
        </w:rPr>
      </w:pPr>
    </w:p>
    <w:p w14:paraId="566DD0E3" w14:textId="3860E52F" w:rsidR="000726DE" w:rsidRPr="00A52452" w:rsidRDefault="000726DE" w:rsidP="0048486D">
      <w:pPr>
        <w:pStyle w:val="Heading1"/>
        <w:spacing w:line="360" w:lineRule="auto"/>
        <w:rPr>
          <w:rFonts w:ascii="Rockwell" w:hAnsi="Rockwell"/>
          <w:b/>
          <w:bCs/>
          <w:sz w:val="32"/>
          <w:szCs w:val="32"/>
        </w:rPr>
      </w:pPr>
      <w:bookmarkStart w:id="11" w:name="_Toc204302165"/>
      <w:r w:rsidRPr="00A52452">
        <w:rPr>
          <w:rFonts w:ascii="Rockwell" w:hAnsi="Rockwell"/>
          <w:b/>
          <w:bCs/>
          <w:sz w:val="32"/>
          <w:szCs w:val="32"/>
        </w:rPr>
        <w:lastRenderedPageBreak/>
        <w:t>10. Review and Updates</w:t>
      </w:r>
      <w:bookmarkEnd w:id="11"/>
    </w:p>
    <w:p w14:paraId="4DF36A42" w14:textId="77777777" w:rsidR="000726DE" w:rsidRPr="000726DE" w:rsidRDefault="000726DE" w:rsidP="000726DE">
      <w:pPr>
        <w:rPr>
          <w:rFonts w:ascii="Rockwell" w:hAnsi="Rockwell"/>
          <w:sz w:val="28"/>
          <w:szCs w:val="28"/>
        </w:rPr>
      </w:pPr>
      <w:r w:rsidRPr="000726DE">
        <w:rPr>
          <w:rFonts w:ascii="Rockwell" w:hAnsi="Rockwell"/>
          <w:sz w:val="28"/>
          <w:szCs w:val="28"/>
        </w:rPr>
        <w:t>This protocol shall be:</w:t>
      </w:r>
    </w:p>
    <w:p w14:paraId="0E403EFF" w14:textId="77777777" w:rsidR="000726DE" w:rsidRPr="000726DE" w:rsidRDefault="000726DE" w:rsidP="0048486D">
      <w:pPr>
        <w:numPr>
          <w:ilvl w:val="0"/>
          <w:numId w:val="5"/>
        </w:numPr>
        <w:spacing w:after="0" w:line="360" w:lineRule="auto"/>
        <w:jc w:val="both"/>
        <w:rPr>
          <w:rFonts w:ascii="Rockwell" w:hAnsi="Rockwell"/>
          <w:sz w:val="28"/>
          <w:szCs w:val="28"/>
        </w:rPr>
      </w:pPr>
      <w:r w:rsidRPr="000726DE">
        <w:rPr>
          <w:rFonts w:ascii="Rockwell" w:hAnsi="Rockwell"/>
          <w:sz w:val="28"/>
          <w:szCs w:val="28"/>
        </w:rPr>
        <w:t xml:space="preserve">Reviewed </w:t>
      </w:r>
      <w:r w:rsidRPr="000726DE">
        <w:rPr>
          <w:rFonts w:ascii="Rockwell" w:hAnsi="Rockwell"/>
          <w:b/>
          <w:bCs/>
          <w:sz w:val="28"/>
          <w:szCs w:val="28"/>
        </w:rPr>
        <w:t>biannually</w:t>
      </w:r>
      <w:r w:rsidRPr="000726DE">
        <w:rPr>
          <w:rFonts w:ascii="Rockwell" w:hAnsi="Rockwell"/>
          <w:sz w:val="28"/>
          <w:szCs w:val="28"/>
        </w:rPr>
        <w:t xml:space="preserve"> by the </w:t>
      </w:r>
      <w:r w:rsidRPr="000726DE">
        <w:rPr>
          <w:rFonts w:ascii="Rockwell" w:hAnsi="Rockwell"/>
          <w:b/>
          <w:bCs/>
          <w:sz w:val="28"/>
          <w:szCs w:val="28"/>
        </w:rPr>
        <w:t>IPC Committee</w:t>
      </w:r>
      <w:r w:rsidRPr="000726DE">
        <w:rPr>
          <w:rFonts w:ascii="Rockwell" w:hAnsi="Rockwell"/>
          <w:sz w:val="28"/>
          <w:szCs w:val="28"/>
        </w:rPr>
        <w:t xml:space="preserve"> in coordination with hospital leadership.</w:t>
      </w:r>
    </w:p>
    <w:p w14:paraId="51BD6805" w14:textId="77777777" w:rsidR="000726DE" w:rsidRPr="000726DE" w:rsidRDefault="000726DE" w:rsidP="0048486D">
      <w:pPr>
        <w:numPr>
          <w:ilvl w:val="0"/>
          <w:numId w:val="5"/>
        </w:numPr>
        <w:spacing w:after="0" w:line="360" w:lineRule="auto"/>
        <w:jc w:val="both"/>
        <w:rPr>
          <w:rFonts w:ascii="Rockwell" w:hAnsi="Rockwell"/>
          <w:sz w:val="28"/>
          <w:szCs w:val="28"/>
        </w:rPr>
      </w:pPr>
      <w:r w:rsidRPr="000726DE">
        <w:rPr>
          <w:rFonts w:ascii="Rockwell" w:hAnsi="Rockwell"/>
          <w:sz w:val="28"/>
          <w:szCs w:val="28"/>
        </w:rPr>
        <w:t xml:space="preserve">Updated in response to </w:t>
      </w:r>
      <w:r w:rsidRPr="000726DE">
        <w:rPr>
          <w:rFonts w:ascii="Rockwell" w:hAnsi="Rockwell"/>
          <w:b/>
          <w:bCs/>
          <w:sz w:val="28"/>
          <w:szCs w:val="28"/>
        </w:rPr>
        <w:t>public health emergencies</w:t>
      </w:r>
      <w:r w:rsidRPr="000726DE">
        <w:rPr>
          <w:rFonts w:ascii="Rockwell" w:hAnsi="Rockwell"/>
          <w:sz w:val="28"/>
          <w:szCs w:val="28"/>
        </w:rPr>
        <w:t xml:space="preserve"> (e.g., pandemics, outbreaks) or </w:t>
      </w:r>
      <w:r w:rsidRPr="000726DE">
        <w:rPr>
          <w:rFonts w:ascii="Rockwell" w:hAnsi="Rockwell"/>
          <w:b/>
          <w:bCs/>
          <w:sz w:val="28"/>
          <w:szCs w:val="28"/>
        </w:rPr>
        <w:t>infrastructure changes</w:t>
      </w:r>
      <w:r w:rsidRPr="000726DE">
        <w:rPr>
          <w:rFonts w:ascii="Rockwell" w:hAnsi="Rockwell"/>
          <w:sz w:val="28"/>
          <w:szCs w:val="28"/>
        </w:rPr>
        <w:t xml:space="preserve"> that affect patient flow.</w:t>
      </w:r>
    </w:p>
    <w:p w14:paraId="6A4C682C" w14:textId="77777777" w:rsidR="000726DE" w:rsidRPr="000726DE" w:rsidRDefault="000726DE" w:rsidP="0048486D">
      <w:pPr>
        <w:numPr>
          <w:ilvl w:val="0"/>
          <w:numId w:val="5"/>
        </w:numPr>
        <w:spacing w:after="0" w:line="360" w:lineRule="auto"/>
        <w:jc w:val="both"/>
        <w:rPr>
          <w:rFonts w:ascii="Rockwell" w:hAnsi="Rockwell"/>
          <w:sz w:val="28"/>
          <w:szCs w:val="28"/>
        </w:rPr>
      </w:pPr>
      <w:r w:rsidRPr="000726DE">
        <w:rPr>
          <w:rFonts w:ascii="Rockwell" w:hAnsi="Rockwell"/>
          <w:sz w:val="28"/>
          <w:szCs w:val="28"/>
        </w:rPr>
        <w:t xml:space="preserve">Archived versions will be maintained by the </w:t>
      </w:r>
      <w:r w:rsidRPr="000726DE">
        <w:rPr>
          <w:rFonts w:ascii="Rockwell" w:hAnsi="Rockwell"/>
          <w:b/>
          <w:bCs/>
          <w:sz w:val="28"/>
          <w:szCs w:val="28"/>
        </w:rPr>
        <w:t>Quality Office</w:t>
      </w:r>
      <w:r w:rsidRPr="000726DE">
        <w:rPr>
          <w:rFonts w:ascii="Rockwell" w:hAnsi="Rockwell"/>
          <w:sz w:val="28"/>
          <w:szCs w:val="28"/>
        </w:rPr>
        <w:t xml:space="preserve"> for record-keeping.</w:t>
      </w:r>
    </w:p>
    <w:p w14:paraId="4E2C3E44" w14:textId="0B94D8A2" w:rsidR="000726DE" w:rsidRPr="00A52452" w:rsidRDefault="000726DE" w:rsidP="0048486D">
      <w:pPr>
        <w:pStyle w:val="Heading1"/>
        <w:spacing w:line="360" w:lineRule="auto"/>
        <w:rPr>
          <w:rFonts w:ascii="Rockwell" w:hAnsi="Rockwell"/>
          <w:b/>
          <w:bCs/>
          <w:sz w:val="32"/>
          <w:szCs w:val="32"/>
        </w:rPr>
      </w:pPr>
      <w:bookmarkStart w:id="12" w:name="_Toc204302166"/>
      <w:r w:rsidRPr="00A52452">
        <w:rPr>
          <w:rFonts w:ascii="Rockwell" w:hAnsi="Rockwell"/>
          <w:b/>
          <w:bCs/>
          <w:sz w:val="32"/>
          <w:szCs w:val="32"/>
        </w:rPr>
        <w:t>11. Conclusion</w:t>
      </w:r>
      <w:bookmarkEnd w:id="12"/>
    </w:p>
    <w:p w14:paraId="125DA586" w14:textId="77777777" w:rsidR="000726DE" w:rsidRPr="000726DE" w:rsidRDefault="000726DE" w:rsidP="0048486D">
      <w:pPr>
        <w:spacing w:line="360" w:lineRule="auto"/>
        <w:jc w:val="both"/>
        <w:rPr>
          <w:rFonts w:ascii="Rockwell" w:hAnsi="Rockwell"/>
          <w:sz w:val="28"/>
          <w:szCs w:val="28"/>
        </w:rPr>
      </w:pPr>
      <w:r w:rsidRPr="000726DE">
        <w:rPr>
          <w:rFonts w:ascii="Rockwell" w:hAnsi="Rockwell"/>
          <w:sz w:val="28"/>
          <w:szCs w:val="28"/>
        </w:rPr>
        <w:t xml:space="preserve">This visiting and attendant policy is designed to </w:t>
      </w:r>
      <w:r w:rsidRPr="000726DE">
        <w:rPr>
          <w:rFonts w:ascii="Rockwell" w:hAnsi="Rockwell"/>
          <w:b/>
          <w:bCs/>
          <w:sz w:val="28"/>
          <w:szCs w:val="28"/>
        </w:rPr>
        <w:t>optimize patient outcomes</w:t>
      </w:r>
      <w:r w:rsidRPr="000726DE">
        <w:rPr>
          <w:rFonts w:ascii="Rockwell" w:hAnsi="Rockwell"/>
          <w:sz w:val="28"/>
          <w:szCs w:val="28"/>
        </w:rPr>
        <w:t xml:space="preserve">, protect hospital personnel, and ensure a </w:t>
      </w:r>
      <w:r w:rsidRPr="000726DE">
        <w:rPr>
          <w:rFonts w:ascii="Rockwell" w:hAnsi="Rockwell"/>
          <w:b/>
          <w:bCs/>
          <w:sz w:val="28"/>
          <w:szCs w:val="28"/>
        </w:rPr>
        <w:t>clean, calm, and safe care environment</w:t>
      </w:r>
      <w:r w:rsidRPr="000726DE">
        <w:rPr>
          <w:rFonts w:ascii="Rockwell" w:hAnsi="Rockwell"/>
          <w:sz w:val="28"/>
          <w:szCs w:val="28"/>
        </w:rPr>
        <w:t>. Deder General Hospital urges all staff, visitors, and families to uphold these rules with full cooperation and compassion.</w:t>
      </w:r>
    </w:p>
    <w:p w14:paraId="610B6C1D" w14:textId="77777777" w:rsidR="000726DE" w:rsidRPr="000726DE" w:rsidRDefault="000726DE" w:rsidP="000726DE">
      <w:pPr>
        <w:rPr>
          <w:rFonts w:ascii="Rockwell" w:hAnsi="Rockwell"/>
          <w:sz w:val="28"/>
          <w:szCs w:val="28"/>
        </w:rPr>
      </w:pPr>
    </w:p>
    <w:p w14:paraId="0117BCEA" w14:textId="77777777" w:rsidR="000726DE" w:rsidRDefault="000726DE">
      <w:pPr>
        <w:rPr>
          <w:rFonts w:ascii="Rockwell" w:hAnsi="Rockwell"/>
          <w:b/>
          <w:bCs/>
          <w:sz w:val="28"/>
          <w:szCs w:val="28"/>
        </w:rPr>
      </w:pPr>
    </w:p>
    <w:p w14:paraId="60F48EDC" w14:textId="77777777" w:rsidR="000726DE" w:rsidRPr="000726DE" w:rsidRDefault="000726DE">
      <w:pPr>
        <w:rPr>
          <w:rFonts w:ascii="Rockwell" w:hAnsi="Rockwell"/>
        </w:rPr>
      </w:pPr>
    </w:p>
    <w:sectPr w:rsidR="000726DE" w:rsidRPr="000726DE" w:rsidSect="006C228E">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B3F0" w14:textId="77777777" w:rsidR="006C228E" w:rsidRDefault="006C228E" w:rsidP="006C228E">
      <w:pPr>
        <w:spacing w:after="0" w:line="240" w:lineRule="auto"/>
      </w:pPr>
      <w:r>
        <w:separator/>
      </w:r>
    </w:p>
  </w:endnote>
  <w:endnote w:type="continuationSeparator" w:id="0">
    <w:p w14:paraId="416932F7" w14:textId="77777777" w:rsidR="006C228E" w:rsidRDefault="006C228E" w:rsidP="006C2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828876"/>
      <w:docPartObj>
        <w:docPartGallery w:val="Page Numbers (Bottom of Page)"/>
        <w:docPartUnique/>
      </w:docPartObj>
    </w:sdtPr>
    <w:sdtEndPr/>
    <w:sdtContent>
      <w:p w14:paraId="3D35C45B" w14:textId="77777777" w:rsidR="00897D89" w:rsidRDefault="00897D89">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0FB83E3" wp14:editId="2BFF7F6C">
                  <wp:simplePos x="0" y="0"/>
                  <wp:positionH relativeFrom="margin">
                    <wp:posOffset>2327275</wp:posOffset>
                  </wp:positionH>
                  <wp:positionV relativeFrom="bottomMargin">
                    <wp:posOffset>50801</wp:posOffset>
                  </wp:positionV>
                  <wp:extent cx="1266825" cy="581660"/>
                  <wp:effectExtent l="19050" t="19050" r="28575" b="27940"/>
                  <wp:wrapNone/>
                  <wp:docPr id="1581533170"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581660"/>
                          </a:xfrm>
                          <a:custGeom>
                            <a:avLst/>
                            <a:gdLst>
                              <a:gd name="T0" fmla="*/ 641350 w 21600"/>
                              <a:gd name="T1" fmla="*/ 0 h 21600"/>
                              <a:gd name="T2" fmla="*/ 187832 w 21600"/>
                              <a:gd name="T3" fmla="*/ 50306 h 21600"/>
                              <a:gd name="T4" fmla="*/ 0 w 21600"/>
                              <a:gd name="T5" fmla="*/ 171768 h 21600"/>
                              <a:gd name="T6" fmla="*/ 187832 w 21600"/>
                              <a:gd name="T7" fmla="*/ 293229 h 21600"/>
                              <a:gd name="T8" fmla="*/ 641350 w 21600"/>
                              <a:gd name="T9" fmla="*/ 343535 h 21600"/>
                              <a:gd name="T10" fmla="*/ 1094868 w 21600"/>
                              <a:gd name="T11" fmla="*/ 293229 h 21600"/>
                              <a:gd name="T12" fmla="*/ 1282700 w 21600"/>
                              <a:gd name="T13" fmla="*/ 171768 h 21600"/>
                              <a:gd name="T14" fmla="*/ 1094868 w 21600"/>
                              <a:gd name="T15" fmla="*/ 50306 h 21600"/>
                              <a:gd name="T16" fmla="*/ 0 60000 65536"/>
                              <a:gd name="T17" fmla="*/ 0 60000 65536"/>
                              <a:gd name="T18" fmla="*/ 0 60000 65536"/>
                              <a:gd name="T19" fmla="*/ 0 60000 65536"/>
                              <a:gd name="T20" fmla="*/ 0 60000 65536"/>
                              <a:gd name="T21" fmla="*/ 0 60000 65536"/>
                              <a:gd name="T22" fmla="*/ 0 60000 65536"/>
                              <a:gd name="T23" fmla="*/ 0 60000 65536"/>
                              <a:gd name="T24" fmla="*/ 3163 w 21600"/>
                              <a:gd name="T25" fmla="*/ 3163 h 21600"/>
                              <a:gd name="T26" fmla="*/ 18437 w 21600"/>
                              <a:gd name="T27" fmla="*/ 18437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a:moveTo>
                                  <a:pt x="0" y="10800"/>
                                </a:moveTo>
                                <a:cubicBezTo>
                                  <a:pt x="0" y="4835"/>
                                  <a:pt x="4835" y="0"/>
                                  <a:pt x="10800" y="0"/>
                                </a:cubicBezTo>
                                <a:cubicBezTo>
                                  <a:pt x="16765" y="0"/>
                                  <a:pt x="21600" y="4835"/>
                                  <a:pt x="21600" y="10800"/>
                                </a:cubicBezTo>
                                <a:cubicBezTo>
                                  <a:pt x="21600" y="16765"/>
                                  <a:pt x="16765" y="21600"/>
                                  <a:pt x="10800" y="21600"/>
                                </a:cubicBezTo>
                                <a:cubicBezTo>
                                  <a:pt x="4835" y="21600"/>
                                  <a:pt x="0" y="16765"/>
                                  <a:pt x="0" y="10800"/>
                                </a:cubicBezTo>
                                <a:close/>
                                <a:moveTo>
                                  <a:pt x="1999" y="10800"/>
                                </a:moveTo>
                                <a:cubicBezTo>
                                  <a:pt x="1999" y="15661"/>
                                  <a:pt x="5939" y="19601"/>
                                  <a:pt x="10800" y="19601"/>
                                </a:cubicBezTo>
                                <a:cubicBezTo>
                                  <a:pt x="15661" y="19601"/>
                                  <a:pt x="19601" y="15661"/>
                                  <a:pt x="19601" y="10800"/>
                                </a:cubicBezTo>
                                <a:cubicBezTo>
                                  <a:pt x="19601" y="5939"/>
                                  <a:pt x="15661" y="1999"/>
                                  <a:pt x="10800" y="1999"/>
                                </a:cubicBezTo>
                                <a:cubicBezTo>
                                  <a:pt x="5939" y="1999"/>
                                  <a:pt x="1999" y="5939"/>
                                  <a:pt x="1999" y="10800"/>
                                </a:cubicBezTo>
                                <a:close/>
                              </a:path>
                            </a:pathLst>
                          </a:custGeom>
                          <a:noFill/>
                          <a:ln w="38100">
                            <a:solidFill>
                              <a:srgbClr val="00B0F0"/>
                            </a:solidFill>
                            <a:round/>
                            <a:headEnd/>
                            <a:tailEnd/>
                          </a:ln>
                          <a:extLst>
                            <a:ext uri="{909E8E84-426E-40DD-AFC4-6F175D3DCCD1}">
                              <a14:hiddenFill xmlns:a14="http://schemas.microsoft.com/office/drawing/2010/main">
                                <a:solidFill>
                                  <a:srgbClr val="17365D"/>
                                </a:solidFill>
                              </a14:hiddenFill>
                            </a:ext>
                          </a:extLst>
                        </wps:spPr>
                        <wps:txbx>
                          <w:txbxContent>
                            <w:p w14:paraId="380770EF" w14:textId="77777777" w:rsidR="00897D89" w:rsidRPr="009E7EF6" w:rsidRDefault="00897D89">
                              <w:pPr>
                                <w:jc w:val="center"/>
                                <w:rPr>
                                  <w:rFonts w:ascii="Rockwell" w:hAnsi="Rockwell"/>
                                  <w:b/>
                                  <w:bCs/>
                                  <w:sz w:val="32"/>
                                  <w:szCs w:val="32"/>
                                </w:rPr>
                              </w:pPr>
                              <w:r w:rsidRPr="009E7EF6">
                                <w:rPr>
                                  <w:rFonts w:ascii="Rockwell" w:hAnsi="Rockwell"/>
                                  <w:b/>
                                  <w:bCs/>
                                  <w:sz w:val="32"/>
                                  <w:szCs w:val="32"/>
                                </w:rPr>
                                <w:fldChar w:fldCharType="begin"/>
                              </w:r>
                              <w:r w:rsidRPr="009E7EF6">
                                <w:rPr>
                                  <w:rFonts w:ascii="Rockwell" w:hAnsi="Rockwell"/>
                                  <w:b/>
                                  <w:bCs/>
                                  <w:sz w:val="32"/>
                                  <w:szCs w:val="32"/>
                                </w:rPr>
                                <w:instrText xml:space="preserve"> PAGE    \* MERGEFORMAT </w:instrText>
                              </w:r>
                              <w:r w:rsidRPr="009E7EF6">
                                <w:rPr>
                                  <w:rFonts w:ascii="Rockwell" w:hAnsi="Rockwell"/>
                                  <w:b/>
                                  <w:bCs/>
                                  <w:sz w:val="32"/>
                                  <w:szCs w:val="32"/>
                                </w:rPr>
                                <w:fldChar w:fldCharType="separate"/>
                              </w:r>
                              <w:r w:rsidRPr="009E7EF6">
                                <w:rPr>
                                  <w:rFonts w:ascii="Rockwell" w:hAnsi="Rockwell"/>
                                  <w:b/>
                                  <w:bCs/>
                                  <w:noProof/>
                                  <w:color w:val="808080" w:themeColor="text1" w:themeTint="7F"/>
                                  <w:sz w:val="32"/>
                                  <w:szCs w:val="32"/>
                                </w:rPr>
                                <w:t>2</w:t>
                              </w:r>
                              <w:r w:rsidRPr="009E7EF6">
                                <w:rPr>
                                  <w:rFonts w:ascii="Rockwell" w:hAnsi="Rockwell"/>
                                  <w:b/>
                                  <w:bCs/>
                                  <w:noProof/>
                                  <w:color w:val="808080" w:themeColor="text1" w:themeTint="7F"/>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B83E3" id="Freeform: Shape 2" o:spid="_x0000_s1026" style="position:absolute;margin-left:183.25pt;margin-top:4pt;width:99.75pt;height:45.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" adj="-11796480,,5400" path="m,10800c,4835,4835,,10800,v5965,,10800,4835,10800,10800c21600,16765,16765,21600,10800,21600,4835,21600,,16765,,10800xm1999,10800v,4861,3940,8801,8801,8801c15661,19601,19601,15661,19601,10800v,-4861,-3940,-8801,-8801,-8801c5939,1999,1999,5939,1999,10800xe" filled="f" fillcolor="#17365d" strokecolor="#00b0f0" strokeweight="3pt">
                  <v:stroke joinstyle="round"/>
                  <v:formulas/>
                  <v:path o:connecttype="custom" o:connectlocs="37614732,0;11016216,1354675;0,4625490;11016216,7896277;37614732,9250952;64213248,7896277;75229464,4625490;64213248,1354675" o:connectangles="0,0,0,0,0,0,0,0" textboxrect="3163,3163,18437,18437"/>
                  <v:textbox>
                    <w:txbxContent>
                      <w:p w14:paraId="380770EF" w14:textId="77777777" w:rsidR="00897D89" w:rsidRPr="009E7EF6" w:rsidRDefault="00897D89">
                        <w:pPr>
                          <w:jc w:val="center"/>
                          <w:rPr>
                            <w:rFonts w:ascii="Rockwell" w:hAnsi="Rockwell"/>
                            <w:b/>
                            <w:bCs/>
                            <w:sz w:val="32"/>
                            <w:szCs w:val="32"/>
                          </w:rPr>
                        </w:pPr>
                        <w:r w:rsidRPr="009E7EF6">
                          <w:rPr>
                            <w:rFonts w:ascii="Rockwell" w:hAnsi="Rockwell"/>
                            <w:b/>
                            <w:bCs/>
                            <w:sz w:val="32"/>
                            <w:szCs w:val="32"/>
                          </w:rPr>
                          <w:fldChar w:fldCharType="begin"/>
                        </w:r>
                        <w:r w:rsidRPr="009E7EF6">
                          <w:rPr>
                            <w:rFonts w:ascii="Rockwell" w:hAnsi="Rockwell"/>
                            <w:b/>
                            <w:bCs/>
                            <w:sz w:val="32"/>
                            <w:szCs w:val="32"/>
                          </w:rPr>
                          <w:instrText xml:space="preserve"> PAGE    \* MERGEFORMAT </w:instrText>
                        </w:r>
                        <w:r w:rsidRPr="009E7EF6">
                          <w:rPr>
                            <w:rFonts w:ascii="Rockwell" w:hAnsi="Rockwell"/>
                            <w:b/>
                            <w:bCs/>
                            <w:sz w:val="32"/>
                            <w:szCs w:val="32"/>
                          </w:rPr>
                          <w:fldChar w:fldCharType="separate"/>
                        </w:r>
                        <w:r w:rsidRPr="009E7EF6">
                          <w:rPr>
                            <w:rFonts w:ascii="Rockwell" w:hAnsi="Rockwell"/>
                            <w:b/>
                            <w:bCs/>
                            <w:noProof/>
                            <w:color w:val="808080" w:themeColor="text1" w:themeTint="7F"/>
                            <w:sz w:val="32"/>
                            <w:szCs w:val="32"/>
                          </w:rPr>
                          <w:t>2</w:t>
                        </w:r>
                        <w:r w:rsidRPr="009E7EF6">
                          <w:rPr>
                            <w:rFonts w:ascii="Rockwell" w:hAnsi="Rockwell"/>
                            <w:b/>
                            <w:bCs/>
                            <w:noProof/>
                            <w:color w:val="808080" w:themeColor="text1" w:themeTint="7F"/>
                            <w:sz w:val="32"/>
                            <w:szCs w:val="32"/>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369334"/>
      <w:docPartObj>
        <w:docPartGallery w:val="Page Numbers (Bottom of Page)"/>
        <w:docPartUnique/>
      </w:docPartObj>
    </w:sdtPr>
    <w:sdtContent>
      <w:p w14:paraId="0C233D08" w14:textId="77777777" w:rsidR="006C228E" w:rsidRDefault="006C228E">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3EE913A7" wp14:editId="0EA3CCE8">
                  <wp:simplePos x="0" y="0"/>
                  <wp:positionH relativeFrom="margin">
                    <wp:posOffset>2327275</wp:posOffset>
                  </wp:positionH>
                  <wp:positionV relativeFrom="bottomMargin">
                    <wp:posOffset>50801</wp:posOffset>
                  </wp:positionV>
                  <wp:extent cx="1266825" cy="581660"/>
                  <wp:effectExtent l="19050" t="19050" r="28575" b="27940"/>
                  <wp:wrapNone/>
                  <wp:docPr id="47304018"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581660"/>
                          </a:xfrm>
                          <a:custGeom>
                            <a:avLst/>
                            <a:gdLst>
                              <a:gd name="T0" fmla="*/ 641350 w 21600"/>
                              <a:gd name="T1" fmla="*/ 0 h 21600"/>
                              <a:gd name="T2" fmla="*/ 187832 w 21600"/>
                              <a:gd name="T3" fmla="*/ 50306 h 21600"/>
                              <a:gd name="T4" fmla="*/ 0 w 21600"/>
                              <a:gd name="T5" fmla="*/ 171768 h 21600"/>
                              <a:gd name="T6" fmla="*/ 187832 w 21600"/>
                              <a:gd name="T7" fmla="*/ 293229 h 21600"/>
                              <a:gd name="T8" fmla="*/ 641350 w 21600"/>
                              <a:gd name="T9" fmla="*/ 343535 h 21600"/>
                              <a:gd name="T10" fmla="*/ 1094868 w 21600"/>
                              <a:gd name="T11" fmla="*/ 293229 h 21600"/>
                              <a:gd name="T12" fmla="*/ 1282700 w 21600"/>
                              <a:gd name="T13" fmla="*/ 171768 h 21600"/>
                              <a:gd name="T14" fmla="*/ 1094868 w 21600"/>
                              <a:gd name="T15" fmla="*/ 50306 h 21600"/>
                              <a:gd name="T16" fmla="*/ 0 60000 65536"/>
                              <a:gd name="T17" fmla="*/ 0 60000 65536"/>
                              <a:gd name="T18" fmla="*/ 0 60000 65536"/>
                              <a:gd name="T19" fmla="*/ 0 60000 65536"/>
                              <a:gd name="T20" fmla="*/ 0 60000 65536"/>
                              <a:gd name="T21" fmla="*/ 0 60000 65536"/>
                              <a:gd name="T22" fmla="*/ 0 60000 65536"/>
                              <a:gd name="T23" fmla="*/ 0 60000 65536"/>
                              <a:gd name="T24" fmla="*/ 3163 w 21600"/>
                              <a:gd name="T25" fmla="*/ 3163 h 21600"/>
                              <a:gd name="T26" fmla="*/ 18437 w 21600"/>
                              <a:gd name="T27" fmla="*/ 18437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a:moveTo>
                                  <a:pt x="0" y="10800"/>
                                </a:moveTo>
                                <a:cubicBezTo>
                                  <a:pt x="0" y="4835"/>
                                  <a:pt x="4835" y="0"/>
                                  <a:pt x="10800" y="0"/>
                                </a:cubicBezTo>
                                <a:cubicBezTo>
                                  <a:pt x="16765" y="0"/>
                                  <a:pt x="21600" y="4835"/>
                                  <a:pt x="21600" y="10800"/>
                                </a:cubicBezTo>
                                <a:cubicBezTo>
                                  <a:pt x="21600" y="16765"/>
                                  <a:pt x="16765" y="21600"/>
                                  <a:pt x="10800" y="21600"/>
                                </a:cubicBezTo>
                                <a:cubicBezTo>
                                  <a:pt x="4835" y="21600"/>
                                  <a:pt x="0" y="16765"/>
                                  <a:pt x="0" y="10800"/>
                                </a:cubicBezTo>
                                <a:close/>
                                <a:moveTo>
                                  <a:pt x="1999" y="10800"/>
                                </a:moveTo>
                                <a:cubicBezTo>
                                  <a:pt x="1999" y="15661"/>
                                  <a:pt x="5939" y="19601"/>
                                  <a:pt x="10800" y="19601"/>
                                </a:cubicBezTo>
                                <a:cubicBezTo>
                                  <a:pt x="15661" y="19601"/>
                                  <a:pt x="19601" y="15661"/>
                                  <a:pt x="19601" y="10800"/>
                                </a:cubicBezTo>
                                <a:cubicBezTo>
                                  <a:pt x="19601" y="5939"/>
                                  <a:pt x="15661" y="1999"/>
                                  <a:pt x="10800" y="1999"/>
                                </a:cubicBezTo>
                                <a:cubicBezTo>
                                  <a:pt x="5939" y="1999"/>
                                  <a:pt x="1999" y="5939"/>
                                  <a:pt x="1999" y="10800"/>
                                </a:cubicBezTo>
                                <a:close/>
                              </a:path>
                            </a:pathLst>
                          </a:custGeom>
                          <a:noFill/>
                          <a:ln w="38100">
                            <a:solidFill>
                              <a:srgbClr val="00B0F0"/>
                            </a:solidFill>
                            <a:round/>
                            <a:headEnd/>
                            <a:tailEnd/>
                          </a:ln>
                          <a:extLst>
                            <a:ext uri="{909E8E84-426E-40DD-AFC4-6F175D3DCCD1}">
                              <a14:hiddenFill xmlns:a14="http://schemas.microsoft.com/office/drawing/2010/main">
                                <a:solidFill>
                                  <a:srgbClr val="17365D"/>
                                </a:solidFill>
                              </a14:hiddenFill>
                            </a:ext>
                          </a:extLst>
                        </wps:spPr>
                        <wps:txbx>
                          <w:txbxContent>
                            <w:p w14:paraId="79D26B69" w14:textId="77777777" w:rsidR="006C228E" w:rsidRPr="009E7EF6" w:rsidRDefault="006C228E">
                              <w:pPr>
                                <w:jc w:val="center"/>
                                <w:rPr>
                                  <w:rFonts w:ascii="Rockwell" w:hAnsi="Rockwell"/>
                                  <w:b/>
                                  <w:bCs/>
                                  <w:sz w:val="32"/>
                                  <w:szCs w:val="32"/>
                                </w:rPr>
                              </w:pPr>
                              <w:r w:rsidRPr="009E7EF6">
                                <w:rPr>
                                  <w:rFonts w:ascii="Rockwell" w:hAnsi="Rockwell"/>
                                  <w:b/>
                                  <w:bCs/>
                                  <w:sz w:val="32"/>
                                  <w:szCs w:val="32"/>
                                </w:rPr>
                                <w:fldChar w:fldCharType="begin"/>
                              </w:r>
                              <w:r w:rsidRPr="009E7EF6">
                                <w:rPr>
                                  <w:rFonts w:ascii="Rockwell" w:hAnsi="Rockwell"/>
                                  <w:b/>
                                  <w:bCs/>
                                  <w:sz w:val="32"/>
                                  <w:szCs w:val="32"/>
                                </w:rPr>
                                <w:instrText xml:space="preserve"> PAGE    \* MERGEFORMAT </w:instrText>
                              </w:r>
                              <w:r w:rsidRPr="009E7EF6">
                                <w:rPr>
                                  <w:rFonts w:ascii="Rockwell" w:hAnsi="Rockwell"/>
                                  <w:b/>
                                  <w:bCs/>
                                  <w:sz w:val="32"/>
                                  <w:szCs w:val="32"/>
                                </w:rPr>
                                <w:fldChar w:fldCharType="separate"/>
                              </w:r>
                              <w:r w:rsidRPr="009E7EF6">
                                <w:rPr>
                                  <w:rFonts w:ascii="Rockwell" w:hAnsi="Rockwell"/>
                                  <w:b/>
                                  <w:bCs/>
                                  <w:noProof/>
                                  <w:color w:val="808080" w:themeColor="text1" w:themeTint="7F"/>
                                  <w:sz w:val="32"/>
                                  <w:szCs w:val="32"/>
                                </w:rPr>
                                <w:t>2</w:t>
                              </w:r>
                              <w:r w:rsidRPr="009E7EF6">
                                <w:rPr>
                                  <w:rFonts w:ascii="Rockwell" w:hAnsi="Rockwell"/>
                                  <w:b/>
                                  <w:bCs/>
                                  <w:noProof/>
                                  <w:color w:val="808080" w:themeColor="text1" w:themeTint="7F"/>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E913A7" id="_x0000_s1027" style="position:absolute;margin-left:183.25pt;margin-top:4pt;width:99.75pt;height:45.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" adj="-11796480,,5400" path="m,10800c,4835,4835,,10800,v5965,,10800,4835,10800,10800c21600,16765,16765,21600,10800,21600,4835,21600,,16765,,10800xm1999,10800v,4861,3940,8801,8801,8801c15661,19601,19601,15661,19601,10800v,-4861,-3940,-8801,-8801,-8801c5939,1999,1999,5939,1999,10800xe" filled="f" fillcolor="#17365d" strokecolor="#00b0f0" strokeweight="3pt">
                  <v:stroke joinstyle="round"/>
                  <v:formulas/>
                  <v:path o:connecttype="custom" o:connectlocs="37614732,0;11016216,1354675;0,4625490;11016216,7896277;37614732,9250952;64213248,7896277;75229464,4625490;64213248,1354675" o:connectangles="0,0,0,0,0,0,0,0" textboxrect="3163,3163,18437,18437"/>
                  <v:textbox>
                    <w:txbxContent>
                      <w:p w14:paraId="79D26B69" w14:textId="77777777" w:rsidR="006C228E" w:rsidRPr="009E7EF6" w:rsidRDefault="006C228E">
                        <w:pPr>
                          <w:jc w:val="center"/>
                          <w:rPr>
                            <w:rFonts w:ascii="Rockwell" w:hAnsi="Rockwell"/>
                            <w:b/>
                            <w:bCs/>
                            <w:sz w:val="32"/>
                            <w:szCs w:val="32"/>
                          </w:rPr>
                        </w:pPr>
                        <w:r w:rsidRPr="009E7EF6">
                          <w:rPr>
                            <w:rFonts w:ascii="Rockwell" w:hAnsi="Rockwell"/>
                            <w:b/>
                            <w:bCs/>
                            <w:sz w:val="32"/>
                            <w:szCs w:val="32"/>
                          </w:rPr>
                          <w:fldChar w:fldCharType="begin"/>
                        </w:r>
                        <w:r w:rsidRPr="009E7EF6">
                          <w:rPr>
                            <w:rFonts w:ascii="Rockwell" w:hAnsi="Rockwell"/>
                            <w:b/>
                            <w:bCs/>
                            <w:sz w:val="32"/>
                            <w:szCs w:val="32"/>
                          </w:rPr>
                          <w:instrText xml:space="preserve"> PAGE    \* MERGEFORMAT </w:instrText>
                        </w:r>
                        <w:r w:rsidRPr="009E7EF6">
                          <w:rPr>
                            <w:rFonts w:ascii="Rockwell" w:hAnsi="Rockwell"/>
                            <w:b/>
                            <w:bCs/>
                            <w:sz w:val="32"/>
                            <w:szCs w:val="32"/>
                          </w:rPr>
                          <w:fldChar w:fldCharType="separate"/>
                        </w:r>
                        <w:r w:rsidRPr="009E7EF6">
                          <w:rPr>
                            <w:rFonts w:ascii="Rockwell" w:hAnsi="Rockwell"/>
                            <w:b/>
                            <w:bCs/>
                            <w:noProof/>
                            <w:color w:val="808080" w:themeColor="text1" w:themeTint="7F"/>
                            <w:sz w:val="32"/>
                            <w:szCs w:val="32"/>
                          </w:rPr>
                          <w:t>2</w:t>
                        </w:r>
                        <w:r w:rsidRPr="009E7EF6">
                          <w:rPr>
                            <w:rFonts w:ascii="Rockwell" w:hAnsi="Rockwell"/>
                            <w:b/>
                            <w:bCs/>
                            <w:noProof/>
                            <w:color w:val="808080" w:themeColor="text1" w:themeTint="7F"/>
                            <w:sz w:val="32"/>
                            <w:szCs w:val="32"/>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16CB" w14:textId="77777777" w:rsidR="006C228E" w:rsidRDefault="006C228E" w:rsidP="006C228E">
      <w:pPr>
        <w:spacing w:after="0" w:line="240" w:lineRule="auto"/>
      </w:pPr>
      <w:r>
        <w:separator/>
      </w:r>
    </w:p>
  </w:footnote>
  <w:footnote w:type="continuationSeparator" w:id="0">
    <w:p w14:paraId="5564901C" w14:textId="77777777" w:rsidR="006C228E" w:rsidRDefault="006C228E" w:rsidP="006C2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2640"/>
    <w:multiLevelType w:val="multilevel"/>
    <w:tmpl w:val="D8E2DD48"/>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75B20"/>
    <w:multiLevelType w:val="multilevel"/>
    <w:tmpl w:val="D3F62552"/>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8715E"/>
    <w:multiLevelType w:val="multilevel"/>
    <w:tmpl w:val="5CC4483A"/>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A24CF"/>
    <w:multiLevelType w:val="multilevel"/>
    <w:tmpl w:val="9D3C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3E4CCA"/>
    <w:multiLevelType w:val="multilevel"/>
    <w:tmpl w:val="6DB08B54"/>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A770E"/>
    <w:multiLevelType w:val="multilevel"/>
    <w:tmpl w:val="604E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313F4"/>
    <w:multiLevelType w:val="multilevel"/>
    <w:tmpl w:val="3D4AA7D6"/>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61F63"/>
    <w:multiLevelType w:val="hybridMultilevel"/>
    <w:tmpl w:val="B40CC9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21144047">
    <w:abstractNumId w:val="1"/>
  </w:num>
  <w:num w:numId="2" w16cid:durableId="1663587376">
    <w:abstractNumId w:val="0"/>
  </w:num>
  <w:num w:numId="3" w16cid:durableId="981345874">
    <w:abstractNumId w:val="2"/>
  </w:num>
  <w:num w:numId="4" w16cid:durableId="1272129853">
    <w:abstractNumId w:val="4"/>
  </w:num>
  <w:num w:numId="5" w16cid:durableId="1986356619">
    <w:abstractNumId w:val="6"/>
  </w:num>
  <w:num w:numId="6" w16cid:durableId="317610623">
    <w:abstractNumId w:val="5"/>
  </w:num>
  <w:num w:numId="7" w16cid:durableId="344019916">
    <w:abstractNumId w:val="3"/>
  </w:num>
  <w:num w:numId="8" w16cid:durableId="17121462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6DE"/>
    <w:rsid w:val="000726DE"/>
    <w:rsid w:val="001951DB"/>
    <w:rsid w:val="0048486D"/>
    <w:rsid w:val="006C228E"/>
    <w:rsid w:val="0077445B"/>
    <w:rsid w:val="007F545E"/>
    <w:rsid w:val="00841A65"/>
    <w:rsid w:val="00A52452"/>
    <w:rsid w:val="00B14378"/>
    <w:rsid w:val="00E02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9413"/>
  <w15:chartTrackingRefBased/>
  <w15:docId w15:val="{C80FACEA-EDF0-4476-90EC-C44D505BF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6DE"/>
    <w:rPr>
      <w:rFonts w:eastAsiaTheme="majorEastAsia" w:cstheme="majorBidi"/>
      <w:color w:val="272727" w:themeColor="text1" w:themeTint="D8"/>
    </w:rPr>
  </w:style>
  <w:style w:type="paragraph" w:styleId="Title">
    <w:name w:val="Title"/>
    <w:basedOn w:val="Normal"/>
    <w:next w:val="Normal"/>
    <w:link w:val="TitleChar"/>
    <w:uiPriority w:val="10"/>
    <w:qFormat/>
    <w:rsid w:val="00072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6DE"/>
    <w:pPr>
      <w:spacing w:before="160"/>
      <w:jc w:val="center"/>
    </w:pPr>
    <w:rPr>
      <w:i/>
      <w:iCs/>
      <w:color w:val="404040" w:themeColor="text1" w:themeTint="BF"/>
    </w:rPr>
  </w:style>
  <w:style w:type="character" w:customStyle="1" w:styleId="QuoteChar">
    <w:name w:val="Quote Char"/>
    <w:basedOn w:val="DefaultParagraphFont"/>
    <w:link w:val="Quote"/>
    <w:uiPriority w:val="29"/>
    <w:rsid w:val="000726DE"/>
    <w:rPr>
      <w:i/>
      <w:iCs/>
      <w:color w:val="404040" w:themeColor="text1" w:themeTint="BF"/>
    </w:rPr>
  </w:style>
  <w:style w:type="paragraph" w:styleId="ListParagraph">
    <w:name w:val="List Paragraph"/>
    <w:basedOn w:val="Normal"/>
    <w:uiPriority w:val="34"/>
    <w:qFormat/>
    <w:rsid w:val="000726DE"/>
    <w:pPr>
      <w:ind w:left="720"/>
      <w:contextualSpacing/>
    </w:pPr>
  </w:style>
  <w:style w:type="character" w:styleId="IntenseEmphasis">
    <w:name w:val="Intense Emphasis"/>
    <w:basedOn w:val="DefaultParagraphFont"/>
    <w:uiPriority w:val="21"/>
    <w:qFormat/>
    <w:rsid w:val="000726DE"/>
    <w:rPr>
      <w:i/>
      <w:iCs/>
      <w:color w:val="0F4761" w:themeColor="accent1" w:themeShade="BF"/>
    </w:rPr>
  </w:style>
  <w:style w:type="paragraph" w:styleId="IntenseQuote">
    <w:name w:val="Intense Quote"/>
    <w:basedOn w:val="Normal"/>
    <w:next w:val="Normal"/>
    <w:link w:val="IntenseQuoteChar"/>
    <w:uiPriority w:val="30"/>
    <w:qFormat/>
    <w:rsid w:val="00072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6DE"/>
    <w:rPr>
      <w:i/>
      <w:iCs/>
      <w:color w:val="0F4761" w:themeColor="accent1" w:themeShade="BF"/>
    </w:rPr>
  </w:style>
  <w:style w:type="character" w:styleId="IntenseReference">
    <w:name w:val="Intense Reference"/>
    <w:basedOn w:val="DefaultParagraphFont"/>
    <w:uiPriority w:val="32"/>
    <w:qFormat/>
    <w:rsid w:val="000726DE"/>
    <w:rPr>
      <w:b/>
      <w:bCs/>
      <w:smallCaps/>
      <w:color w:val="0F4761" w:themeColor="accent1" w:themeShade="BF"/>
      <w:spacing w:val="5"/>
    </w:rPr>
  </w:style>
  <w:style w:type="table" w:styleId="TableGrid">
    <w:name w:val="Table Grid"/>
    <w:basedOn w:val="TableNormal"/>
    <w:uiPriority w:val="39"/>
    <w:rsid w:val="00072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52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452"/>
  </w:style>
  <w:style w:type="paragraph" w:styleId="NoSpacing">
    <w:name w:val="No Spacing"/>
    <w:uiPriority w:val="1"/>
    <w:qFormat/>
    <w:rsid w:val="00A52452"/>
    <w:pPr>
      <w:spacing w:after="0" w:line="240" w:lineRule="auto"/>
    </w:pPr>
  </w:style>
  <w:style w:type="paragraph" w:styleId="TOCHeading">
    <w:name w:val="TOC Heading"/>
    <w:basedOn w:val="Heading1"/>
    <w:next w:val="Normal"/>
    <w:uiPriority w:val="39"/>
    <w:unhideWhenUsed/>
    <w:qFormat/>
    <w:rsid w:val="00A52452"/>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A52452"/>
    <w:pPr>
      <w:spacing w:after="100"/>
    </w:pPr>
  </w:style>
  <w:style w:type="character" w:styleId="Hyperlink">
    <w:name w:val="Hyperlink"/>
    <w:basedOn w:val="DefaultParagraphFont"/>
    <w:uiPriority w:val="99"/>
    <w:unhideWhenUsed/>
    <w:rsid w:val="00A52452"/>
    <w:rPr>
      <w:color w:val="467886" w:themeColor="hyperlink"/>
      <w:u w:val="single"/>
    </w:rPr>
  </w:style>
  <w:style w:type="paragraph" w:styleId="Header">
    <w:name w:val="header"/>
    <w:basedOn w:val="Normal"/>
    <w:link w:val="HeaderChar"/>
    <w:uiPriority w:val="99"/>
    <w:unhideWhenUsed/>
    <w:rsid w:val="006C22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980</Words>
  <Characters>6140</Characters>
  <Application>Microsoft Office Word</Application>
  <DocSecurity>0</DocSecurity>
  <Lines>307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4</cp:revision>
  <dcterms:created xsi:type="dcterms:W3CDTF">2025-07-24T22:34:00Z</dcterms:created>
  <dcterms:modified xsi:type="dcterms:W3CDTF">2025-07-24T23:15:00Z</dcterms:modified>
</cp:coreProperties>
</file>