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DB0AD" w14:textId="77777777" w:rsidR="00DA5CFB" w:rsidRPr="00DA5CFB" w:rsidRDefault="00DA5CFB" w:rsidP="00DA5CFB">
      <w:pPr>
        <w:rPr>
          <w:rFonts w:ascii="Rockwell" w:hAnsi="Rockwell"/>
          <w:b/>
          <w:bCs/>
          <w:sz w:val="24"/>
          <w:szCs w:val="24"/>
        </w:rPr>
      </w:pPr>
      <w:r w:rsidRPr="00DA5CFB">
        <w:rPr>
          <w:rFonts w:ascii="Rockwell" w:hAnsi="Rockwell"/>
          <w:b/>
          <w:bCs/>
          <w:sz w:val="24"/>
          <w:szCs w:val="24"/>
        </w:rPr>
        <w:t>Deder General Hospital</w:t>
      </w:r>
    </w:p>
    <w:p w14:paraId="322F9AF7" w14:textId="77777777" w:rsidR="00DA5CFB" w:rsidRPr="00DA5CFB" w:rsidRDefault="00DA5CFB" w:rsidP="00DA5CFB">
      <w:pPr>
        <w:rPr>
          <w:rFonts w:ascii="Rockwell" w:hAnsi="Rockwell"/>
          <w:sz w:val="24"/>
          <w:szCs w:val="24"/>
        </w:rPr>
      </w:pPr>
      <w:r w:rsidRPr="00DA5CFB">
        <w:rPr>
          <w:rFonts w:ascii="Rockwell" w:hAnsi="Rockwell"/>
          <w:b/>
          <w:bCs/>
          <w:sz w:val="24"/>
          <w:szCs w:val="24"/>
        </w:rPr>
        <w:t>Infection Prevention and Control (IPC) Practice Monitoring Report</w:t>
      </w:r>
      <w:r w:rsidRPr="00DA5CFB">
        <w:rPr>
          <w:rFonts w:ascii="Rockwell" w:hAnsi="Rockwell"/>
          <w:sz w:val="24"/>
          <w:szCs w:val="24"/>
        </w:rPr>
        <w:br/>
      </w:r>
      <w:r w:rsidRPr="00DA5CFB">
        <w:rPr>
          <w:rFonts w:ascii="Rockwell" w:hAnsi="Rockwell"/>
          <w:b/>
          <w:bCs/>
          <w:sz w:val="24"/>
          <w:szCs w:val="24"/>
        </w:rPr>
        <w:t>Reporting Period:</w:t>
      </w:r>
      <w:r w:rsidRPr="00DA5CFB">
        <w:rPr>
          <w:rFonts w:ascii="Rockwell" w:hAnsi="Rockwell"/>
          <w:sz w:val="24"/>
          <w:szCs w:val="24"/>
        </w:rPr>
        <w:t xml:space="preserve"> ____________________</w:t>
      </w:r>
      <w:r w:rsidRPr="00DA5CFB">
        <w:rPr>
          <w:rFonts w:ascii="Rockwell" w:hAnsi="Rockwell"/>
          <w:sz w:val="24"/>
          <w:szCs w:val="24"/>
        </w:rPr>
        <w:br/>
      </w:r>
      <w:r w:rsidRPr="00DA5CFB">
        <w:rPr>
          <w:rFonts w:ascii="Rockwell" w:hAnsi="Rockwell"/>
          <w:b/>
          <w:bCs/>
          <w:sz w:val="24"/>
          <w:szCs w:val="24"/>
        </w:rPr>
        <w:t>Date of Monitoring:</w:t>
      </w:r>
      <w:r w:rsidRPr="00DA5CFB">
        <w:rPr>
          <w:rFonts w:ascii="Rockwell" w:hAnsi="Rockwell"/>
          <w:sz w:val="24"/>
          <w:szCs w:val="24"/>
        </w:rPr>
        <w:t xml:space="preserve"> ___ / ___ / 2017 E.C.</w:t>
      </w:r>
      <w:r w:rsidRPr="00DA5CFB">
        <w:rPr>
          <w:rFonts w:ascii="Rockwell" w:hAnsi="Rockwell"/>
          <w:sz w:val="24"/>
          <w:szCs w:val="24"/>
        </w:rPr>
        <w:br/>
      </w:r>
      <w:r w:rsidRPr="00DA5CFB">
        <w:rPr>
          <w:rFonts w:ascii="Rockwell" w:hAnsi="Rockwell"/>
          <w:b/>
          <w:bCs/>
          <w:sz w:val="24"/>
          <w:szCs w:val="24"/>
        </w:rPr>
        <w:t>Monitored by:</w:t>
      </w:r>
      <w:r w:rsidRPr="00DA5CFB">
        <w:rPr>
          <w:rFonts w:ascii="Rockwell" w:hAnsi="Rockwell"/>
          <w:sz w:val="24"/>
          <w:szCs w:val="24"/>
        </w:rPr>
        <w:t xml:space="preserve"> ________________________ (IPC Focal / Team)</w:t>
      </w:r>
    </w:p>
    <w:p w14:paraId="4A524989" w14:textId="77777777" w:rsidR="00DA5CFB" w:rsidRDefault="00DA5CFB" w:rsidP="00DA5CFB">
      <w:pPr>
        <w:rPr>
          <w:rFonts w:ascii="Rockwell" w:hAnsi="Rockwell"/>
          <w:sz w:val="24"/>
          <w:szCs w:val="24"/>
        </w:rPr>
      </w:pPr>
    </w:p>
    <w:p w14:paraId="52B5E184" w14:textId="158FD7B0" w:rsidR="00DA5CFB" w:rsidRPr="00DA5CFB" w:rsidRDefault="00DA5CFB" w:rsidP="00DA5CFB">
      <w:pPr>
        <w:rPr>
          <w:rFonts w:ascii="Rockwell" w:hAnsi="Rockwell"/>
          <w:b/>
          <w:bCs/>
          <w:sz w:val="24"/>
          <w:szCs w:val="24"/>
        </w:rPr>
      </w:pPr>
      <w:r w:rsidRPr="00DA5CFB">
        <w:rPr>
          <w:rFonts w:ascii="Rockwell" w:hAnsi="Rockwell"/>
          <w:b/>
          <w:bCs/>
          <w:sz w:val="24"/>
          <w:szCs w:val="24"/>
        </w:rPr>
        <w:t>1. Purpose of Monitoring</w:t>
      </w:r>
    </w:p>
    <w:p w14:paraId="26996204" w14:textId="77777777" w:rsidR="00DA5CFB" w:rsidRPr="00DA5CFB" w:rsidRDefault="00DA5CFB" w:rsidP="00DA5CFB">
      <w:pPr>
        <w:rPr>
          <w:rFonts w:ascii="Rockwell" w:hAnsi="Rockwell"/>
          <w:sz w:val="24"/>
          <w:szCs w:val="24"/>
        </w:rPr>
      </w:pPr>
      <w:r w:rsidRPr="00DA5CFB">
        <w:rPr>
          <w:rFonts w:ascii="Rockwell" w:hAnsi="Rockwell"/>
          <w:sz w:val="24"/>
          <w:szCs w:val="24"/>
        </w:rPr>
        <w:t>To assess compliance with IPC standards across departments and provide immediate corrective feedback to promote safe practices and reduce healthcare-associated infections (HAIs).</w:t>
      </w:r>
    </w:p>
    <w:p w14:paraId="2982AF67" w14:textId="77777777" w:rsidR="00DA5CFB" w:rsidRDefault="00DA5CFB" w:rsidP="00DA5CFB">
      <w:pPr>
        <w:rPr>
          <w:rFonts w:ascii="Rockwell" w:hAnsi="Rockwell"/>
          <w:sz w:val="24"/>
          <w:szCs w:val="24"/>
        </w:rPr>
      </w:pPr>
    </w:p>
    <w:p w14:paraId="1584A290" w14:textId="0B8FDFA0" w:rsidR="00DA5CFB" w:rsidRPr="00DA5CFB" w:rsidRDefault="00DA5CFB" w:rsidP="00DA5CFB">
      <w:pPr>
        <w:rPr>
          <w:rFonts w:ascii="Rockwell" w:hAnsi="Rockwell"/>
          <w:b/>
          <w:bCs/>
          <w:sz w:val="24"/>
          <w:szCs w:val="24"/>
        </w:rPr>
      </w:pPr>
      <w:r w:rsidRPr="00DA5CFB">
        <w:rPr>
          <w:rFonts w:ascii="Rockwell" w:hAnsi="Rockwell"/>
          <w:b/>
          <w:bCs/>
          <w:sz w:val="24"/>
          <w:szCs w:val="24"/>
        </w:rPr>
        <w:t>2. Summary of Areas Monitored</w:t>
      </w:r>
    </w:p>
    <w:tbl>
      <w:tblPr>
        <w:tblStyle w:val="TableGrid"/>
        <w:tblW w:w="0" w:type="auto"/>
        <w:tblLook w:val="04A0" w:firstRow="1" w:lastRow="0" w:firstColumn="1" w:lastColumn="0" w:noHBand="0" w:noVBand="1"/>
      </w:tblPr>
      <w:tblGrid>
        <w:gridCol w:w="2391"/>
        <w:gridCol w:w="2275"/>
        <w:gridCol w:w="4684"/>
      </w:tblGrid>
      <w:tr w:rsidR="00DA5CFB" w:rsidRPr="00DA5CFB" w14:paraId="3DC580B6" w14:textId="77777777" w:rsidTr="00DA5CFB">
        <w:tc>
          <w:tcPr>
            <w:tcW w:w="0" w:type="auto"/>
            <w:hideMark/>
          </w:tcPr>
          <w:p w14:paraId="1C5D2649" w14:textId="77777777" w:rsidR="00DA5CFB" w:rsidRPr="00DA5CFB" w:rsidRDefault="00DA5CFB" w:rsidP="00DA5CFB">
            <w:pPr>
              <w:spacing w:after="160" w:line="259" w:lineRule="auto"/>
              <w:rPr>
                <w:rFonts w:ascii="Rockwell" w:hAnsi="Rockwell"/>
                <w:b/>
                <w:bCs/>
                <w:sz w:val="24"/>
                <w:szCs w:val="24"/>
              </w:rPr>
            </w:pPr>
            <w:r w:rsidRPr="00DA5CFB">
              <w:rPr>
                <w:rFonts w:ascii="Rockwell" w:hAnsi="Rockwell"/>
                <w:b/>
                <w:bCs/>
                <w:sz w:val="24"/>
                <w:szCs w:val="24"/>
              </w:rPr>
              <w:t>Department/Ward</w:t>
            </w:r>
          </w:p>
        </w:tc>
        <w:tc>
          <w:tcPr>
            <w:tcW w:w="0" w:type="auto"/>
            <w:hideMark/>
          </w:tcPr>
          <w:p w14:paraId="3C928C4C" w14:textId="77777777" w:rsidR="00DA5CFB" w:rsidRPr="00DA5CFB" w:rsidRDefault="00DA5CFB" w:rsidP="00DA5CFB">
            <w:pPr>
              <w:spacing w:after="160" w:line="259" w:lineRule="auto"/>
              <w:rPr>
                <w:rFonts w:ascii="Rockwell" w:hAnsi="Rockwell"/>
                <w:b/>
                <w:bCs/>
                <w:sz w:val="24"/>
                <w:szCs w:val="24"/>
              </w:rPr>
            </w:pPr>
            <w:r w:rsidRPr="00DA5CFB">
              <w:rPr>
                <w:rFonts w:ascii="Rockwell" w:hAnsi="Rockwell"/>
                <w:b/>
                <w:bCs/>
                <w:sz w:val="24"/>
                <w:szCs w:val="24"/>
              </w:rPr>
              <w:t>Focus Areas Monitored</w:t>
            </w:r>
          </w:p>
        </w:tc>
        <w:tc>
          <w:tcPr>
            <w:tcW w:w="0" w:type="auto"/>
            <w:hideMark/>
          </w:tcPr>
          <w:p w14:paraId="5D1D07EA" w14:textId="77777777" w:rsidR="00DA5CFB" w:rsidRPr="00DA5CFB" w:rsidRDefault="00DA5CFB" w:rsidP="00DA5CFB">
            <w:pPr>
              <w:spacing w:after="160" w:line="259" w:lineRule="auto"/>
              <w:rPr>
                <w:rFonts w:ascii="Rockwell" w:hAnsi="Rockwell"/>
                <w:b/>
                <w:bCs/>
                <w:sz w:val="24"/>
                <w:szCs w:val="24"/>
              </w:rPr>
            </w:pPr>
            <w:r w:rsidRPr="00DA5CFB">
              <w:rPr>
                <w:rFonts w:ascii="Rockwell" w:hAnsi="Rockwell"/>
                <w:b/>
                <w:bCs/>
                <w:sz w:val="24"/>
                <w:szCs w:val="24"/>
              </w:rPr>
              <w:t>Monitoring Method (Observation/Checklist/Interview)</w:t>
            </w:r>
          </w:p>
        </w:tc>
      </w:tr>
      <w:tr w:rsidR="00DA5CFB" w:rsidRPr="00DA5CFB" w14:paraId="41ADD05D" w14:textId="77777777" w:rsidTr="00DA5CFB">
        <w:tc>
          <w:tcPr>
            <w:tcW w:w="0" w:type="auto"/>
            <w:hideMark/>
          </w:tcPr>
          <w:p w14:paraId="5CE7A4C0"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Medical Ward</w:t>
            </w:r>
          </w:p>
        </w:tc>
        <w:tc>
          <w:tcPr>
            <w:tcW w:w="0" w:type="auto"/>
            <w:hideMark/>
          </w:tcPr>
          <w:p w14:paraId="3DA84366"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Hand hygiene, PPE use, waste segregation</w:t>
            </w:r>
          </w:p>
        </w:tc>
        <w:tc>
          <w:tcPr>
            <w:tcW w:w="0" w:type="auto"/>
            <w:hideMark/>
          </w:tcPr>
          <w:p w14:paraId="7B2E7E3C"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Observation, Checklist</w:t>
            </w:r>
          </w:p>
        </w:tc>
      </w:tr>
      <w:tr w:rsidR="00DA5CFB" w:rsidRPr="00DA5CFB" w14:paraId="6EB82295" w14:textId="77777777" w:rsidTr="00DA5CFB">
        <w:tc>
          <w:tcPr>
            <w:tcW w:w="0" w:type="auto"/>
            <w:hideMark/>
          </w:tcPr>
          <w:p w14:paraId="441F5055"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Surgical Ward</w:t>
            </w:r>
          </w:p>
        </w:tc>
        <w:tc>
          <w:tcPr>
            <w:tcW w:w="0" w:type="auto"/>
            <w:hideMark/>
          </w:tcPr>
          <w:p w14:paraId="0059B0D6"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Sterile field setup, surgical hand scrub, instrument cleaning</w:t>
            </w:r>
          </w:p>
        </w:tc>
        <w:tc>
          <w:tcPr>
            <w:tcW w:w="0" w:type="auto"/>
            <w:hideMark/>
          </w:tcPr>
          <w:p w14:paraId="0BE1C10F"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Observation, Interview</w:t>
            </w:r>
          </w:p>
        </w:tc>
      </w:tr>
      <w:tr w:rsidR="00DA5CFB" w:rsidRPr="00DA5CFB" w14:paraId="1F51C44E" w14:textId="77777777" w:rsidTr="00DA5CFB">
        <w:tc>
          <w:tcPr>
            <w:tcW w:w="0" w:type="auto"/>
            <w:hideMark/>
          </w:tcPr>
          <w:p w14:paraId="291396F2"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ICU</w:t>
            </w:r>
          </w:p>
        </w:tc>
        <w:tc>
          <w:tcPr>
            <w:tcW w:w="0" w:type="auto"/>
            <w:hideMark/>
          </w:tcPr>
          <w:p w14:paraId="6F9290F6"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Catheter care, disinfection practices, glove use</w:t>
            </w:r>
          </w:p>
        </w:tc>
        <w:tc>
          <w:tcPr>
            <w:tcW w:w="0" w:type="auto"/>
            <w:hideMark/>
          </w:tcPr>
          <w:p w14:paraId="64D01F68"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Observation, Checklist</w:t>
            </w:r>
          </w:p>
        </w:tc>
      </w:tr>
      <w:tr w:rsidR="00DA5CFB" w:rsidRPr="00DA5CFB" w14:paraId="388BA697" w14:textId="77777777" w:rsidTr="00DA5CFB">
        <w:tc>
          <w:tcPr>
            <w:tcW w:w="0" w:type="auto"/>
            <w:hideMark/>
          </w:tcPr>
          <w:p w14:paraId="1EE4B0EA"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Maternity Ward</w:t>
            </w:r>
          </w:p>
        </w:tc>
        <w:tc>
          <w:tcPr>
            <w:tcW w:w="0" w:type="auto"/>
            <w:hideMark/>
          </w:tcPr>
          <w:p w14:paraId="4663CCE9"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Delivery room hygiene, sharps disposal, linen handling</w:t>
            </w:r>
          </w:p>
        </w:tc>
        <w:tc>
          <w:tcPr>
            <w:tcW w:w="0" w:type="auto"/>
            <w:hideMark/>
          </w:tcPr>
          <w:p w14:paraId="7DB8E08E"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Observation, Checklist</w:t>
            </w:r>
          </w:p>
        </w:tc>
      </w:tr>
      <w:tr w:rsidR="00DA5CFB" w:rsidRPr="00DA5CFB" w14:paraId="62596AE9" w14:textId="77777777" w:rsidTr="00DA5CFB">
        <w:tc>
          <w:tcPr>
            <w:tcW w:w="0" w:type="auto"/>
            <w:hideMark/>
          </w:tcPr>
          <w:p w14:paraId="6082C432"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OPD</w:t>
            </w:r>
          </w:p>
        </w:tc>
        <w:tc>
          <w:tcPr>
            <w:tcW w:w="0" w:type="auto"/>
            <w:hideMark/>
          </w:tcPr>
          <w:p w14:paraId="13ADAE19"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Hand hygiene station use, patient flow, respiratory hygiene</w:t>
            </w:r>
          </w:p>
        </w:tc>
        <w:tc>
          <w:tcPr>
            <w:tcW w:w="0" w:type="auto"/>
            <w:hideMark/>
          </w:tcPr>
          <w:p w14:paraId="08FCB932"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Observation</w:t>
            </w:r>
          </w:p>
        </w:tc>
      </w:tr>
    </w:tbl>
    <w:p w14:paraId="37064B6E" w14:textId="77777777" w:rsidR="00DA5CFB" w:rsidRDefault="00DA5CFB" w:rsidP="00DA5CFB">
      <w:pPr>
        <w:rPr>
          <w:rFonts w:ascii="Rockwell" w:hAnsi="Rockwell"/>
          <w:sz w:val="24"/>
          <w:szCs w:val="24"/>
        </w:rPr>
      </w:pPr>
    </w:p>
    <w:p w14:paraId="64D6CB68" w14:textId="5669E1BF" w:rsidR="00DA5CFB" w:rsidRPr="00DA5CFB" w:rsidRDefault="00DA5CFB" w:rsidP="00DA5CFB">
      <w:pPr>
        <w:rPr>
          <w:rFonts w:ascii="Rockwell" w:hAnsi="Rockwell"/>
          <w:b/>
          <w:bCs/>
          <w:sz w:val="24"/>
          <w:szCs w:val="24"/>
        </w:rPr>
      </w:pPr>
      <w:r w:rsidRPr="00DA5CFB">
        <w:rPr>
          <w:rFonts w:ascii="Rockwell" w:hAnsi="Rockwell"/>
          <w:b/>
          <w:bCs/>
          <w:sz w:val="24"/>
          <w:szCs w:val="24"/>
        </w:rPr>
        <w:lastRenderedPageBreak/>
        <w:t>3. Summary of Observed Practices and Compliance</w:t>
      </w:r>
    </w:p>
    <w:tbl>
      <w:tblPr>
        <w:tblStyle w:val="TableGrid"/>
        <w:tblW w:w="0" w:type="auto"/>
        <w:tblLook w:val="04A0" w:firstRow="1" w:lastRow="0" w:firstColumn="1" w:lastColumn="0" w:noHBand="0" w:noVBand="1"/>
      </w:tblPr>
      <w:tblGrid>
        <w:gridCol w:w="2447"/>
        <w:gridCol w:w="1869"/>
        <w:gridCol w:w="2426"/>
        <w:gridCol w:w="2608"/>
      </w:tblGrid>
      <w:tr w:rsidR="00DA5CFB" w:rsidRPr="00DA5CFB" w14:paraId="4E6FB57A" w14:textId="77777777" w:rsidTr="00DA5CFB">
        <w:tc>
          <w:tcPr>
            <w:tcW w:w="0" w:type="auto"/>
            <w:hideMark/>
          </w:tcPr>
          <w:p w14:paraId="1F46385D" w14:textId="77777777" w:rsidR="00DA5CFB" w:rsidRPr="00DA5CFB" w:rsidRDefault="00DA5CFB" w:rsidP="00DA5CFB">
            <w:pPr>
              <w:spacing w:after="160" w:line="259" w:lineRule="auto"/>
              <w:rPr>
                <w:rFonts w:ascii="Rockwell" w:hAnsi="Rockwell"/>
                <w:b/>
                <w:bCs/>
                <w:sz w:val="24"/>
                <w:szCs w:val="24"/>
              </w:rPr>
            </w:pPr>
            <w:r w:rsidRPr="00DA5CFB">
              <w:rPr>
                <w:rFonts w:ascii="Rockwell" w:hAnsi="Rockwell"/>
                <w:b/>
                <w:bCs/>
                <w:sz w:val="24"/>
                <w:szCs w:val="24"/>
              </w:rPr>
              <w:t>IPC Component</w:t>
            </w:r>
          </w:p>
        </w:tc>
        <w:tc>
          <w:tcPr>
            <w:tcW w:w="0" w:type="auto"/>
            <w:hideMark/>
          </w:tcPr>
          <w:p w14:paraId="63ED0A9F" w14:textId="77777777" w:rsidR="00DA5CFB" w:rsidRPr="00DA5CFB" w:rsidRDefault="00DA5CFB" w:rsidP="00DA5CFB">
            <w:pPr>
              <w:spacing w:after="160" w:line="259" w:lineRule="auto"/>
              <w:rPr>
                <w:rFonts w:ascii="Rockwell" w:hAnsi="Rockwell"/>
                <w:b/>
                <w:bCs/>
                <w:sz w:val="24"/>
                <w:szCs w:val="24"/>
              </w:rPr>
            </w:pPr>
            <w:r w:rsidRPr="00DA5CFB">
              <w:rPr>
                <w:rFonts w:ascii="Rockwell" w:hAnsi="Rockwell"/>
                <w:b/>
                <w:bCs/>
                <w:sz w:val="24"/>
                <w:szCs w:val="24"/>
              </w:rPr>
              <w:t>Compliance Level</w:t>
            </w:r>
          </w:p>
        </w:tc>
        <w:tc>
          <w:tcPr>
            <w:tcW w:w="0" w:type="auto"/>
            <w:hideMark/>
          </w:tcPr>
          <w:p w14:paraId="17BD5081" w14:textId="77777777" w:rsidR="00DA5CFB" w:rsidRPr="00DA5CFB" w:rsidRDefault="00DA5CFB" w:rsidP="00DA5CFB">
            <w:pPr>
              <w:spacing w:after="160" w:line="259" w:lineRule="auto"/>
              <w:rPr>
                <w:rFonts w:ascii="Rockwell" w:hAnsi="Rockwell"/>
                <w:b/>
                <w:bCs/>
                <w:sz w:val="24"/>
                <w:szCs w:val="24"/>
              </w:rPr>
            </w:pPr>
            <w:r w:rsidRPr="00DA5CFB">
              <w:rPr>
                <w:rFonts w:ascii="Rockwell" w:hAnsi="Rockwell"/>
                <w:b/>
                <w:bCs/>
                <w:sz w:val="24"/>
                <w:szCs w:val="24"/>
              </w:rPr>
              <w:t>Departments with Good Practice</w:t>
            </w:r>
          </w:p>
        </w:tc>
        <w:tc>
          <w:tcPr>
            <w:tcW w:w="0" w:type="auto"/>
            <w:hideMark/>
          </w:tcPr>
          <w:p w14:paraId="54C61710" w14:textId="77777777" w:rsidR="00DA5CFB" w:rsidRPr="00DA5CFB" w:rsidRDefault="00DA5CFB" w:rsidP="00DA5CFB">
            <w:pPr>
              <w:spacing w:after="160" w:line="259" w:lineRule="auto"/>
              <w:rPr>
                <w:rFonts w:ascii="Rockwell" w:hAnsi="Rockwell"/>
                <w:b/>
                <w:bCs/>
                <w:sz w:val="24"/>
                <w:szCs w:val="24"/>
              </w:rPr>
            </w:pPr>
            <w:r w:rsidRPr="00DA5CFB">
              <w:rPr>
                <w:rFonts w:ascii="Rockwell" w:hAnsi="Rockwell"/>
                <w:b/>
                <w:bCs/>
                <w:sz w:val="24"/>
                <w:szCs w:val="24"/>
              </w:rPr>
              <w:t>Departments Needing Improvement</w:t>
            </w:r>
          </w:p>
        </w:tc>
      </w:tr>
      <w:tr w:rsidR="00DA5CFB" w:rsidRPr="00DA5CFB" w14:paraId="33C45631" w14:textId="77777777" w:rsidTr="00DA5CFB">
        <w:tc>
          <w:tcPr>
            <w:tcW w:w="0" w:type="auto"/>
            <w:hideMark/>
          </w:tcPr>
          <w:p w14:paraId="2E91DC0B"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Hand hygiene</w:t>
            </w:r>
          </w:p>
        </w:tc>
        <w:tc>
          <w:tcPr>
            <w:tcW w:w="0" w:type="auto"/>
            <w:hideMark/>
          </w:tcPr>
          <w:p w14:paraId="2CB359DB"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65%</w:t>
            </w:r>
          </w:p>
        </w:tc>
        <w:tc>
          <w:tcPr>
            <w:tcW w:w="0" w:type="auto"/>
            <w:hideMark/>
          </w:tcPr>
          <w:p w14:paraId="778AE173"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ICU, OPD</w:t>
            </w:r>
          </w:p>
        </w:tc>
        <w:tc>
          <w:tcPr>
            <w:tcW w:w="0" w:type="auto"/>
            <w:hideMark/>
          </w:tcPr>
          <w:p w14:paraId="25F7F024"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Medical, Surgical</w:t>
            </w:r>
          </w:p>
        </w:tc>
      </w:tr>
      <w:tr w:rsidR="00DA5CFB" w:rsidRPr="00DA5CFB" w14:paraId="4692F983" w14:textId="77777777" w:rsidTr="00DA5CFB">
        <w:tc>
          <w:tcPr>
            <w:tcW w:w="0" w:type="auto"/>
            <w:hideMark/>
          </w:tcPr>
          <w:p w14:paraId="0E2B69B9"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PPE utilization</w:t>
            </w:r>
          </w:p>
        </w:tc>
        <w:tc>
          <w:tcPr>
            <w:tcW w:w="0" w:type="auto"/>
            <w:hideMark/>
          </w:tcPr>
          <w:p w14:paraId="3283A278"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72%</w:t>
            </w:r>
          </w:p>
        </w:tc>
        <w:tc>
          <w:tcPr>
            <w:tcW w:w="0" w:type="auto"/>
            <w:hideMark/>
          </w:tcPr>
          <w:p w14:paraId="7EFC9B46"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ICU, Surgical</w:t>
            </w:r>
          </w:p>
        </w:tc>
        <w:tc>
          <w:tcPr>
            <w:tcW w:w="0" w:type="auto"/>
            <w:hideMark/>
          </w:tcPr>
          <w:p w14:paraId="3BDDC9C9"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Maternity</w:t>
            </w:r>
          </w:p>
        </w:tc>
      </w:tr>
      <w:tr w:rsidR="00DA5CFB" w:rsidRPr="00DA5CFB" w14:paraId="264120D9" w14:textId="77777777" w:rsidTr="00DA5CFB">
        <w:tc>
          <w:tcPr>
            <w:tcW w:w="0" w:type="auto"/>
            <w:hideMark/>
          </w:tcPr>
          <w:p w14:paraId="0F7AFA19"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Waste segregation</w:t>
            </w:r>
          </w:p>
        </w:tc>
        <w:tc>
          <w:tcPr>
            <w:tcW w:w="0" w:type="auto"/>
            <w:hideMark/>
          </w:tcPr>
          <w:p w14:paraId="7BD94CF2"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80%</w:t>
            </w:r>
          </w:p>
        </w:tc>
        <w:tc>
          <w:tcPr>
            <w:tcW w:w="0" w:type="auto"/>
            <w:hideMark/>
          </w:tcPr>
          <w:p w14:paraId="5A69E523"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OPD, Maternity</w:t>
            </w:r>
          </w:p>
        </w:tc>
        <w:tc>
          <w:tcPr>
            <w:tcW w:w="0" w:type="auto"/>
            <w:hideMark/>
          </w:tcPr>
          <w:p w14:paraId="2B88480F"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Medical</w:t>
            </w:r>
          </w:p>
        </w:tc>
      </w:tr>
      <w:tr w:rsidR="00DA5CFB" w:rsidRPr="00DA5CFB" w14:paraId="690C9405" w14:textId="77777777" w:rsidTr="00DA5CFB">
        <w:tc>
          <w:tcPr>
            <w:tcW w:w="0" w:type="auto"/>
            <w:hideMark/>
          </w:tcPr>
          <w:p w14:paraId="2B95DD8E"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Environmental cleaning</w:t>
            </w:r>
          </w:p>
        </w:tc>
        <w:tc>
          <w:tcPr>
            <w:tcW w:w="0" w:type="auto"/>
            <w:hideMark/>
          </w:tcPr>
          <w:p w14:paraId="2F615752"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60%</w:t>
            </w:r>
          </w:p>
        </w:tc>
        <w:tc>
          <w:tcPr>
            <w:tcW w:w="0" w:type="auto"/>
            <w:hideMark/>
          </w:tcPr>
          <w:p w14:paraId="445FAA3F"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Maternity</w:t>
            </w:r>
          </w:p>
        </w:tc>
        <w:tc>
          <w:tcPr>
            <w:tcW w:w="0" w:type="auto"/>
            <w:hideMark/>
          </w:tcPr>
          <w:p w14:paraId="25131B57"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ICU, Surgical</w:t>
            </w:r>
          </w:p>
        </w:tc>
      </w:tr>
      <w:tr w:rsidR="00DA5CFB" w:rsidRPr="00DA5CFB" w14:paraId="5A76C49A" w14:textId="77777777" w:rsidTr="00DA5CFB">
        <w:tc>
          <w:tcPr>
            <w:tcW w:w="0" w:type="auto"/>
            <w:hideMark/>
          </w:tcPr>
          <w:p w14:paraId="22978598"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Instrument reprocessing</w:t>
            </w:r>
          </w:p>
        </w:tc>
        <w:tc>
          <w:tcPr>
            <w:tcW w:w="0" w:type="auto"/>
            <w:hideMark/>
          </w:tcPr>
          <w:p w14:paraId="29ECE2C6"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70%</w:t>
            </w:r>
          </w:p>
        </w:tc>
        <w:tc>
          <w:tcPr>
            <w:tcW w:w="0" w:type="auto"/>
            <w:hideMark/>
          </w:tcPr>
          <w:p w14:paraId="7FC49580"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Surgical</w:t>
            </w:r>
          </w:p>
        </w:tc>
        <w:tc>
          <w:tcPr>
            <w:tcW w:w="0" w:type="auto"/>
            <w:hideMark/>
          </w:tcPr>
          <w:p w14:paraId="33A84BF5"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OPD</w:t>
            </w:r>
          </w:p>
        </w:tc>
      </w:tr>
      <w:tr w:rsidR="00DA5CFB" w:rsidRPr="00DA5CFB" w14:paraId="0EE1CC16" w14:textId="77777777" w:rsidTr="00DA5CFB">
        <w:tc>
          <w:tcPr>
            <w:tcW w:w="0" w:type="auto"/>
            <w:hideMark/>
          </w:tcPr>
          <w:p w14:paraId="1961368B"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Safe injection and sharps disposal</w:t>
            </w:r>
          </w:p>
        </w:tc>
        <w:tc>
          <w:tcPr>
            <w:tcW w:w="0" w:type="auto"/>
            <w:hideMark/>
          </w:tcPr>
          <w:p w14:paraId="417629DE"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85%</w:t>
            </w:r>
          </w:p>
        </w:tc>
        <w:tc>
          <w:tcPr>
            <w:tcW w:w="0" w:type="auto"/>
            <w:hideMark/>
          </w:tcPr>
          <w:p w14:paraId="6D310C67"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All wards</w:t>
            </w:r>
          </w:p>
        </w:tc>
        <w:tc>
          <w:tcPr>
            <w:tcW w:w="0" w:type="auto"/>
            <w:hideMark/>
          </w:tcPr>
          <w:p w14:paraId="0DB5B4B2"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Minor issues in OPD</w:t>
            </w:r>
          </w:p>
        </w:tc>
      </w:tr>
    </w:tbl>
    <w:p w14:paraId="66E9F98C" w14:textId="07889C26" w:rsidR="00DA5CFB" w:rsidRPr="00DA5CFB" w:rsidRDefault="00DA5CFB" w:rsidP="00DA5CFB">
      <w:pPr>
        <w:rPr>
          <w:rFonts w:ascii="Rockwell" w:hAnsi="Rockwell"/>
          <w:b/>
          <w:bCs/>
          <w:sz w:val="24"/>
          <w:szCs w:val="24"/>
        </w:rPr>
      </w:pPr>
      <w:r>
        <w:rPr>
          <w:rFonts w:ascii="Rockwell" w:hAnsi="Rockwell"/>
          <w:sz w:val="24"/>
          <w:szCs w:val="24"/>
        </w:rPr>
        <w:br/>
      </w:r>
      <w:r w:rsidRPr="00DA5CFB">
        <w:rPr>
          <w:rFonts w:ascii="Rockwell" w:hAnsi="Rockwell"/>
          <w:b/>
          <w:bCs/>
          <w:sz w:val="24"/>
          <w:szCs w:val="24"/>
        </w:rPr>
        <w:t>4. Major Gaps Identified</w:t>
      </w:r>
    </w:p>
    <w:p w14:paraId="391765CC" w14:textId="77777777" w:rsidR="00DA5CFB" w:rsidRPr="00DA5CFB" w:rsidRDefault="00DA5CFB" w:rsidP="00DA5CFB">
      <w:pPr>
        <w:numPr>
          <w:ilvl w:val="0"/>
          <w:numId w:val="1"/>
        </w:numPr>
        <w:rPr>
          <w:rFonts w:ascii="Rockwell" w:hAnsi="Rockwell"/>
          <w:sz w:val="24"/>
          <w:szCs w:val="24"/>
        </w:rPr>
      </w:pPr>
      <w:r w:rsidRPr="00DA5CFB">
        <w:rPr>
          <w:rFonts w:ascii="Rockwell" w:hAnsi="Rockwell"/>
          <w:sz w:val="24"/>
          <w:szCs w:val="24"/>
        </w:rPr>
        <w:t>Inconsistent hand hygiene compliance before and after patient contact.</w:t>
      </w:r>
    </w:p>
    <w:p w14:paraId="51A91934" w14:textId="77777777" w:rsidR="00DA5CFB" w:rsidRPr="00DA5CFB" w:rsidRDefault="00DA5CFB" w:rsidP="00DA5CFB">
      <w:pPr>
        <w:numPr>
          <w:ilvl w:val="0"/>
          <w:numId w:val="1"/>
        </w:numPr>
        <w:rPr>
          <w:rFonts w:ascii="Rockwell" w:hAnsi="Rockwell"/>
          <w:sz w:val="24"/>
          <w:szCs w:val="24"/>
        </w:rPr>
      </w:pPr>
      <w:r w:rsidRPr="00DA5CFB">
        <w:rPr>
          <w:rFonts w:ascii="Rockwell" w:hAnsi="Rockwell"/>
          <w:sz w:val="24"/>
          <w:szCs w:val="24"/>
        </w:rPr>
        <w:t>Lack of regular disinfection of frequently touched surfaces in some wards.</w:t>
      </w:r>
    </w:p>
    <w:p w14:paraId="5F38AE6A" w14:textId="77777777" w:rsidR="00DA5CFB" w:rsidRPr="00DA5CFB" w:rsidRDefault="00DA5CFB" w:rsidP="00DA5CFB">
      <w:pPr>
        <w:numPr>
          <w:ilvl w:val="0"/>
          <w:numId w:val="1"/>
        </w:numPr>
        <w:rPr>
          <w:rFonts w:ascii="Rockwell" w:hAnsi="Rockwell"/>
          <w:sz w:val="24"/>
          <w:szCs w:val="24"/>
        </w:rPr>
      </w:pPr>
      <w:r w:rsidRPr="00DA5CFB">
        <w:rPr>
          <w:rFonts w:ascii="Rockwell" w:hAnsi="Rockwell"/>
          <w:sz w:val="24"/>
          <w:szCs w:val="24"/>
        </w:rPr>
        <w:t>Inadequate PPE supply reported in maternity and medical wards.</w:t>
      </w:r>
    </w:p>
    <w:p w14:paraId="5A8C26CA" w14:textId="141C4F00" w:rsidR="00DA5CFB" w:rsidRPr="00DA5CFB" w:rsidRDefault="00DA5CFB" w:rsidP="00DA5CFB">
      <w:pPr>
        <w:numPr>
          <w:ilvl w:val="0"/>
          <w:numId w:val="1"/>
        </w:numPr>
        <w:rPr>
          <w:rFonts w:ascii="Rockwell" w:hAnsi="Rockwell"/>
          <w:sz w:val="24"/>
          <w:szCs w:val="24"/>
        </w:rPr>
      </w:pPr>
      <w:r w:rsidRPr="00DA5CFB">
        <w:rPr>
          <w:rFonts w:ascii="Rockwell" w:hAnsi="Rockwell"/>
          <w:sz w:val="24"/>
          <w:szCs w:val="24"/>
        </w:rPr>
        <w:t>Waste bins without color-coded liners in certain OPD rooms.</w:t>
      </w:r>
    </w:p>
    <w:p w14:paraId="6A80A5A2" w14:textId="148F5A69" w:rsidR="00DA5CFB" w:rsidRPr="00DA5CFB" w:rsidRDefault="00DA5CFB" w:rsidP="00DA5CFB">
      <w:pPr>
        <w:rPr>
          <w:rFonts w:ascii="Rockwell" w:hAnsi="Rockwell"/>
          <w:b/>
          <w:bCs/>
          <w:sz w:val="24"/>
          <w:szCs w:val="24"/>
        </w:rPr>
      </w:pPr>
      <w:r w:rsidRPr="00DA5CFB">
        <w:rPr>
          <w:rFonts w:ascii="Rockwell" w:hAnsi="Rockwell"/>
          <w:b/>
          <w:bCs/>
          <w:sz w:val="24"/>
          <w:szCs w:val="24"/>
        </w:rPr>
        <w:t>5. Feedback Provided to Departments</w:t>
      </w:r>
    </w:p>
    <w:tbl>
      <w:tblPr>
        <w:tblStyle w:val="TableGrid"/>
        <w:tblW w:w="11142" w:type="dxa"/>
        <w:tblInd w:w="-905" w:type="dxa"/>
        <w:tblLook w:val="04A0" w:firstRow="1" w:lastRow="0" w:firstColumn="1" w:lastColumn="0" w:noHBand="0" w:noVBand="1"/>
      </w:tblPr>
      <w:tblGrid>
        <w:gridCol w:w="2070"/>
        <w:gridCol w:w="3410"/>
        <w:gridCol w:w="2389"/>
        <w:gridCol w:w="1812"/>
        <w:gridCol w:w="1461"/>
      </w:tblGrid>
      <w:tr w:rsidR="00DA5CFB" w:rsidRPr="00DA5CFB" w14:paraId="1EBE5112" w14:textId="77777777" w:rsidTr="00DA5CFB">
        <w:trPr>
          <w:trHeight w:val="558"/>
        </w:trPr>
        <w:tc>
          <w:tcPr>
            <w:tcW w:w="2070" w:type="dxa"/>
            <w:hideMark/>
          </w:tcPr>
          <w:p w14:paraId="645F24A5" w14:textId="77777777" w:rsidR="00DA5CFB" w:rsidRPr="00DA5CFB" w:rsidRDefault="00DA5CFB" w:rsidP="00DA5CFB">
            <w:pPr>
              <w:spacing w:after="160" w:line="259" w:lineRule="auto"/>
              <w:rPr>
                <w:rFonts w:ascii="Rockwell" w:hAnsi="Rockwell"/>
                <w:b/>
                <w:bCs/>
                <w:sz w:val="24"/>
                <w:szCs w:val="24"/>
              </w:rPr>
            </w:pPr>
            <w:r w:rsidRPr="00DA5CFB">
              <w:rPr>
                <w:rFonts w:ascii="Rockwell" w:hAnsi="Rockwell"/>
                <w:b/>
                <w:bCs/>
                <w:sz w:val="24"/>
                <w:szCs w:val="24"/>
              </w:rPr>
              <w:t>Department</w:t>
            </w:r>
          </w:p>
        </w:tc>
        <w:tc>
          <w:tcPr>
            <w:tcW w:w="3410" w:type="dxa"/>
            <w:hideMark/>
          </w:tcPr>
          <w:p w14:paraId="310DC441" w14:textId="77777777" w:rsidR="00DA5CFB" w:rsidRPr="00DA5CFB" w:rsidRDefault="00DA5CFB" w:rsidP="00DA5CFB">
            <w:pPr>
              <w:spacing w:after="160" w:line="259" w:lineRule="auto"/>
              <w:rPr>
                <w:rFonts w:ascii="Rockwell" w:hAnsi="Rockwell"/>
                <w:b/>
                <w:bCs/>
                <w:sz w:val="24"/>
                <w:szCs w:val="24"/>
              </w:rPr>
            </w:pPr>
            <w:r w:rsidRPr="00DA5CFB">
              <w:rPr>
                <w:rFonts w:ascii="Rockwell" w:hAnsi="Rockwell"/>
                <w:b/>
                <w:bCs/>
                <w:sz w:val="24"/>
                <w:szCs w:val="24"/>
              </w:rPr>
              <w:t>Feedback Provided</w:t>
            </w:r>
          </w:p>
        </w:tc>
        <w:tc>
          <w:tcPr>
            <w:tcW w:w="0" w:type="auto"/>
            <w:hideMark/>
          </w:tcPr>
          <w:p w14:paraId="782EC42E" w14:textId="77777777" w:rsidR="00DA5CFB" w:rsidRPr="00DA5CFB" w:rsidRDefault="00DA5CFB" w:rsidP="00DA5CFB">
            <w:pPr>
              <w:spacing w:after="160" w:line="259" w:lineRule="auto"/>
              <w:rPr>
                <w:rFonts w:ascii="Rockwell" w:hAnsi="Rockwell"/>
                <w:b/>
                <w:bCs/>
                <w:sz w:val="24"/>
                <w:szCs w:val="24"/>
              </w:rPr>
            </w:pPr>
            <w:r w:rsidRPr="00DA5CFB">
              <w:rPr>
                <w:rFonts w:ascii="Rockwell" w:hAnsi="Rockwell"/>
                <w:b/>
                <w:bCs/>
                <w:sz w:val="24"/>
                <w:szCs w:val="24"/>
              </w:rPr>
              <w:t>Action Agreed Upon</w:t>
            </w:r>
          </w:p>
        </w:tc>
        <w:tc>
          <w:tcPr>
            <w:tcW w:w="0" w:type="auto"/>
            <w:hideMark/>
          </w:tcPr>
          <w:p w14:paraId="35291F5C" w14:textId="77777777" w:rsidR="00DA5CFB" w:rsidRPr="00DA5CFB" w:rsidRDefault="00DA5CFB" w:rsidP="00DA5CFB">
            <w:pPr>
              <w:spacing w:after="160" w:line="259" w:lineRule="auto"/>
              <w:rPr>
                <w:rFonts w:ascii="Rockwell" w:hAnsi="Rockwell"/>
                <w:b/>
                <w:bCs/>
                <w:sz w:val="24"/>
                <w:szCs w:val="24"/>
              </w:rPr>
            </w:pPr>
            <w:r w:rsidRPr="00DA5CFB">
              <w:rPr>
                <w:rFonts w:ascii="Rockwell" w:hAnsi="Rockwell"/>
                <w:b/>
                <w:bCs/>
                <w:sz w:val="24"/>
                <w:szCs w:val="24"/>
              </w:rPr>
              <w:t>Responsible Person</w:t>
            </w:r>
          </w:p>
        </w:tc>
        <w:tc>
          <w:tcPr>
            <w:tcW w:w="0" w:type="auto"/>
            <w:hideMark/>
          </w:tcPr>
          <w:p w14:paraId="05A4CFA3" w14:textId="77777777" w:rsidR="00DA5CFB" w:rsidRPr="00DA5CFB" w:rsidRDefault="00DA5CFB" w:rsidP="00DA5CFB">
            <w:pPr>
              <w:spacing w:after="160" w:line="259" w:lineRule="auto"/>
              <w:rPr>
                <w:rFonts w:ascii="Rockwell" w:hAnsi="Rockwell"/>
                <w:b/>
                <w:bCs/>
                <w:sz w:val="24"/>
                <w:szCs w:val="24"/>
              </w:rPr>
            </w:pPr>
            <w:r w:rsidRPr="00DA5CFB">
              <w:rPr>
                <w:rFonts w:ascii="Rockwell" w:hAnsi="Rockwell"/>
                <w:b/>
                <w:bCs/>
                <w:sz w:val="24"/>
                <w:szCs w:val="24"/>
              </w:rPr>
              <w:t>Timeline</w:t>
            </w:r>
          </w:p>
        </w:tc>
      </w:tr>
      <w:tr w:rsidR="00DA5CFB" w:rsidRPr="00DA5CFB" w14:paraId="0387BF21" w14:textId="77777777" w:rsidTr="00DA5CFB">
        <w:trPr>
          <w:trHeight w:val="1218"/>
        </w:trPr>
        <w:tc>
          <w:tcPr>
            <w:tcW w:w="2070" w:type="dxa"/>
            <w:hideMark/>
          </w:tcPr>
          <w:p w14:paraId="0638E381"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Medical Ward</w:t>
            </w:r>
          </w:p>
        </w:tc>
        <w:tc>
          <w:tcPr>
            <w:tcW w:w="3410" w:type="dxa"/>
            <w:hideMark/>
          </w:tcPr>
          <w:p w14:paraId="4F7C75AC"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Reinforce hand hygiene and ensure hand rub availability at bedside</w:t>
            </w:r>
          </w:p>
        </w:tc>
        <w:tc>
          <w:tcPr>
            <w:tcW w:w="0" w:type="auto"/>
            <w:hideMark/>
          </w:tcPr>
          <w:p w14:paraId="74BB2EF5"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Refill stations; conduct on-spot HH demonstration</w:t>
            </w:r>
          </w:p>
        </w:tc>
        <w:tc>
          <w:tcPr>
            <w:tcW w:w="0" w:type="auto"/>
            <w:hideMark/>
          </w:tcPr>
          <w:p w14:paraId="4C056749"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Ward Head Nurse</w:t>
            </w:r>
          </w:p>
        </w:tc>
        <w:tc>
          <w:tcPr>
            <w:tcW w:w="0" w:type="auto"/>
            <w:hideMark/>
          </w:tcPr>
          <w:p w14:paraId="06584625"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Within 1 week</w:t>
            </w:r>
          </w:p>
        </w:tc>
      </w:tr>
      <w:tr w:rsidR="00DA5CFB" w:rsidRPr="00DA5CFB" w14:paraId="2F5B40CE" w14:textId="77777777" w:rsidTr="00DA5CFB">
        <w:trPr>
          <w:trHeight w:val="1218"/>
        </w:trPr>
        <w:tc>
          <w:tcPr>
            <w:tcW w:w="2070" w:type="dxa"/>
            <w:hideMark/>
          </w:tcPr>
          <w:p w14:paraId="09BC059F"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Surgical Ward</w:t>
            </w:r>
          </w:p>
        </w:tc>
        <w:tc>
          <w:tcPr>
            <w:tcW w:w="3410" w:type="dxa"/>
            <w:hideMark/>
          </w:tcPr>
          <w:p w14:paraId="0D3053D2"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Improve environmental cleaning schedules and monitoring</w:t>
            </w:r>
          </w:p>
        </w:tc>
        <w:tc>
          <w:tcPr>
            <w:tcW w:w="0" w:type="auto"/>
            <w:hideMark/>
          </w:tcPr>
          <w:p w14:paraId="120C5577"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Update checklist and assign focal cleaner</w:t>
            </w:r>
          </w:p>
        </w:tc>
        <w:tc>
          <w:tcPr>
            <w:tcW w:w="0" w:type="auto"/>
            <w:hideMark/>
          </w:tcPr>
          <w:p w14:paraId="7E377637"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Cleaning Supervisor</w:t>
            </w:r>
          </w:p>
        </w:tc>
        <w:tc>
          <w:tcPr>
            <w:tcW w:w="0" w:type="auto"/>
            <w:hideMark/>
          </w:tcPr>
          <w:p w14:paraId="30BF20D4"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Immediate</w:t>
            </w:r>
          </w:p>
        </w:tc>
      </w:tr>
      <w:tr w:rsidR="00DA5CFB" w:rsidRPr="00DA5CFB" w14:paraId="1AB37F99" w14:textId="77777777" w:rsidTr="00DA5CFB">
        <w:trPr>
          <w:trHeight w:val="776"/>
        </w:trPr>
        <w:tc>
          <w:tcPr>
            <w:tcW w:w="2070" w:type="dxa"/>
            <w:hideMark/>
          </w:tcPr>
          <w:p w14:paraId="5AD1E5DE"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ICU</w:t>
            </w:r>
          </w:p>
        </w:tc>
        <w:tc>
          <w:tcPr>
            <w:tcW w:w="3410" w:type="dxa"/>
            <w:hideMark/>
          </w:tcPr>
          <w:p w14:paraId="416C56FB"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Ensure all staff use PPE correctly and consistently</w:t>
            </w:r>
          </w:p>
        </w:tc>
        <w:tc>
          <w:tcPr>
            <w:tcW w:w="0" w:type="auto"/>
            <w:hideMark/>
          </w:tcPr>
          <w:p w14:paraId="7451B326"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On-the-job coaching planned</w:t>
            </w:r>
          </w:p>
        </w:tc>
        <w:tc>
          <w:tcPr>
            <w:tcW w:w="0" w:type="auto"/>
            <w:hideMark/>
          </w:tcPr>
          <w:p w14:paraId="7D529C15"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IPC Focal</w:t>
            </w:r>
          </w:p>
        </w:tc>
        <w:tc>
          <w:tcPr>
            <w:tcW w:w="0" w:type="auto"/>
            <w:hideMark/>
          </w:tcPr>
          <w:p w14:paraId="653AC564"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Next 3 days</w:t>
            </w:r>
          </w:p>
        </w:tc>
      </w:tr>
      <w:tr w:rsidR="00DA5CFB" w:rsidRPr="00DA5CFB" w14:paraId="168177E5" w14:textId="77777777" w:rsidTr="00DA5CFB">
        <w:trPr>
          <w:trHeight w:val="776"/>
        </w:trPr>
        <w:tc>
          <w:tcPr>
            <w:tcW w:w="2070" w:type="dxa"/>
            <w:hideMark/>
          </w:tcPr>
          <w:p w14:paraId="7332C421"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lastRenderedPageBreak/>
              <w:t>Maternity Ward</w:t>
            </w:r>
          </w:p>
        </w:tc>
        <w:tc>
          <w:tcPr>
            <w:tcW w:w="3410" w:type="dxa"/>
            <w:hideMark/>
          </w:tcPr>
          <w:p w14:paraId="7D9B24FD"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Provide additional PPE and training on linen handling</w:t>
            </w:r>
          </w:p>
        </w:tc>
        <w:tc>
          <w:tcPr>
            <w:tcW w:w="0" w:type="auto"/>
            <w:hideMark/>
          </w:tcPr>
          <w:p w14:paraId="43E6F99E"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IPC session to be scheduled</w:t>
            </w:r>
          </w:p>
        </w:tc>
        <w:tc>
          <w:tcPr>
            <w:tcW w:w="0" w:type="auto"/>
            <w:hideMark/>
          </w:tcPr>
          <w:p w14:paraId="0F02F80B"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HR &amp; IPC Coordinator</w:t>
            </w:r>
          </w:p>
        </w:tc>
        <w:tc>
          <w:tcPr>
            <w:tcW w:w="0" w:type="auto"/>
            <w:hideMark/>
          </w:tcPr>
          <w:p w14:paraId="7FF28912"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Next 5 days</w:t>
            </w:r>
          </w:p>
        </w:tc>
      </w:tr>
      <w:tr w:rsidR="00DA5CFB" w:rsidRPr="00DA5CFB" w14:paraId="6E2FC42F" w14:textId="77777777" w:rsidTr="00DA5CFB">
        <w:trPr>
          <w:trHeight w:val="1000"/>
        </w:trPr>
        <w:tc>
          <w:tcPr>
            <w:tcW w:w="2070" w:type="dxa"/>
            <w:hideMark/>
          </w:tcPr>
          <w:p w14:paraId="7FE14582"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OPD</w:t>
            </w:r>
          </w:p>
        </w:tc>
        <w:tc>
          <w:tcPr>
            <w:tcW w:w="3410" w:type="dxa"/>
            <w:hideMark/>
          </w:tcPr>
          <w:p w14:paraId="00348AB6"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Waste segregation needs review; retrain new staff on color coding</w:t>
            </w:r>
          </w:p>
        </w:tc>
        <w:tc>
          <w:tcPr>
            <w:tcW w:w="0" w:type="auto"/>
            <w:hideMark/>
          </w:tcPr>
          <w:p w14:paraId="7ABA0C9B"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Visual job aid posters to be displayed</w:t>
            </w:r>
          </w:p>
        </w:tc>
        <w:tc>
          <w:tcPr>
            <w:tcW w:w="0" w:type="auto"/>
            <w:hideMark/>
          </w:tcPr>
          <w:p w14:paraId="4E8281C2"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OPD Coordinator</w:t>
            </w:r>
          </w:p>
        </w:tc>
        <w:tc>
          <w:tcPr>
            <w:tcW w:w="0" w:type="auto"/>
            <w:hideMark/>
          </w:tcPr>
          <w:p w14:paraId="7FB8C378" w14:textId="77777777" w:rsidR="00DA5CFB" w:rsidRPr="00DA5CFB" w:rsidRDefault="00DA5CFB" w:rsidP="00DA5CFB">
            <w:pPr>
              <w:spacing w:after="160" w:line="259" w:lineRule="auto"/>
              <w:rPr>
                <w:rFonts w:ascii="Rockwell" w:hAnsi="Rockwell"/>
                <w:sz w:val="24"/>
                <w:szCs w:val="24"/>
              </w:rPr>
            </w:pPr>
            <w:r w:rsidRPr="00DA5CFB">
              <w:rPr>
                <w:rFonts w:ascii="Rockwell" w:hAnsi="Rockwell"/>
                <w:sz w:val="24"/>
                <w:szCs w:val="24"/>
              </w:rPr>
              <w:t>Within 3 days</w:t>
            </w:r>
          </w:p>
        </w:tc>
      </w:tr>
    </w:tbl>
    <w:p w14:paraId="4B3C81B1" w14:textId="77777777" w:rsidR="00DA5CFB" w:rsidRDefault="00DA5CFB" w:rsidP="00DA5CFB">
      <w:pPr>
        <w:rPr>
          <w:rFonts w:ascii="Rockwell" w:hAnsi="Rockwell"/>
          <w:sz w:val="24"/>
          <w:szCs w:val="24"/>
        </w:rPr>
      </w:pPr>
    </w:p>
    <w:p w14:paraId="6A930270" w14:textId="64D7F0C4" w:rsidR="00DA5CFB" w:rsidRPr="00DA5CFB" w:rsidRDefault="00DA5CFB" w:rsidP="00DA5CFB">
      <w:pPr>
        <w:rPr>
          <w:rFonts w:ascii="Rockwell" w:hAnsi="Rockwell"/>
          <w:b/>
          <w:bCs/>
          <w:sz w:val="24"/>
          <w:szCs w:val="24"/>
        </w:rPr>
      </w:pPr>
      <w:r w:rsidRPr="00DA5CFB">
        <w:rPr>
          <w:rFonts w:ascii="Rockwell" w:hAnsi="Rockwell"/>
          <w:b/>
          <w:bCs/>
          <w:sz w:val="24"/>
          <w:szCs w:val="24"/>
        </w:rPr>
        <w:t>6. Recommendations</w:t>
      </w:r>
    </w:p>
    <w:p w14:paraId="24D181EB" w14:textId="77777777" w:rsidR="00DA5CFB" w:rsidRPr="00DA5CFB" w:rsidRDefault="00DA5CFB" w:rsidP="00DA5CFB">
      <w:pPr>
        <w:numPr>
          <w:ilvl w:val="0"/>
          <w:numId w:val="2"/>
        </w:numPr>
        <w:rPr>
          <w:rFonts w:ascii="Rockwell" w:hAnsi="Rockwell"/>
          <w:sz w:val="24"/>
          <w:szCs w:val="24"/>
        </w:rPr>
      </w:pPr>
      <w:r w:rsidRPr="00DA5CFB">
        <w:rPr>
          <w:rFonts w:ascii="Rockwell" w:hAnsi="Rockwell"/>
          <w:sz w:val="24"/>
          <w:szCs w:val="24"/>
        </w:rPr>
        <w:t>Reinforce hand hygiene audits weekly in all wards.</w:t>
      </w:r>
    </w:p>
    <w:p w14:paraId="1471D82F" w14:textId="77777777" w:rsidR="00DA5CFB" w:rsidRPr="00DA5CFB" w:rsidRDefault="00DA5CFB" w:rsidP="00DA5CFB">
      <w:pPr>
        <w:numPr>
          <w:ilvl w:val="0"/>
          <w:numId w:val="2"/>
        </w:numPr>
        <w:rPr>
          <w:rFonts w:ascii="Rockwell" w:hAnsi="Rockwell"/>
          <w:sz w:val="24"/>
          <w:szCs w:val="24"/>
        </w:rPr>
      </w:pPr>
      <w:r w:rsidRPr="00DA5CFB">
        <w:rPr>
          <w:rFonts w:ascii="Rockwell" w:hAnsi="Rockwell"/>
          <w:sz w:val="24"/>
          <w:szCs w:val="24"/>
        </w:rPr>
        <w:t>Ensure continuous supply of essential IPC commodities.</w:t>
      </w:r>
    </w:p>
    <w:p w14:paraId="6E7F454F" w14:textId="77777777" w:rsidR="00DA5CFB" w:rsidRPr="00DA5CFB" w:rsidRDefault="00DA5CFB" w:rsidP="00DA5CFB">
      <w:pPr>
        <w:numPr>
          <w:ilvl w:val="0"/>
          <w:numId w:val="2"/>
        </w:numPr>
        <w:rPr>
          <w:rFonts w:ascii="Rockwell" w:hAnsi="Rockwell"/>
          <w:sz w:val="24"/>
          <w:szCs w:val="24"/>
        </w:rPr>
      </w:pPr>
      <w:r w:rsidRPr="00DA5CFB">
        <w:rPr>
          <w:rFonts w:ascii="Rockwell" w:hAnsi="Rockwell"/>
          <w:sz w:val="24"/>
          <w:szCs w:val="24"/>
        </w:rPr>
        <w:t>Conduct refresher IPC orientation sessions focusing on PPE use and environmental hygiene.</w:t>
      </w:r>
    </w:p>
    <w:p w14:paraId="2392D76B" w14:textId="77777777" w:rsidR="00DA5CFB" w:rsidRPr="00DA5CFB" w:rsidRDefault="00DA5CFB" w:rsidP="00DA5CFB">
      <w:pPr>
        <w:numPr>
          <w:ilvl w:val="0"/>
          <w:numId w:val="2"/>
        </w:numPr>
        <w:rPr>
          <w:rFonts w:ascii="Rockwell" w:hAnsi="Rockwell"/>
          <w:sz w:val="24"/>
          <w:szCs w:val="24"/>
        </w:rPr>
      </w:pPr>
      <w:r w:rsidRPr="00DA5CFB">
        <w:rPr>
          <w:rFonts w:ascii="Rockwell" w:hAnsi="Rockwell"/>
          <w:sz w:val="24"/>
          <w:szCs w:val="24"/>
        </w:rPr>
        <w:t>Assign IPC link nurses for daily oversight in major departments.</w:t>
      </w:r>
    </w:p>
    <w:p w14:paraId="597F7480" w14:textId="77777777" w:rsidR="00DA5CFB" w:rsidRDefault="00DA5CFB" w:rsidP="00DA5CFB">
      <w:pPr>
        <w:rPr>
          <w:rFonts w:ascii="Rockwell" w:hAnsi="Rockwell"/>
          <w:sz w:val="24"/>
          <w:szCs w:val="24"/>
        </w:rPr>
      </w:pPr>
    </w:p>
    <w:p w14:paraId="7D3B0C2B" w14:textId="657F2370" w:rsidR="00DA5CFB" w:rsidRPr="00DA5CFB" w:rsidRDefault="00DA5CFB" w:rsidP="00DA5CFB">
      <w:pPr>
        <w:rPr>
          <w:rFonts w:ascii="Rockwell" w:hAnsi="Rockwell"/>
          <w:b/>
          <w:bCs/>
          <w:sz w:val="24"/>
          <w:szCs w:val="24"/>
        </w:rPr>
      </w:pPr>
      <w:r w:rsidRPr="00DA5CFB">
        <w:rPr>
          <w:rFonts w:ascii="Rockwell" w:hAnsi="Rockwell"/>
          <w:b/>
          <w:bCs/>
          <w:sz w:val="24"/>
          <w:szCs w:val="24"/>
        </w:rPr>
        <w:t>7. Conclusion</w:t>
      </w:r>
    </w:p>
    <w:p w14:paraId="5D4EB864" w14:textId="77777777" w:rsidR="00DA5CFB" w:rsidRPr="00DA5CFB" w:rsidRDefault="00DA5CFB" w:rsidP="00DA5CFB">
      <w:pPr>
        <w:rPr>
          <w:rFonts w:ascii="Rockwell" w:hAnsi="Rockwell"/>
          <w:sz w:val="24"/>
          <w:szCs w:val="24"/>
        </w:rPr>
      </w:pPr>
      <w:r w:rsidRPr="00DA5CFB">
        <w:rPr>
          <w:rFonts w:ascii="Rockwell" w:hAnsi="Rockwell"/>
          <w:sz w:val="24"/>
          <w:szCs w:val="24"/>
        </w:rPr>
        <w:t>Monitoring revealed moderate compliance with IPC standards. Immediate feedback was provided, and action points were agreed upon with department heads. IPC team will follow up within two weeks and include findings in the next quarter’s report.</w:t>
      </w:r>
    </w:p>
    <w:p w14:paraId="62ED4395" w14:textId="77777777" w:rsidR="00B14378" w:rsidRDefault="00B14378">
      <w:pPr>
        <w:rPr>
          <w:rFonts w:ascii="Rockwell" w:hAnsi="Rockwell"/>
          <w:sz w:val="24"/>
          <w:szCs w:val="24"/>
        </w:rPr>
      </w:pPr>
    </w:p>
    <w:p w14:paraId="21A86B83" w14:textId="77777777" w:rsidR="00DA5CFB" w:rsidRPr="00DA5CFB" w:rsidRDefault="00DA5CFB">
      <w:pPr>
        <w:rPr>
          <w:rFonts w:ascii="Rockwell" w:hAnsi="Rockwell"/>
          <w:sz w:val="24"/>
          <w:szCs w:val="24"/>
        </w:rPr>
      </w:pPr>
    </w:p>
    <w:sectPr w:rsidR="00DA5CFB" w:rsidRPr="00DA5C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Rockwell">
    <w:panose1 w:val="02060603020205020403"/>
    <w:charset w:val="00"/>
    <w:family w:val="roman"/>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772C8"/>
    <w:multiLevelType w:val="multilevel"/>
    <w:tmpl w:val="44B8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3D32B8"/>
    <w:multiLevelType w:val="multilevel"/>
    <w:tmpl w:val="DDE0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459391">
    <w:abstractNumId w:val="0"/>
  </w:num>
  <w:num w:numId="2" w16cid:durableId="6255028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CFB"/>
    <w:rsid w:val="001951DB"/>
    <w:rsid w:val="0077445B"/>
    <w:rsid w:val="00841A65"/>
    <w:rsid w:val="00B14378"/>
    <w:rsid w:val="00DA5CFB"/>
    <w:rsid w:val="00E028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DFDC6"/>
  <w15:chartTrackingRefBased/>
  <w15:docId w15:val="{CE611B24-3CEA-4527-9A83-D543BCE79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C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5C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5C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5C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5C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5C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C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C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C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C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5C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5C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5C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C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C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C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C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CFB"/>
    <w:rPr>
      <w:rFonts w:eastAsiaTheme="majorEastAsia" w:cstheme="majorBidi"/>
      <w:color w:val="272727" w:themeColor="text1" w:themeTint="D8"/>
    </w:rPr>
  </w:style>
  <w:style w:type="paragraph" w:styleId="Title">
    <w:name w:val="Title"/>
    <w:basedOn w:val="Normal"/>
    <w:next w:val="Normal"/>
    <w:link w:val="TitleChar"/>
    <w:uiPriority w:val="10"/>
    <w:qFormat/>
    <w:rsid w:val="00DA5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C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C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C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CFB"/>
    <w:pPr>
      <w:spacing w:before="160"/>
      <w:jc w:val="center"/>
    </w:pPr>
    <w:rPr>
      <w:i/>
      <w:iCs/>
      <w:color w:val="404040" w:themeColor="text1" w:themeTint="BF"/>
    </w:rPr>
  </w:style>
  <w:style w:type="character" w:customStyle="1" w:styleId="QuoteChar">
    <w:name w:val="Quote Char"/>
    <w:basedOn w:val="DefaultParagraphFont"/>
    <w:link w:val="Quote"/>
    <w:uiPriority w:val="29"/>
    <w:rsid w:val="00DA5CFB"/>
    <w:rPr>
      <w:i/>
      <w:iCs/>
      <w:color w:val="404040" w:themeColor="text1" w:themeTint="BF"/>
    </w:rPr>
  </w:style>
  <w:style w:type="paragraph" w:styleId="ListParagraph">
    <w:name w:val="List Paragraph"/>
    <w:basedOn w:val="Normal"/>
    <w:uiPriority w:val="34"/>
    <w:qFormat/>
    <w:rsid w:val="00DA5CFB"/>
    <w:pPr>
      <w:ind w:left="720"/>
      <w:contextualSpacing/>
    </w:pPr>
  </w:style>
  <w:style w:type="character" w:styleId="IntenseEmphasis">
    <w:name w:val="Intense Emphasis"/>
    <w:basedOn w:val="DefaultParagraphFont"/>
    <w:uiPriority w:val="21"/>
    <w:qFormat/>
    <w:rsid w:val="00DA5CFB"/>
    <w:rPr>
      <w:i/>
      <w:iCs/>
      <w:color w:val="0F4761" w:themeColor="accent1" w:themeShade="BF"/>
    </w:rPr>
  </w:style>
  <w:style w:type="paragraph" w:styleId="IntenseQuote">
    <w:name w:val="Intense Quote"/>
    <w:basedOn w:val="Normal"/>
    <w:next w:val="Normal"/>
    <w:link w:val="IntenseQuoteChar"/>
    <w:uiPriority w:val="30"/>
    <w:qFormat/>
    <w:rsid w:val="00DA5C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CFB"/>
    <w:rPr>
      <w:i/>
      <w:iCs/>
      <w:color w:val="0F4761" w:themeColor="accent1" w:themeShade="BF"/>
    </w:rPr>
  </w:style>
  <w:style w:type="character" w:styleId="IntenseReference">
    <w:name w:val="Intense Reference"/>
    <w:basedOn w:val="DefaultParagraphFont"/>
    <w:uiPriority w:val="32"/>
    <w:qFormat/>
    <w:rsid w:val="00DA5CFB"/>
    <w:rPr>
      <w:b/>
      <w:bCs/>
      <w:smallCaps/>
      <w:color w:val="0F4761" w:themeColor="accent1" w:themeShade="BF"/>
      <w:spacing w:val="5"/>
    </w:rPr>
  </w:style>
  <w:style w:type="table" w:styleId="TableGrid">
    <w:name w:val="Table Grid"/>
    <w:basedOn w:val="TableNormal"/>
    <w:uiPriority w:val="39"/>
    <w:rsid w:val="00DA5C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456</Words>
  <Characters>2600</Characters>
  <Application>Microsoft Office Word</Application>
  <DocSecurity>0</DocSecurity>
  <Lines>21</Lines>
  <Paragraphs>6</Paragraphs>
  <ScaleCrop>false</ScaleCrop>
  <Company/>
  <LinksUpToDate>false</LinksUpToDate>
  <CharactersWithSpaces>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Nuredin Yigezu</dc:creator>
  <cp:keywords/>
  <dc:description/>
  <cp:lastModifiedBy>Nuredin Yigezu</cp:lastModifiedBy>
  <cp:revision>1</cp:revision>
  <dcterms:created xsi:type="dcterms:W3CDTF">2025-07-25T21:40:00Z</dcterms:created>
  <dcterms:modified xsi:type="dcterms:W3CDTF">2025-07-25T21:42:00Z</dcterms:modified>
</cp:coreProperties>
</file>