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82FBA" w14:textId="77777777" w:rsidR="0012497D" w:rsidRPr="00473BEF" w:rsidRDefault="0012497D" w:rsidP="0012497D">
      <w:pPr>
        <w:pStyle w:val="NoSpacing"/>
        <w:jc w:val="both"/>
        <w:rPr>
          <w:rFonts w:ascii="Rockwell" w:hAnsi="Rockwell"/>
        </w:rPr>
      </w:pPr>
      <w:bookmarkStart w:id="0" w:name="_Hlk204368093"/>
      <w:bookmarkStart w:id="1" w:name="_Hlk197450670"/>
      <w:bookmarkStart w:id="2" w:name="_Hlk204382246"/>
      <w:bookmarkEnd w:id="0"/>
      <w:bookmarkEnd w:id="1"/>
      <w:r w:rsidRPr="00473BEF">
        <w:rPr>
          <w:rFonts w:ascii="Rockwell" w:eastAsia="MS Mincho" w:hAnsi="Rockwell" w:cs="Times New Roman"/>
          <w:b/>
          <w:bCs/>
          <w:noProof/>
          <w:kern w:val="0"/>
          <w:sz w:val="36"/>
          <w:szCs w:val="36"/>
          <w14:ligatures w14:val="none"/>
        </w:rPr>
        <w:drawing>
          <wp:anchor distT="0" distB="0" distL="114300" distR="114300" simplePos="0" relativeHeight="251686912" behindDoc="1" locked="0" layoutInCell="1" allowOverlap="1" wp14:anchorId="12729966" wp14:editId="40993545">
            <wp:simplePos x="0" y="0"/>
            <wp:positionH relativeFrom="margin">
              <wp:posOffset>1905000</wp:posOffset>
            </wp:positionH>
            <wp:positionV relativeFrom="page">
              <wp:posOffset>469900</wp:posOffset>
            </wp:positionV>
            <wp:extent cx="1733550" cy="1733550"/>
            <wp:effectExtent l="0" t="0" r="0" b="0"/>
            <wp:wrapTight wrapText="bothSides">
              <wp:wrapPolygon edited="0">
                <wp:start x="0" y="0"/>
                <wp:lineTo x="0" y="21363"/>
                <wp:lineTo x="21363" y="21363"/>
                <wp:lineTo x="21363" y="0"/>
                <wp:lineTo x="0" y="0"/>
              </wp:wrapPolygon>
            </wp:wrapTight>
            <wp:docPr id="619279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0BA764" w14:textId="77777777" w:rsidR="0012497D" w:rsidRPr="00473BEF" w:rsidRDefault="0012497D" w:rsidP="0012497D">
      <w:pPr>
        <w:pStyle w:val="NoSpacing"/>
        <w:jc w:val="both"/>
        <w:rPr>
          <w:rFonts w:ascii="Rockwell" w:hAnsi="Rockwell"/>
        </w:rPr>
      </w:pPr>
    </w:p>
    <w:p w14:paraId="7221A9B3" w14:textId="77777777" w:rsidR="0012497D" w:rsidRPr="00473BEF" w:rsidRDefault="0012497D" w:rsidP="0012497D">
      <w:pPr>
        <w:pStyle w:val="NoSpacing"/>
        <w:jc w:val="both"/>
        <w:rPr>
          <w:rFonts w:ascii="Rockwell" w:hAnsi="Rockwell"/>
        </w:rPr>
      </w:pPr>
    </w:p>
    <w:p w14:paraId="10783A55" w14:textId="77777777" w:rsidR="0012497D" w:rsidRPr="00473BEF" w:rsidRDefault="0012497D" w:rsidP="0012497D">
      <w:pPr>
        <w:pStyle w:val="NoSpacing"/>
        <w:jc w:val="both"/>
        <w:rPr>
          <w:rFonts w:ascii="Rockwell" w:hAnsi="Rockwell"/>
        </w:rPr>
      </w:pPr>
    </w:p>
    <w:p w14:paraId="6F627D8F" w14:textId="77777777" w:rsidR="0012497D" w:rsidRPr="00473BEF" w:rsidRDefault="0012497D" w:rsidP="0012497D">
      <w:pPr>
        <w:pStyle w:val="NoSpacing"/>
        <w:jc w:val="both"/>
        <w:rPr>
          <w:rFonts w:ascii="Rockwell" w:hAnsi="Rockwell"/>
        </w:rPr>
      </w:pPr>
    </w:p>
    <w:p w14:paraId="3077B702" w14:textId="77777777" w:rsidR="0012497D" w:rsidRPr="00473BEF" w:rsidRDefault="0012497D" w:rsidP="0012497D">
      <w:pPr>
        <w:pStyle w:val="NoSpacing"/>
        <w:jc w:val="both"/>
        <w:rPr>
          <w:rFonts w:ascii="Rockwell" w:eastAsia="Times New Roman" w:hAnsi="Rockwell" w:cs="Segoe UI"/>
          <w:b/>
          <w:bCs/>
          <w:kern w:val="0"/>
          <w:sz w:val="28"/>
          <w:szCs w:val="28"/>
          <w14:ligatures w14:val="none"/>
        </w:rPr>
      </w:pPr>
    </w:p>
    <w:p w14:paraId="053BBAB4" w14:textId="77777777" w:rsidR="0012497D" w:rsidRPr="00473BEF" w:rsidRDefault="0012497D" w:rsidP="0012497D">
      <w:pPr>
        <w:pStyle w:val="NoSpacing"/>
        <w:rPr>
          <w:rFonts w:ascii="Rockwell" w:hAnsi="Rockwell"/>
        </w:rPr>
      </w:pPr>
    </w:p>
    <w:p w14:paraId="7BB49C78" w14:textId="18D02C2F" w:rsidR="0012497D" w:rsidRPr="00473BEF" w:rsidRDefault="0012497D" w:rsidP="0012497D">
      <w:pPr>
        <w:pStyle w:val="NoSpacing"/>
        <w:spacing w:after="240"/>
        <w:jc w:val="both"/>
        <w:rPr>
          <w:rFonts w:ascii="Rockwell" w:hAnsi="Rockwell"/>
          <w:color w:val="000000" w:themeColor="text1"/>
          <w:sz w:val="64"/>
          <w:szCs w:val="64"/>
        </w:rPr>
      </w:pPr>
      <w:r w:rsidRPr="00473BEF">
        <w:rPr>
          <w:rFonts w:ascii="Rockwell" w:eastAsia="Times New Roman" w:hAnsi="Rockwell" w:cs="Segoe UI"/>
          <w:b/>
          <w:bCs/>
          <w:color w:val="000000" w:themeColor="text1"/>
          <w:kern w:val="0"/>
          <w:sz w:val="64"/>
          <w:szCs w:val="64"/>
          <w14:ligatures w14:val="none"/>
        </w:rPr>
        <w:t>DEDER GENERAL HOSPITAL</w:t>
      </w:r>
      <w:r w:rsidRPr="00473BEF">
        <w:rPr>
          <w:rFonts w:ascii="Rockwell" w:hAnsi="Rockwell"/>
          <w:color w:val="000000" w:themeColor="text1"/>
          <w:sz w:val="64"/>
          <w:szCs w:val="64"/>
        </w:rPr>
        <w:t xml:space="preserve"> </w:t>
      </w:r>
    </w:p>
    <w:p w14:paraId="09E10AAC" w14:textId="79402B6A" w:rsidR="0012497D" w:rsidRPr="00473BEF" w:rsidRDefault="0012497D" w:rsidP="0012497D">
      <w:pPr>
        <w:spacing w:line="276" w:lineRule="auto"/>
        <w:jc w:val="center"/>
        <w:rPr>
          <w:rFonts w:ascii="Rockwell" w:eastAsiaTheme="minorHAnsi" w:hAnsi="Rockwell"/>
          <w:b/>
          <w:bCs/>
          <w:color w:val="00B0F0"/>
          <w:sz w:val="56"/>
          <w:szCs w:val="56"/>
        </w:rPr>
      </w:pPr>
      <w:r w:rsidRPr="00473BEF">
        <w:rPr>
          <w:rFonts w:ascii="Rockwell" w:eastAsiaTheme="minorHAnsi" w:hAnsi="Rockwell"/>
          <w:b/>
          <w:bCs/>
          <w:color w:val="00B0F0"/>
          <w:sz w:val="56"/>
          <w:szCs w:val="56"/>
        </w:rPr>
        <w:t>Hand Hygiene Compliance Assessment Report</w:t>
      </w:r>
    </w:p>
    <w:p w14:paraId="676A544E" w14:textId="77777777" w:rsidR="0012497D" w:rsidRPr="00473BEF" w:rsidRDefault="0012497D" w:rsidP="0012497D">
      <w:pPr>
        <w:pStyle w:val="NoSpacing"/>
        <w:jc w:val="both"/>
        <w:rPr>
          <w:rFonts w:ascii="Rockwell" w:hAnsi="Rockwell"/>
        </w:rPr>
      </w:pPr>
    </w:p>
    <w:p w14:paraId="7738DF15" w14:textId="77777777" w:rsidR="0012497D" w:rsidRPr="00473BEF" w:rsidRDefault="0012497D" w:rsidP="0012497D">
      <w:pPr>
        <w:pStyle w:val="NoSpacing"/>
        <w:jc w:val="both"/>
        <w:rPr>
          <w:rFonts w:ascii="Rockwell" w:hAnsi="Rockwell"/>
          <w:i/>
          <w:iCs/>
          <w:color w:val="00B0F0"/>
        </w:rPr>
      </w:pPr>
    </w:p>
    <w:p w14:paraId="5BD32396" w14:textId="6142BD66" w:rsidR="0012497D" w:rsidRPr="00473BEF" w:rsidRDefault="0012497D" w:rsidP="00186B69">
      <w:pPr>
        <w:pStyle w:val="NoSpacing"/>
        <w:spacing w:line="360" w:lineRule="auto"/>
        <w:jc w:val="center"/>
        <w:rPr>
          <w:rFonts w:ascii="Rockwell" w:hAnsi="Rockwell"/>
          <w:b/>
          <w:bCs/>
          <w:sz w:val="36"/>
          <w:szCs w:val="36"/>
        </w:rPr>
      </w:pPr>
      <w:r w:rsidRPr="00473BEF">
        <w:rPr>
          <w:rFonts w:ascii="Rockwell" w:hAnsi="Rockwell"/>
          <w:b/>
          <w:bCs/>
          <w:sz w:val="36"/>
          <w:szCs w:val="36"/>
        </w:rPr>
        <w:t xml:space="preserve">Report period: </w:t>
      </w:r>
      <w:r w:rsidR="00186B69">
        <w:rPr>
          <w:rFonts w:ascii="Rockwell" w:hAnsi="Rockwell"/>
          <w:b/>
          <w:bCs/>
          <w:sz w:val="36"/>
          <w:szCs w:val="36"/>
        </w:rPr>
        <w:t>3</w:t>
      </w:r>
      <w:r w:rsidR="00186B69" w:rsidRPr="00186B69">
        <w:rPr>
          <w:rFonts w:ascii="Rockwell" w:hAnsi="Rockwell"/>
          <w:b/>
          <w:bCs/>
          <w:sz w:val="36"/>
          <w:szCs w:val="36"/>
          <w:vertAlign w:val="superscript"/>
        </w:rPr>
        <w:t>rd</w:t>
      </w:r>
      <w:r w:rsidRPr="00473BEF">
        <w:rPr>
          <w:rFonts w:ascii="Rockwell" w:hAnsi="Rockwell"/>
          <w:b/>
          <w:bCs/>
          <w:sz w:val="36"/>
          <w:szCs w:val="36"/>
        </w:rPr>
        <w:t xml:space="preserve"> Quarter of 2017EFY</w:t>
      </w:r>
    </w:p>
    <w:p w14:paraId="3ABDD28F" w14:textId="77777777" w:rsidR="003765D4" w:rsidRPr="00473BEF" w:rsidRDefault="003765D4" w:rsidP="003765D4">
      <w:pPr>
        <w:pStyle w:val="NoSpacing"/>
        <w:spacing w:line="360" w:lineRule="auto"/>
        <w:jc w:val="center"/>
        <w:rPr>
          <w:rFonts w:ascii="Rockwell" w:hAnsi="Rockwell"/>
          <w:b/>
          <w:bCs/>
          <w:sz w:val="36"/>
          <w:szCs w:val="36"/>
        </w:rPr>
      </w:pPr>
    </w:p>
    <w:p w14:paraId="442AEB75" w14:textId="73AA5111" w:rsidR="0012497D" w:rsidRPr="00473BEF" w:rsidRDefault="003765D4" w:rsidP="003765D4">
      <w:pPr>
        <w:pStyle w:val="NoSpacing"/>
        <w:spacing w:line="360" w:lineRule="auto"/>
        <w:rPr>
          <w:rFonts w:ascii="Rockwell" w:hAnsi="Rockwell"/>
          <w:b/>
          <w:bCs/>
          <w:sz w:val="36"/>
          <w:szCs w:val="36"/>
        </w:rPr>
      </w:pPr>
      <w:r w:rsidRPr="00473BEF">
        <w:rPr>
          <w:rFonts w:ascii="Rockwell" w:hAnsi="Rockwell"/>
          <w:b/>
          <w:bCs/>
          <w:sz w:val="36"/>
          <w:szCs w:val="36"/>
        </w:rPr>
        <w:t>Conducted By: IPC Committee</w:t>
      </w:r>
    </w:p>
    <w:p w14:paraId="3D97C3F7" w14:textId="77777777" w:rsidR="0012497D" w:rsidRPr="00473BEF" w:rsidRDefault="0012497D" w:rsidP="0012497D">
      <w:pPr>
        <w:pStyle w:val="NoSpacing"/>
        <w:jc w:val="both"/>
        <w:rPr>
          <w:rFonts w:ascii="Rockwell" w:eastAsia="Times New Roman" w:hAnsi="Rockwell" w:cs="Segoe UI"/>
          <w:b/>
          <w:bCs/>
          <w:i/>
          <w:iCs/>
          <w:kern w:val="0"/>
          <w:sz w:val="48"/>
          <w:szCs w:val="48"/>
          <w14:ligatures w14:val="none"/>
        </w:rPr>
      </w:pPr>
    </w:p>
    <w:p w14:paraId="0245BA1E" w14:textId="77777777" w:rsidR="0012497D" w:rsidRPr="00473BEF" w:rsidRDefault="0012497D" w:rsidP="0012497D">
      <w:pPr>
        <w:pStyle w:val="NoSpacing"/>
        <w:jc w:val="both"/>
        <w:rPr>
          <w:rFonts w:ascii="Rockwell" w:eastAsia="Times New Roman" w:hAnsi="Rockwell" w:cs="Segoe UI"/>
          <w:b/>
          <w:bCs/>
          <w:i/>
          <w:iCs/>
          <w:kern w:val="0"/>
          <w:sz w:val="48"/>
          <w:szCs w:val="48"/>
          <w14:ligatures w14:val="none"/>
        </w:rPr>
      </w:pPr>
    </w:p>
    <w:p w14:paraId="4801CD24" w14:textId="77777777" w:rsidR="0012497D" w:rsidRPr="00473BEF" w:rsidRDefault="0012497D" w:rsidP="0012497D">
      <w:pPr>
        <w:pStyle w:val="NoSpacing"/>
        <w:jc w:val="both"/>
        <w:rPr>
          <w:rFonts w:ascii="Rockwell" w:eastAsia="Times New Roman" w:hAnsi="Rockwell" w:cs="Segoe UI"/>
          <w:b/>
          <w:bCs/>
          <w:i/>
          <w:iCs/>
          <w:kern w:val="0"/>
          <w:sz w:val="48"/>
          <w:szCs w:val="48"/>
          <w14:ligatures w14:val="none"/>
        </w:rPr>
      </w:pPr>
    </w:p>
    <w:p w14:paraId="0827B96C" w14:textId="77777777" w:rsidR="0012497D" w:rsidRPr="00473BEF" w:rsidRDefault="0012497D" w:rsidP="0012497D">
      <w:pPr>
        <w:pStyle w:val="NoSpacing"/>
        <w:jc w:val="both"/>
        <w:rPr>
          <w:rFonts w:ascii="Rockwell" w:eastAsia="Times New Roman" w:hAnsi="Rockwell" w:cs="Segoe UI"/>
          <w:b/>
          <w:bCs/>
          <w:i/>
          <w:iCs/>
          <w:kern w:val="0"/>
          <w:sz w:val="48"/>
          <w:szCs w:val="48"/>
          <w14:ligatures w14:val="none"/>
        </w:rPr>
      </w:pPr>
    </w:p>
    <w:p w14:paraId="77011875" w14:textId="77777777" w:rsidR="0012497D" w:rsidRPr="00473BEF" w:rsidRDefault="0012497D" w:rsidP="0012497D">
      <w:pPr>
        <w:pStyle w:val="NoSpacing"/>
        <w:jc w:val="both"/>
        <w:rPr>
          <w:rFonts w:ascii="Rockwell" w:eastAsia="Times New Roman" w:hAnsi="Rockwell" w:cs="Segoe UI"/>
          <w:b/>
          <w:bCs/>
          <w:i/>
          <w:iCs/>
          <w:kern w:val="0"/>
          <w:sz w:val="48"/>
          <w:szCs w:val="48"/>
          <w14:ligatures w14:val="none"/>
        </w:rPr>
      </w:pPr>
    </w:p>
    <w:p w14:paraId="1A0BF8C5" w14:textId="77777777" w:rsidR="003765D4" w:rsidRDefault="003765D4" w:rsidP="0012497D">
      <w:pPr>
        <w:pStyle w:val="NoSpacing"/>
        <w:jc w:val="both"/>
        <w:rPr>
          <w:rFonts w:ascii="Rockwell" w:eastAsia="Times New Roman" w:hAnsi="Rockwell" w:cs="Segoe UI"/>
          <w:b/>
          <w:bCs/>
          <w:i/>
          <w:iCs/>
          <w:kern w:val="0"/>
          <w:sz w:val="48"/>
          <w:szCs w:val="48"/>
          <w14:ligatures w14:val="none"/>
        </w:rPr>
      </w:pPr>
    </w:p>
    <w:p w14:paraId="485D0213" w14:textId="77777777" w:rsidR="00186B69" w:rsidRDefault="00186B69" w:rsidP="0012497D">
      <w:pPr>
        <w:pStyle w:val="NoSpacing"/>
        <w:jc w:val="both"/>
        <w:rPr>
          <w:rFonts w:ascii="Rockwell" w:eastAsia="Times New Roman" w:hAnsi="Rockwell" w:cs="Segoe UI"/>
          <w:b/>
          <w:bCs/>
          <w:i/>
          <w:iCs/>
          <w:kern w:val="0"/>
          <w:sz w:val="48"/>
          <w:szCs w:val="48"/>
          <w14:ligatures w14:val="none"/>
        </w:rPr>
      </w:pPr>
    </w:p>
    <w:p w14:paraId="77A45852" w14:textId="77777777" w:rsidR="00186B69" w:rsidRPr="00473BEF" w:rsidRDefault="00186B69" w:rsidP="0012497D">
      <w:pPr>
        <w:pStyle w:val="NoSpacing"/>
        <w:jc w:val="both"/>
        <w:rPr>
          <w:rFonts w:ascii="Rockwell" w:eastAsia="Times New Roman" w:hAnsi="Rockwell" w:cs="Segoe UI"/>
          <w:b/>
          <w:bCs/>
          <w:i/>
          <w:iCs/>
          <w:kern w:val="0"/>
          <w:sz w:val="48"/>
          <w:szCs w:val="48"/>
          <w14:ligatures w14:val="none"/>
        </w:rPr>
      </w:pPr>
    </w:p>
    <w:p w14:paraId="00143180" w14:textId="7B4AA431" w:rsidR="0012497D" w:rsidRPr="00473BEF" w:rsidRDefault="00760B5C" w:rsidP="0012497D">
      <w:pPr>
        <w:pStyle w:val="NoSpacing"/>
        <w:spacing w:line="360" w:lineRule="auto"/>
        <w:jc w:val="right"/>
        <w:rPr>
          <w:rFonts w:ascii="Rockwell" w:eastAsia="Times New Roman" w:hAnsi="Rockwell" w:cs="Segoe UI"/>
          <w:b/>
          <w:bCs/>
          <w:i/>
          <w:iCs/>
          <w:kern w:val="0"/>
          <w:sz w:val="48"/>
          <w:szCs w:val="48"/>
          <w14:ligatures w14:val="none"/>
        </w:rPr>
      </w:pPr>
      <w:r>
        <w:rPr>
          <w:rFonts w:ascii="Rockwell" w:eastAsia="Times New Roman" w:hAnsi="Rockwell" w:cs="Segoe UI"/>
          <w:b/>
          <w:bCs/>
          <w:i/>
          <w:iCs/>
          <w:kern w:val="0"/>
          <w:sz w:val="48"/>
          <w:szCs w:val="48"/>
          <w14:ligatures w14:val="none"/>
        </w:rPr>
        <w:t xml:space="preserve">March </w:t>
      </w:r>
      <w:r w:rsidRPr="00473BEF">
        <w:rPr>
          <w:rFonts w:ascii="Rockwell" w:eastAsia="Times New Roman" w:hAnsi="Rockwell" w:cs="Segoe UI"/>
          <w:b/>
          <w:bCs/>
          <w:i/>
          <w:iCs/>
          <w:kern w:val="0"/>
          <w:sz w:val="48"/>
          <w:szCs w:val="48"/>
          <w14:ligatures w14:val="none"/>
        </w:rPr>
        <w:t>2017E.C</w:t>
      </w:r>
    </w:p>
    <w:p w14:paraId="1BD45BC1" w14:textId="77777777" w:rsidR="0012497D" w:rsidRPr="00473BEF" w:rsidRDefault="0012497D" w:rsidP="0012497D">
      <w:pPr>
        <w:pStyle w:val="NoSpacing"/>
        <w:spacing w:line="360" w:lineRule="auto"/>
        <w:jc w:val="right"/>
        <w:rPr>
          <w:rFonts w:ascii="Rockwell" w:eastAsia="Times New Roman" w:hAnsi="Rockwell" w:cs="Segoe UI"/>
          <w:b/>
          <w:bCs/>
          <w:i/>
          <w:iCs/>
          <w:kern w:val="0"/>
          <w:sz w:val="48"/>
          <w:szCs w:val="48"/>
          <w14:ligatures w14:val="none"/>
        </w:rPr>
      </w:pPr>
      <w:r w:rsidRPr="00473BEF">
        <w:rPr>
          <w:rFonts w:ascii="Rockwell" w:eastAsia="Times New Roman" w:hAnsi="Rockwell" w:cs="Segoe UI"/>
          <w:b/>
          <w:bCs/>
          <w:i/>
          <w:iCs/>
          <w:kern w:val="0"/>
          <w:sz w:val="48"/>
          <w:szCs w:val="48"/>
          <w14:ligatures w14:val="none"/>
        </w:rPr>
        <w:t>Deder, Oromia</w:t>
      </w:r>
    </w:p>
    <w:p w14:paraId="621C6500" w14:textId="122AE994" w:rsidR="003765D4" w:rsidRPr="00473BEF" w:rsidRDefault="009E7C7A" w:rsidP="009E7C7A">
      <w:pPr>
        <w:spacing w:line="360" w:lineRule="auto"/>
        <w:jc w:val="center"/>
        <w:rPr>
          <w:rFonts w:ascii="Rockwell" w:hAnsi="Rockwell"/>
        </w:rPr>
      </w:pPr>
      <w:r w:rsidRPr="00473BEF">
        <w:rPr>
          <w:rFonts w:ascii="Rockwell" w:hAnsi="Rockwell" w:cstheme="majorBidi"/>
          <w:b/>
          <w:bCs/>
          <w:color w:val="2F5496" w:themeColor="accent1" w:themeShade="BF"/>
          <w:sz w:val="32"/>
          <w:szCs w:val="32"/>
        </w:rPr>
        <w:lastRenderedPageBreak/>
        <w:t>IPC Committee Member</w:t>
      </w: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3117"/>
        <w:gridCol w:w="3717"/>
        <w:gridCol w:w="2491"/>
      </w:tblGrid>
      <w:tr w:rsidR="009E7C7A" w:rsidRPr="00473BEF" w14:paraId="72739087" w14:textId="77777777" w:rsidTr="001C5247">
        <w:trPr>
          <w:trHeight w:val="197"/>
        </w:trPr>
        <w:tc>
          <w:tcPr>
            <w:tcW w:w="637" w:type="dxa"/>
          </w:tcPr>
          <w:p w14:paraId="360DCDE1" w14:textId="77777777" w:rsidR="009E7C7A" w:rsidRPr="00473BEF" w:rsidRDefault="009E7C7A" w:rsidP="001C5247">
            <w:pPr>
              <w:spacing w:line="360" w:lineRule="auto"/>
              <w:rPr>
                <w:rFonts w:ascii="Rockwell" w:eastAsia="MS Mincho" w:hAnsi="Rockwell"/>
                <w:b/>
                <w:bCs/>
              </w:rPr>
            </w:pPr>
            <w:r w:rsidRPr="00473BEF">
              <w:rPr>
                <w:rFonts w:ascii="Rockwell" w:eastAsia="MS Mincho" w:hAnsi="Rockwell"/>
                <w:b/>
                <w:bCs/>
              </w:rPr>
              <w:t>No</w:t>
            </w:r>
          </w:p>
        </w:tc>
        <w:tc>
          <w:tcPr>
            <w:tcW w:w="3117" w:type="dxa"/>
          </w:tcPr>
          <w:p w14:paraId="4A9FFEBD" w14:textId="77777777" w:rsidR="009E7C7A" w:rsidRPr="00473BEF" w:rsidRDefault="009E7C7A" w:rsidP="001C5247">
            <w:pPr>
              <w:spacing w:line="360" w:lineRule="auto"/>
              <w:rPr>
                <w:rFonts w:ascii="Rockwell" w:eastAsia="MS Mincho" w:hAnsi="Rockwell"/>
                <w:b/>
                <w:bCs/>
              </w:rPr>
            </w:pPr>
            <w:r w:rsidRPr="00473BEF">
              <w:rPr>
                <w:rFonts w:ascii="Rockwell" w:eastAsia="MS Mincho" w:hAnsi="Rockwell"/>
                <w:b/>
                <w:bCs/>
              </w:rPr>
              <w:t>Name</w:t>
            </w:r>
          </w:p>
        </w:tc>
        <w:tc>
          <w:tcPr>
            <w:tcW w:w="3717" w:type="dxa"/>
          </w:tcPr>
          <w:p w14:paraId="76FC75DE" w14:textId="77777777" w:rsidR="009E7C7A" w:rsidRPr="00473BEF" w:rsidRDefault="009E7C7A" w:rsidP="001C5247">
            <w:pPr>
              <w:spacing w:line="360" w:lineRule="auto"/>
              <w:rPr>
                <w:rFonts w:ascii="Rockwell" w:eastAsia="MS Mincho" w:hAnsi="Rockwell"/>
                <w:b/>
                <w:bCs/>
              </w:rPr>
            </w:pPr>
            <w:r w:rsidRPr="00473BEF">
              <w:rPr>
                <w:rFonts w:ascii="Rockwell" w:eastAsia="MS Mincho" w:hAnsi="Rockwell"/>
                <w:b/>
                <w:bCs/>
              </w:rPr>
              <w:t xml:space="preserve">Position </w:t>
            </w:r>
          </w:p>
        </w:tc>
        <w:tc>
          <w:tcPr>
            <w:tcW w:w="2491" w:type="dxa"/>
          </w:tcPr>
          <w:p w14:paraId="4E42C45A" w14:textId="77777777" w:rsidR="009E7C7A" w:rsidRPr="00473BEF" w:rsidRDefault="009E7C7A" w:rsidP="001C5247">
            <w:pPr>
              <w:spacing w:line="360" w:lineRule="auto"/>
              <w:rPr>
                <w:rFonts w:ascii="Rockwell" w:eastAsia="MS Mincho" w:hAnsi="Rockwell"/>
                <w:b/>
                <w:bCs/>
              </w:rPr>
            </w:pPr>
            <w:r w:rsidRPr="00473BEF">
              <w:rPr>
                <w:rFonts w:ascii="Rockwell" w:eastAsia="MS Mincho" w:hAnsi="Rockwell"/>
                <w:b/>
                <w:bCs/>
              </w:rPr>
              <w:t>Role</w:t>
            </w:r>
          </w:p>
        </w:tc>
      </w:tr>
      <w:tr w:rsidR="009E7C7A" w:rsidRPr="00473BEF" w14:paraId="44C11A93" w14:textId="77777777" w:rsidTr="001C5247">
        <w:tc>
          <w:tcPr>
            <w:tcW w:w="637" w:type="dxa"/>
          </w:tcPr>
          <w:p w14:paraId="567C7118"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7F0B8ED7"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Dr. Derese Gosa</w:t>
            </w:r>
          </w:p>
        </w:tc>
        <w:tc>
          <w:tcPr>
            <w:tcW w:w="3717" w:type="dxa"/>
          </w:tcPr>
          <w:p w14:paraId="7973C83C"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Medical Director</w:t>
            </w:r>
          </w:p>
        </w:tc>
        <w:tc>
          <w:tcPr>
            <w:tcW w:w="2491" w:type="dxa"/>
          </w:tcPr>
          <w:p w14:paraId="69D5A8FE"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Chairperson</w:t>
            </w:r>
          </w:p>
        </w:tc>
      </w:tr>
      <w:tr w:rsidR="009E7C7A" w:rsidRPr="00473BEF" w14:paraId="5A348754" w14:textId="77777777" w:rsidTr="001C5247">
        <w:trPr>
          <w:trHeight w:val="269"/>
        </w:trPr>
        <w:tc>
          <w:tcPr>
            <w:tcW w:w="637" w:type="dxa"/>
          </w:tcPr>
          <w:p w14:paraId="3F254E5F"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153C6B9B"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 xml:space="preserve">Hamza Jemal </w:t>
            </w:r>
          </w:p>
        </w:tc>
        <w:tc>
          <w:tcPr>
            <w:tcW w:w="3717" w:type="dxa"/>
          </w:tcPr>
          <w:p w14:paraId="49F8CBA9"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Head Nurse/Matron</w:t>
            </w:r>
          </w:p>
        </w:tc>
        <w:tc>
          <w:tcPr>
            <w:tcW w:w="2491" w:type="dxa"/>
          </w:tcPr>
          <w:p w14:paraId="68A9EEA1"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Vice Chairperson</w:t>
            </w:r>
          </w:p>
        </w:tc>
      </w:tr>
      <w:tr w:rsidR="009E7C7A" w:rsidRPr="00473BEF" w14:paraId="621FDF0C" w14:textId="77777777" w:rsidTr="001C5247">
        <w:trPr>
          <w:trHeight w:val="269"/>
        </w:trPr>
        <w:tc>
          <w:tcPr>
            <w:tcW w:w="637" w:type="dxa"/>
          </w:tcPr>
          <w:p w14:paraId="2C38907C"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110BBF44"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 xml:space="preserve">Abdi Tofik </w:t>
            </w:r>
          </w:p>
        </w:tc>
        <w:tc>
          <w:tcPr>
            <w:tcW w:w="3717" w:type="dxa"/>
          </w:tcPr>
          <w:p w14:paraId="0AB53B7E"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Quality &amp; Safety Unit head</w:t>
            </w:r>
          </w:p>
        </w:tc>
        <w:tc>
          <w:tcPr>
            <w:tcW w:w="2491" w:type="dxa"/>
          </w:tcPr>
          <w:p w14:paraId="65B8158E"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669DFDD0" w14:textId="77777777" w:rsidTr="001C5247">
        <w:tc>
          <w:tcPr>
            <w:tcW w:w="637" w:type="dxa"/>
          </w:tcPr>
          <w:p w14:paraId="19C9A019"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670FA357"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Addisu Wondimu</w:t>
            </w:r>
          </w:p>
        </w:tc>
        <w:tc>
          <w:tcPr>
            <w:tcW w:w="3717" w:type="dxa"/>
          </w:tcPr>
          <w:p w14:paraId="5DFA2CA7"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OR/Obs/Gyn Head</w:t>
            </w:r>
          </w:p>
        </w:tc>
        <w:tc>
          <w:tcPr>
            <w:tcW w:w="2491" w:type="dxa"/>
          </w:tcPr>
          <w:p w14:paraId="618FD9A8"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78818AF0" w14:textId="77777777" w:rsidTr="001C5247">
        <w:tc>
          <w:tcPr>
            <w:tcW w:w="637" w:type="dxa"/>
          </w:tcPr>
          <w:p w14:paraId="561EF119"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7C14326E"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 xml:space="preserve">Alamudin Usmail </w:t>
            </w:r>
          </w:p>
        </w:tc>
        <w:tc>
          <w:tcPr>
            <w:tcW w:w="3717" w:type="dxa"/>
          </w:tcPr>
          <w:p w14:paraId="2DDFAACF"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Laboratory Head</w:t>
            </w:r>
          </w:p>
        </w:tc>
        <w:tc>
          <w:tcPr>
            <w:tcW w:w="2491" w:type="dxa"/>
          </w:tcPr>
          <w:p w14:paraId="78A8A2FC"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1CC2762F" w14:textId="77777777" w:rsidTr="001C5247">
        <w:tc>
          <w:tcPr>
            <w:tcW w:w="637" w:type="dxa"/>
          </w:tcPr>
          <w:p w14:paraId="1CBC20E3"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78465624"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Jafer Dine</w:t>
            </w:r>
          </w:p>
        </w:tc>
        <w:tc>
          <w:tcPr>
            <w:tcW w:w="3717" w:type="dxa"/>
          </w:tcPr>
          <w:p w14:paraId="3D638D54"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TB Clinic Head</w:t>
            </w:r>
          </w:p>
        </w:tc>
        <w:tc>
          <w:tcPr>
            <w:tcW w:w="2491" w:type="dxa"/>
          </w:tcPr>
          <w:p w14:paraId="2F3198DF"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5BB86026" w14:textId="77777777" w:rsidTr="001C5247">
        <w:tc>
          <w:tcPr>
            <w:tcW w:w="637" w:type="dxa"/>
          </w:tcPr>
          <w:p w14:paraId="6B3CB460"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12E0B5C6"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Kalifa Jemal</w:t>
            </w:r>
          </w:p>
        </w:tc>
        <w:tc>
          <w:tcPr>
            <w:tcW w:w="3717" w:type="dxa"/>
          </w:tcPr>
          <w:p w14:paraId="51AA19D0"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Surgical Ward head</w:t>
            </w:r>
          </w:p>
        </w:tc>
        <w:tc>
          <w:tcPr>
            <w:tcW w:w="2491" w:type="dxa"/>
          </w:tcPr>
          <w:p w14:paraId="05AD12D6"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1B873C86" w14:textId="77777777" w:rsidTr="001C5247">
        <w:tc>
          <w:tcPr>
            <w:tcW w:w="637" w:type="dxa"/>
          </w:tcPr>
          <w:p w14:paraId="4B4D8BCA"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78F89321"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 xml:space="preserve">Chala Abdusalam </w:t>
            </w:r>
          </w:p>
        </w:tc>
        <w:tc>
          <w:tcPr>
            <w:tcW w:w="3717" w:type="dxa"/>
          </w:tcPr>
          <w:p w14:paraId="73315584"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Pediatrics Head</w:t>
            </w:r>
          </w:p>
        </w:tc>
        <w:tc>
          <w:tcPr>
            <w:tcW w:w="2491" w:type="dxa"/>
          </w:tcPr>
          <w:p w14:paraId="46AAA4F6"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59924768" w14:textId="77777777" w:rsidTr="001C5247">
        <w:tc>
          <w:tcPr>
            <w:tcW w:w="637" w:type="dxa"/>
          </w:tcPr>
          <w:p w14:paraId="2E299B46"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0D36A7EC"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 xml:space="preserve">Balisa </w:t>
            </w:r>
            <w:proofErr w:type="spellStart"/>
            <w:r w:rsidRPr="00473BEF">
              <w:rPr>
                <w:rFonts w:ascii="Rockwell" w:eastAsia="MS Mincho" w:hAnsi="Rockwell"/>
              </w:rPr>
              <w:t>usmail</w:t>
            </w:r>
            <w:proofErr w:type="spellEnd"/>
          </w:p>
        </w:tc>
        <w:tc>
          <w:tcPr>
            <w:tcW w:w="3717" w:type="dxa"/>
          </w:tcPr>
          <w:p w14:paraId="04D4B3E6"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Pharmacy Head</w:t>
            </w:r>
          </w:p>
        </w:tc>
        <w:tc>
          <w:tcPr>
            <w:tcW w:w="2491" w:type="dxa"/>
          </w:tcPr>
          <w:p w14:paraId="6F0623A4"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27F0DBFB" w14:textId="77777777" w:rsidTr="001C5247">
        <w:tc>
          <w:tcPr>
            <w:tcW w:w="637" w:type="dxa"/>
          </w:tcPr>
          <w:p w14:paraId="5BCA524C"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7BC40E90"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Obsa Usmail</w:t>
            </w:r>
          </w:p>
        </w:tc>
        <w:tc>
          <w:tcPr>
            <w:tcW w:w="3717" w:type="dxa"/>
          </w:tcPr>
          <w:p w14:paraId="2B6FAC2A"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Finance and Property head</w:t>
            </w:r>
          </w:p>
        </w:tc>
        <w:tc>
          <w:tcPr>
            <w:tcW w:w="2491" w:type="dxa"/>
          </w:tcPr>
          <w:p w14:paraId="762C98DA"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342582B3" w14:textId="77777777" w:rsidTr="001C5247">
        <w:tc>
          <w:tcPr>
            <w:tcW w:w="637" w:type="dxa"/>
          </w:tcPr>
          <w:p w14:paraId="5E33FE87"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0BB872CA"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Nure Jemal</w:t>
            </w:r>
          </w:p>
        </w:tc>
        <w:tc>
          <w:tcPr>
            <w:tcW w:w="3717" w:type="dxa"/>
          </w:tcPr>
          <w:p w14:paraId="3E185885"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Maintenance Officer</w:t>
            </w:r>
          </w:p>
        </w:tc>
        <w:tc>
          <w:tcPr>
            <w:tcW w:w="2491" w:type="dxa"/>
          </w:tcPr>
          <w:p w14:paraId="4708B571"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2BFEF611" w14:textId="77777777" w:rsidTr="001C5247">
        <w:trPr>
          <w:trHeight w:val="50"/>
        </w:trPr>
        <w:tc>
          <w:tcPr>
            <w:tcW w:w="637" w:type="dxa"/>
          </w:tcPr>
          <w:p w14:paraId="1E13CDEB"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78CF6F62"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 xml:space="preserve">Kadir </w:t>
            </w:r>
            <w:proofErr w:type="spellStart"/>
            <w:r w:rsidRPr="00473BEF">
              <w:rPr>
                <w:rFonts w:ascii="Rockwell" w:eastAsia="MS Mincho" w:hAnsi="Rockwell"/>
              </w:rPr>
              <w:t>hasen</w:t>
            </w:r>
            <w:proofErr w:type="spellEnd"/>
            <w:r w:rsidRPr="00473BEF">
              <w:rPr>
                <w:rFonts w:ascii="Rockwell" w:eastAsia="MS Mincho" w:hAnsi="Rockwell"/>
              </w:rPr>
              <w:t xml:space="preserve"> </w:t>
            </w:r>
            <w:proofErr w:type="spellStart"/>
            <w:r w:rsidRPr="00473BEF">
              <w:rPr>
                <w:rFonts w:ascii="Rockwell" w:eastAsia="MS Mincho" w:hAnsi="Rockwell"/>
              </w:rPr>
              <w:t>sali</w:t>
            </w:r>
            <w:proofErr w:type="spellEnd"/>
          </w:p>
        </w:tc>
        <w:tc>
          <w:tcPr>
            <w:tcW w:w="3717" w:type="dxa"/>
          </w:tcPr>
          <w:p w14:paraId="48F0F996"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Laundry Service head</w:t>
            </w:r>
          </w:p>
        </w:tc>
        <w:tc>
          <w:tcPr>
            <w:tcW w:w="2491" w:type="dxa"/>
          </w:tcPr>
          <w:p w14:paraId="5FA3DA6A"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0A0AE4C4" w14:textId="77777777" w:rsidTr="001C5247">
        <w:tc>
          <w:tcPr>
            <w:tcW w:w="637" w:type="dxa"/>
          </w:tcPr>
          <w:p w14:paraId="6F32B0AE"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06B1007F"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 xml:space="preserve">Desta </w:t>
            </w:r>
            <w:proofErr w:type="spellStart"/>
            <w:r w:rsidRPr="00473BEF">
              <w:rPr>
                <w:rFonts w:ascii="Rockwell" w:eastAsia="MS Mincho" w:hAnsi="Rockwell"/>
              </w:rPr>
              <w:t>Tafesa</w:t>
            </w:r>
            <w:proofErr w:type="spellEnd"/>
          </w:p>
        </w:tc>
        <w:tc>
          <w:tcPr>
            <w:tcW w:w="3717" w:type="dxa"/>
          </w:tcPr>
          <w:p w14:paraId="4F6CB039"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Cleaner Head</w:t>
            </w:r>
          </w:p>
        </w:tc>
        <w:tc>
          <w:tcPr>
            <w:tcW w:w="2491" w:type="dxa"/>
          </w:tcPr>
          <w:p w14:paraId="17B15B5E"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bl>
    <w:p w14:paraId="21BBABAE" w14:textId="3D6AAA52" w:rsidR="003765D4" w:rsidRPr="00473BEF" w:rsidRDefault="003765D4" w:rsidP="003765D4">
      <w:pPr>
        <w:rPr>
          <w:rFonts w:ascii="Rockwell" w:hAnsi="Rockwell"/>
        </w:rPr>
        <w:sectPr w:rsidR="003765D4" w:rsidRPr="00473BEF" w:rsidSect="001556A2">
          <w:pgSz w:w="12240" w:h="15840"/>
          <w:pgMar w:top="1440" w:right="1440" w:bottom="1440" w:left="1440" w:header="720" w:footer="720" w:gutter="0"/>
          <w:pgBorders w:display="firstPage" w:offsetFrom="page">
            <w:top w:val="single" w:sz="24" w:space="24" w:color="00B050"/>
            <w:left w:val="single" w:sz="24" w:space="24" w:color="00B050"/>
            <w:bottom w:val="single" w:sz="24" w:space="24" w:color="00B050"/>
            <w:right w:val="single" w:sz="24" w:space="24" w:color="00B050"/>
          </w:pgBorders>
          <w:pgNumType w:fmt="lowerRoman" w:start="1"/>
          <w:cols w:space="720"/>
          <w:docGrid w:linePitch="360"/>
        </w:sectPr>
      </w:pPr>
    </w:p>
    <w:sdt>
      <w:sdtPr>
        <w:rPr>
          <w:rFonts w:ascii="Rockwell" w:eastAsiaTheme="minorHAnsi" w:hAnsi="Rockwell" w:cstheme="minorBidi"/>
          <w:kern w:val="2"/>
          <w:sz w:val="22"/>
          <w:szCs w:val="22"/>
          <w14:ligatures w14:val="standardContextual"/>
        </w:rPr>
        <w:id w:val="-1256209303"/>
        <w:docPartObj>
          <w:docPartGallery w:val="Table of Contents"/>
          <w:docPartUnique/>
        </w:docPartObj>
      </w:sdtPr>
      <w:sdtEndPr>
        <w:rPr>
          <w:rFonts w:eastAsia="Times New Roman" w:cs="Times New Roman"/>
          <w:b/>
          <w:bCs/>
          <w:noProof/>
          <w:kern w:val="0"/>
          <w:sz w:val="24"/>
          <w:szCs w:val="24"/>
          <w14:ligatures w14:val="none"/>
        </w:rPr>
      </w:sdtEndPr>
      <w:sdtContent>
        <w:p w14:paraId="37B6042F" w14:textId="77777777" w:rsidR="0012497D" w:rsidRPr="00473BEF" w:rsidRDefault="0012497D" w:rsidP="000C2108">
          <w:pPr>
            <w:jc w:val="center"/>
            <w:rPr>
              <w:rFonts w:ascii="Rockwell" w:hAnsi="Rockwell"/>
              <w:b/>
              <w:bCs/>
            </w:rPr>
          </w:pPr>
          <w:r w:rsidRPr="00473BEF">
            <w:rPr>
              <w:rFonts w:ascii="Rockwell" w:hAnsi="Rockwell"/>
              <w:b/>
              <w:bCs/>
            </w:rPr>
            <w:t>TABLE OF CONTENTS</w:t>
          </w:r>
        </w:p>
        <w:p w14:paraId="45CC80B2" w14:textId="7893BA28" w:rsidR="00885C29" w:rsidRDefault="0012497D">
          <w:pPr>
            <w:pStyle w:val="TOC1"/>
            <w:rPr>
              <w:rFonts w:eastAsiaTheme="minorEastAsia"/>
              <w:noProof/>
              <w:sz w:val="24"/>
              <w:szCs w:val="24"/>
            </w:rPr>
          </w:pPr>
          <w:r w:rsidRPr="00473BEF">
            <w:rPr>
              <w:rFonts w:ascii="Rockwell" w:hAnsi="Rockwell"/>
            </w:rPr>
            <w:fldChar w:fldCharType="begin"/>
          </w:r>
          <w:r w:rsidRPr="00473BEF">
            <w:rPr>
              <w:rFonts w:ascii="Rockwell" w:hAnsi="Rockwell"/>
            </w:rPr>
            <w:instrText xml:space="preserve"> TOC \o "1-3" \h \z \u </w:instrText>
          </w:r>
          <w:r w:rsidRPr="00473BEF">
            <w:rPr>
              <w:rFonts w:ascii="Rockwell" w:hAnsi="Rockwell"/>
            </w:rPr>
            <w:fldChar w:fldCharType="separate"/>
          </w:r>
          <w:hyperlink w:anchor="_Toc204391556" w:history="1">
            <w:r w:rsidR="00885C29" w:rsidRPr="00480E6C">
              <w:rPr>
                <w:rStyle w:val="Hyperlink"/>
                <w:rFonts w:ascii="Rockwell" w:hAnsi="Rockwell"/>
                <w:noProof/>
              </w:rPr>
              <w:t>Introduction</w:t>
            </w:r>
            <w:r w:rsidR="00885C29">
              <w:rPr>
                <w:noProof/>
                <w:webHidden/>
              </w:rPr>
              <w:tab/>
            </w:r>
            <w:r w:rsidR="00885C29">
              <w:rPr>
                <w:noProof/>
                <w:webHidden/>
              </w:rPr>
              <w:fldChar w:fldCharType="begin"/>
            </w:r>
            <w:r w:rsidR="00885C29">
              <w:rPr>
                <w:noProof/>
                <w:webHidden/>
              </w:rPr>
              <w:instrText xml:space="preserve"> PAGEREF _Toc204391556 \h </w:instrText>
            </w:r>
            <w:r w:rsidR="00885C29">
              <w:rPr>
                <w:noProof/>
                <w:webHidden/>
              </w:rPr>
            </w:r>
            <w:r w:rsidR="00885C29">
              <w:rPr>
                <w:noProof/>
                <w:webHidden/>
              </w:rPr>
              <w:fldChar w:fldCharType="separate"/>
            </w:r>
            <w:r w:rsidR="00885C29">
              <w:rPr>
                <w:noProof/>
                <w:webHidden/>
              </w:rPr>
              <w:t>1</w:t>
            </w:r>
            <w:r w:rsidR="00885C29">
              <w:rPr>
                <w:noProof/>
                <w:webHidden/>
              </w:rPr>
              <w:fldChar w:fldCharType="end"/>
            </w:r>
          </w:hyperlink>
        </w:p>
        <w:p w14:paraId="517210C4" w14:textId="45B346CD" w:rsidR="00885C29" w:rsidRDefault="00885C29">
          <w:pPr>
            <w:pStyle w:val="TOC1"/>
            <w:rPr>
              <w:rFonts w:eastAsiaTheme="minorEastAsia"/>
              <w:noProof/>
              <w:sz w:val="24"/>
              <w:szCs w:val="24"/>
            </w:rPr>
          </w:pPr>
          <w:hyperlink w:anchor="_Toc204391557" w:history="1">
            <w:r w:rsidRPr="00480E6C">
              <w:rPr>
                <w:rStyle w:val="Hyperlink"/>
                <w:rFonts w:ascii="Rockwell" w:hAnsi="Rockwell"/>
                <w:noProof/>
              </w:rPr>
              <w:t>Purpose</w:t>
            </w:r>
            <w:r>
              <w:rPr>
                <w:noProof/>
                <w:webHidden/>
              </w:rPr>
              <w:tab/>
            </w:r>
            <w:r>
              <w:rPr>
                <w:noProof/>
                <w:webHidden/>
              </w:rPr>
              <w:fldChar w:fldCharType="begin"/>
            </w:r>
            <w:r>
              <w:rPr>
                <w:noProof/>
                <w:webHidden/>
              </w:rPr>
              <w:instrText xml:space="preserve"> PAGEREF _Toc204391557 \h </w:instrText>
            </w:r>
            <w:r>
              <w:rPr>
                <w:noProof/>
                <w:webHidden/>
              </w:rPr>
            </w:r>
            <w:r>
              <w:rPr>
                <w:noProof/>
                <w:webHidden/>
              </w:rPr>
              <w:fldChar w:fldCharType="separate"/>
            </w:r>
            <w:r>
              <w:rPr>
                <w:noProof/>
                <w:webHidden/>
              </w:rPr>
              <w:t>2</w:t>
            </w:r>
            <w:r>
              <w:rPr>
                <w:noProof/>
                <w:webHidden/>
              </w:rPr>
              <w:fldChar w:fldCharType="end"/>
            </w:r>
          </w:hyperlink>
        </w:p>
        <w:p w14:paraId="1FFA22D2" w14:textId="40EBE485" w:rsidR="00885C29" w:rsidRDefault="00885C29">
          <w:pPr>
            <w:pStyle w:val="TOC1"/>
            <w:rPr>
              <w:rFonts w:eastAsiaTheme="minorEastAsia"/>
              <w:noProof/>
              <w:sz w:val="24"/>
              <w:szCs w:val="24"/>
            </w:rPr>
          </w:pPr>
          <w:hyperlink w:anchor="_Toc204391558" w:history="1">
            <w:r w:rsidRPr="00480E6C">
              <w:rPr>
                <w:rStyle w:val="Hyperlink"/>
                <w:rFonts w:ascii="Rockwell" w:hAnsi="Rockwell"/>
                <w:noProof/>
              </w:rPr>
              <w:t>Scope</w:t>
            </w:r>
            <w:r>
              <w:rPr>
                <w:noProof/>
                <w:webHidden/>
              </w:rPr>
              <w:tab/>
            </w:r>
            <w:r>
              <w:rPr>
                <w:noProof/>
                <w:webHidden/>
              </w:rPr>
              <w:fldChar w:fldCharType="begin"/>
            </w:r>
            <w:r>
              <w:rPr>
                <w:noProof/>
                <w:webHidden/>
              </w:rPr>
              <w:instrText xml:space="preserve"> PAGEREF _Toc204391558 \h </w:instrText>
            </w:r>
            <w:r>
              <w:rPr>
                <w:noProof/>
                <w:webHidden/>
              </w:rPr>
            </w:r>
            <w:r>
              <w:rPr>
                <w:noProof/>
                <w:webHidden/>
              </w:rPr>
              <w:fldChar w:fldCharType="separate"/>
            </w:r>
            <w:r>
              <w:rPr>
                <w:noProof/>
                <w:webHidden/>
              </w:rPr>
              <w:t>2</w:t>
            </w:r>
            <w:r>
              <w:rPr>
                <w:noProof/>
                <w:webHidden/>
              </w:rPr>
              <w:fldChar w:fldCharType="end"/>
            </w:r>
          </w:hyperlink>
        </w:p>
        <w:p w14:paraId="5A16902E" w14:textId="0D587D2F" w:rsidR="00885C29" w:rsidRDefault="00885C29">
          <w:pPr>
            <w:pStyle w:val="TOC1"/>
            <w:rPr>
              <w:rFonts w:eastAsiaTheme="minorEastAsia"/>
              <w:noProof/>
              <w:sz w:val="24"/>
              <w:szCs w:val="24"/>
            </w:rPr>
          </w:pPr>
          <w:hyperlink w:anchor="_Toc204391559" w:history="1">
            <w:r w:rsidRPr="00480E6C">
              <w:rPr>
                <w:rStyle w:val="Hyperlink"/>
                <w:rFonts w:ascii="Rockwell" w:hAnsi="Rockwell"/>
                <w:noProof/>
              </w:rPr>
              <w:t>Methodology.</w:t>
            </w:r>
            <w:r>
              <w:rPr>
                <w:noProof/>
                <w:webHidden/>
              </w:rPr>
              <w:tab/>
            </w:r>
            <w:r>
              <w:rPr>
                <w:noProof/>
                <w:webHidden/>
              </w:rPr>
              <w:fldChar w:fldCharType="begin"/>
            </w:r>
            <w:r>
              <w:rPr>
                <w:noProof/>
                <w:webHidden/>
              </w:rPr>
              <w:instrText xml:space="preserve"> PAGEREF _Toc204391559 \h </w:instrText>
            </w:r>
            <w:r>
              <w:rPr>
                <w:noProof/>
                <w:webHidden/>
              </w:rPr>
            </w:r>
            <w:r>
              <w:rPr>
                <w:noProof/>
                <w:webHidden/>
              </w:rPr>
              <w:fldChar w:fldCharType="separate"/>
            </w:r>
            <w:r>
              <w:rPr>
                <w:noProof/>
                <w:webHidden/>
              </w:rPr>
              <w:t>2</w:t>
            </w:r>
            <w:r>
              <w:rPr>
                <w:noProof/>
                <w:webHidden/>
              </w:rPr>
              <w:fldChar w:fldCharType="end"/>
            </w:r>
          </w:hyperlink>
        </w:p>
        <w:p w14:paraId="2EA60FE6" w14:textId="7375A4AC" w:rsidR="00885C29" w:rsidRDefault="00885C29">
          <w:pPr>
            <w:pStyle w:val="TOC1"/>
            <w:rPr>
              <w:rFonts w:eastAsiaTheme="minorEastAsia"/>
              <w:noProof/>
              <w:sz w:val="24"/>
              <w:szCs w:val="24"/>
            </w:rPr>
          </w:pPr>
          <w:hyperlink w:anchor="_Toc204391560" w:history="1">
            <w:r w:rsidRPr="00480E6C">
              <w:rPr>
                <w:rStyle w:val="Hyperlink"/>
                <w:rFonts w:ascii="Rockwell" w:hAnsi="Rockwell"/>
                <w:b/>
                <w:bCs/>
                <w:noProof/>
              </w:rPr>
              <w:t>Results</w:t>
            </w:r>
            <w:r>
              <w:rPr>
                <w:noProof/>
                <w:webHidden/>
              </w:rPr>
              <w:tab/>
            </w:r>
            <w:r>
              <w:rPr>
                <w:noProof/>
                <w:webHidden/>
              </w:rPr>
              <w:fldChar w:fldCharType="begin"/>
            </w:r>
            <w:r>
              <w:rPr>
                <w:noProof/>
                <w:webHidden/>
              </w:rPr>
              <w:instrText xml:space="preserve"> PAGEREF _Toc204391560 \h </w:instrText>
            </w:r>
            <w:r>
              <w:rPr>
                <w:noProof/>
                <w:webHidden/>
              </w:rPr>
            </w:r>
            <w:r>
              <w:rPr>
                <w:noProof/>
                <w:webHidden/>
              </w:rPr>
              <w:fldChar w:fldCharType="separate"/>
            </w:r>
            <w:r>
              <w:rPr>
                <w:noProof/>
                <w:webHidden/>
              </w:rPr>
              <w:t>3</w:t>
            </w:r>
            <w:r>
              <w:rPr>
                <w:noProof/>
                <w:webHidden/>
              </w:rPr>
              <w:fldChar w:fldCharType="end"/>
            </w:r>
          </w:hyperlink>
        </w:p>
        <w:p w14:paraId="33BCC691" w14:textId="174F40E5" w:rsidR="00885C29" w:rsidRDefault="00885C29">
          <w:pPr>
            <w:pStyle w:val="TOC1"/>
            <w:tabs>
              <w:tab w:val="left" w:pos="440"/>
            </w:tabs>
            <w:rPr>
              <w:rFonts w:eastAsiaTheme="minorEastAsia"/>
              <w:noProof/>
              <w:sz w:val="24"/>
              <w:szCs w:val="24"/>
            </w:rPr>
          </w:pPr>
          <w:hyperlink w:anchor="_Toc204391561" w:history="1">
            <w:r w:rsidRPr="00480E6C">
              <w:rPr>
                <w:rStyle w:val="Hyperlink"/>
                <w:rFonts w:ascii="Rockwell" w:hAnsi="Rockwell"/>
                <w:b/>
                <w:bCs/>
                <w:noProof/>
              </w:rPr>
              <w:t>1.</w:t>
            </w:r>
            <w:r>
              <w:rPr>
                <w:rFonts w:eastAsiaTheme="minorEastAsia"/>
                <w:noProof/>
                <w:sz w:val="24"/>
                <w:szCs w:val="24"/>
              </w:rPr>
              <w:tab/>
            </w:r>
            <w:r w:rsidRPr="00480E6C">
              <w:rPr>
                <w:rStyle w:val="Hyperlink"/>
                <w:rFonts w:ascii="Rockwell" w:hAnsi="Rockwell"/>
                <w:b/>
                <w:bCs/>
                <w:noProof/>
              </w:rPr>
              <w:t>hand hygiene</w:t>
            </w:r>
            <w:r w:rsidRPr="00480E6C">
              <w:rPr>
                <w:rStyle w:val="Hyperlink"/>
                <w:rFonts w:ascii="Rockwell" w:hAnsi="Rockwell"/>
                <w:noProof/>
              </w:rPr>
              <w:t xml:space="preserve"> </w:t>
            </w:r>
            <w:r w:rsidRPr="00480E6C">
              <w:rPr>
                <w:rStyle w:val="Hyperlink"/>
                <w:rFonts w:ascii="Rockwell" w:hAnsi="Rockwell"/>
                <w:b/>
                <w:bCs/>
                <w:noProof/>
              </w:rPr>
              <w:t>Compliance Assessment results per Ward/Unit</w:t>
            </w:r>
            <w:r>
              <w:rPr>
                <w:noProof/>
                <w:webHidden/>
              </w:rPr>
              <w:tab/>
            </w:r>
            <w:r>
              <w:rPr>
                <w:noProof/>
                <w:webHidden/>
              </w:rPr>
              <w:fldChar w:fldCharType="begin"/>
            </w:r>
            <w:r>
              <w:rPr>
                <w:noProof/>
                <w:webHidden/>
              </w:rPr>
              <w:instrText xml:space="preserve"> PAGEREF _Toc204391561 \h </w:instrText>
            </w:r>
            <w:r>
              <w:rPr>
                <w:noProof/>
                <w:webHidden/>
              </w:rPr>
            </w:r>
            <w:r>
              <w:rPr>
                <w:noProof/>
                <w:webHidden/>
              </w:rPr>
              <w:fldChar w:fldCharType="separate"/>
            </w:r>
            <w:r>
              <w:rPr>
                <w:noProof/>
                <w:webHidden/>
              </w:rPr>
              <w:t>3</w:t>
            </w:r>
            <w:r>
              <w:rPr>
                <w:noProof/>
                <w:webHidden/>
              </w:rPr>
              <w:fldChar w:fldCharType="end"/>
            </w:r>
          </w:hyperlink>
        </w:p>
        <w:p w14:paraId="6C1A849C" w14:textId="09822C4D" w:rsidR="00885C29" w:rsidRDefault="00885C29">
          <w:pPr>
            <w:pStyle w:val="TOC2"/>
            <w:tabs>
              <w:tab w:val="left" w:pos="720"/>
              <w:tab w:val="right" w:leader="dot" w:pos="9980"/>
            </w:tabs>
            <w:rPr>
              <w:rFonts w:asciiTheme="minorHAnsi" w:eastAsiaTheme="minorEastAsia" w:hAnsiTheme="minorHAnsi" w:cstheme="minorBidi"/>
              <w:noProof/>
              <w:kern w:val="2"/>
              <w14:ligatures w14:val="standardContextual"/>
            </w:rPr>
          </w:pPr>
          <w:hyperlink w:anchor="_Toc204391562" w:history="1">
            <w:r w:rsidRPr="00480E6C">
              <w:rPr>
                <w:rStyle w:val="Hyperlink"/>
                <w:rFonts w:ascii="Rockwell" w:hAnsi="Rockwell"/>
                <w:b/>
                <w:bCs/>
                <w:noProof/>
              </w:rPr>
              <w:t>2.</w:t>
            </w:r>
            <w:r>
              <w:rPr>
                <w:rFonts w:asciiTheme="minorHAnsi" w:eastAsiaTheme="minorEastAsia" w:hAnsiTheme="minorHAnsi" w:cstheme="minorBidi"/>
                <w:noProof/>
                <w:kern w:val="2"/>
                <w14:ligatures w14:val="standardContextual"/>
              </w:rPr>
              <w:tab/>
            </w:r>
            <w:r w:rsidRPr="00480E6C">
              <w:rPr>
                <w:rStyle w:val="Hyperlink"/>
                <w:rFonts w:ascii="Rockwell" w:hAnsi="Rockwell"/>
                <w:b/>
                <w:bCs/>
                <w:noProof/>
              </w:rPr>
              <w:t>According to Professional categories.</w:t>
            </w:r>
            <w:r>
              <w:rPr>
                <w:noProof/>
                <w:webHidden/>
              </w:rPr>
              <w:tab/>
            </w:r>
            <w:r>
              <w:rPr>
                <w:noProof/>
                <w:webHidden/>
              </w:rPr>
              <w:fldChar w:fldCharType="begin"/>
            </w:r>
            <w:r>
              <w:rPr>
                <w:noProof/>
                <w:webHidden/>
              </w:rPr>
              <w:instrText xml:space="preserve"> PAGEREF _Toc204391562 \h </w:instrText>
            </w:r>
            <w:r>
              <w:rPr>
                <w:noProof/>
                <w:webHidden/>
              </w:rPr>
            </w:r>
            <w:r>
              <w:rPr>
                <w:noProof/>
                <w:webHidden/>
              </w:rPr>
              <w:fldChar w:fldCharType="separate"/>
            </w:r>
            <w:r>
              <w:rPr>
                <w:noProof/>
                <w:webHidden/>
              </w:rPr>
              <w:t>8</w:t>
            </w:r>
            <w:r>
              <w:rPr>
                <w:noProof/>
                <w:webHidden/>
              </w:rPr>
              <w:fldChar w:fldCharType="end"/>
            </w:r>
          </w:hyperlink>
        </w:p>
        <w:p w14:paraId="505E5001" w14:textId="745CA368" w:rsidR="00885C29" w:rsidRDefault="00885C29">
          <w:pPr>
            <w:pStyle w:val="TOC2"/>
            <w:tabs>
              <w:tab w:val="left" w:pos="720"/>
              <w:tab w:val="right" w:leader="dot" w:pos="9980"/>
            </w:tabs>
            <w:rPr>
              <w:rFonts w:asciiTheme="minorHAnsi" w:eastAsiaTheme="minorEastAsia" w:hAnsiTheme="minorHAnsi" w:cstheme="minorBidi"/>
              <w:noProof/>
              <w:kern w:val="2"/>
              <w14:ligatures w14:val="standardContextual"/>
            </w:rPr>
          </w:pPr>
          <w:hyperlink w:anchor="_Toc204391563" w:history="1">
            <w:r w:rsidRPr="00480E6C">
              <w:rPr>
                <w:rStyle w:val="Hyperlink"/>
                <w:rFonts w:ascii="Rockwell" w:hAnsi="Rockwell"/>
                <w:noProof/>
              </w:rPr>
              <w:t>3.</w:t>
            </w:r>
            <w:r>
              <w:rPr>
                <w:rFonts w:asciiTheme="minorHAnsi" w:eastAsiaTheme="minorEastAsia" w:hAnsiTheme="minorHAnsi" w:cstheme="minorBidi"/>
                <w:noProof/>
                <w:kern w:val="2"/>
                <w14:ligatures w14:val="standardContextual"/>
              </w:rPr>
              <w:tab/>
            </w:r>
            <w:r w:rsidRPr="00480E6C">
              <w:rPr>
                <w:rStyle w:val="Hyperlink"/>
                <w:rFonts w:ascii="Rockwell" w:hAnsi="Rockwell"/>
                <w:noProof/>
              </w:rPr>
              <w:t>HH Compliance According to Indications</w:t>
            </w:r>
            <w:r>
              <w:rPr>
                <w:noProof/>
                <w:webHidden/>
              </w:rPr>
              <w:tab/>
            </w:r>
            <w:r>
              <w:rPr>
                <w:noProof/>
                <w:webHidden/>
              </w:rPr>
              <w:fldChar w:fldCharType="begin"/>
            </w:r>
            <w:r>
              <w:rPr>
                <w:noProof/>
                <w:webHidden/>
              </w:rPr>
              <w:instrText xml:space="preserve"> PAGEREF _Toc204391563 \h </w:instrText>
            </w:r>
            <w:r>
              <w:rPr>
                <w:noProof/>
                <w:webHidden/>
              </w:rPr>
            </w:r>
            <w:r>
              <w:rPr>
                <w:noProof/>
                <w:webHidden/>
              </w:rPr>
              <w:fldChar w:fldCharType="separate"/>
            </w:r>
            <w:r>
              <w:rPr>
                <w:noProof/>
                <w:webHidden/>
              </w:rPr>
              <w:t>9</w:t>
            </w:r>
            <w:r>
              <w:rPr>
                <w:noProof/>
                <w:webHidden/>
              </w:rPr>
              <w:fldChar w:fldCharType="end"/>
            </w:r>
          </w:hyperlink>
        </w:p>
        <w:p w14:paraId="4D300F9A" w14:textId="11F66397" w:rsidR="00885C29" w:rsidRDefault="00885C29">
          <w:pPr>
            <w:pStyle w:val="TOC1"/>
            <w:tabs>
              <w:tab w:val="left" w:pos="440"/>
            </w:tabs>
            <w:rPr>
              <w:rFonts w:eastAsiaTheme="minorEastAsia"/>
              <w:noProof/>
              <w:sz w:val="24"/>
              <w:szCs w:val="24"/>
            </w:rPr>
          </w:pPr>
          <w:hyperlink w:anchor="_Toc204391564" w:history="1">
            <w:r w:rsidRPr="00480E6C">
              <w:rPr>
                <w:rStyle w:val="Hyperlink"/>
                <w:rFonts w:ascii="Rockwell" w:hAnsi="Rockwell"/>
                <w:b/>
                <w:bCs/>
                <w:noProof/>
              </w:rPr>
              <w:t>4.</w:t>
            </w:r>
            <w:r>
              <w:rPr>
                <w:rFonts w:eastAsiaTheme="minorEastAsia"/>
                <w:noProof/>
                <w:sz w:val="24"/>
                <w:szCs w:val="24"/>
              </w:rPr>
              <w:tab/>
            </w:r>
            <w:r w:rsidRPr="00480E6C">
              <w:rPr>
                <w:rStyle w:val="Hyperlink"/>
                <w:rFonts w:ascii="Rockwell" w:hAnsi="Rockwell"/>
                <w:b/>
                <w:bCs/>
                <w:noProof/>
              </w:rPr>
              <w:t>Deder General Hospital Overall Hand Hygiene compliance rate</w:t>
            </w:r>
            <w:r>
              <w:rPr>
                <w:noProof/>
                <w:webHidden/>
              </w:rPr>
              <w:tab/>
            </w:r>
            <w:r>
              <w:rPr>
                <w:noProof/>
                <w:webHidden/>
              </w:rPr>
              <w:fldChar w:fldCharType="begin"/>
            </w:r>
            <w:r>
              <w:rPr>
                <w:noProof/>
                <w:webHidden/>
              </w:rPr>
              <w:instrText xml:space="preserve"> PAGEREF _Toc204391564 \h </w:instrText>
            </w:r>
            <w:r>
              <w:rPr>
                <w:noProof/>
                <w:webHidden/>
              </w:rPr>
            </w:r>
            <w:r>
              <w:rPr>
                <w:noProof/>
                <w:webHidden/>
              </w:rPr>
              <w:fldChar w:fldCharType="separate"/>
            </w:r>
            <w:r>
              <w:rPr>
                <w:noProof/>
                <w:webHidden/>
              </w:rPr>
              <w:t>10</w:t>
            </w:r>
            <w:r>
              <w:rPr>
                <w:noProof/>
                <w:webHidden/>
              </w:rPr>
              <w:fldChar w:fldCharType="end"/>
            </w:r>
          </w:hyperlink>
        </w:p>
        <w:p w14:paraId="47D36D99" w14:textId="12B2BBE9" w:rsidR="00885C29" w:rsidRDefault="00885C29">
          <w:pPr>
            <w:pStyle w:val="TOC1"/>
            <w:rPr>
              <w:rFonts w:eastAsiaTheme="minorEastAsia"/>
              <w:noProof/>
              <w:sz w:val="24"/>
              <w:szCs w:val="24"/>
            </w:rPr>
          </w:pPr>
          <w:hyperlink w:anchor="_Toc204391565" w:history="1">
            <w:r w:rsidRPr="00480E6C">
              <w:rPr>
                <w:rStyle w:val="Hyperlink"/>
                <w:rFonts w:ascii="Rockwell" w:eastAsia="Times New Roman" w:hAnsi="Rockwell"/>
                <w:b/>
                <w:bCs/>
                <w:noProof/>
              </w:rPr>
              <w:t>Recommendations/Interventions.</w:t>
            </w:r>
            <w:r>
              <w:rPr>
                <w:noProof/>
                <w:webHidden/>
              </w:rPr>
              <w:tab/>
            </w:r>
            <w:r>
              <w:rPr>
                <w:noProof/>
                <w:webHidden/>
              </w:rPr>
              <w:fldChar w:fldCharType="begin"/>
            </w:r>
            <w:r>
              <w:rPr>
                <w:noProof/>
                <w:webHidden/>
              </w:rPr>
              <w:instrText xml:space="preserve"> PAGEREF _Toc204391565 \h </w:instrText>
            </w:r>
            <w:r>
              <w:rPr>
                <w:noProof/>
                <w:webHidden/>
              </w:rPr>
            </w:r>
            <w:r>
              <w:rPr>
                <w:noProof/>
                <w:webHidden/>
              </w:rPr>
              <w:fldChar w:fldCharType="separate"/>
            </w:r>
            <w:r>
              <w:rPr>
                <w:noProof/>
                <w:webHidden/>
              </w:rPr>
              <w:t>12</w:t>
            </w:r>
            <w:r>
              <w:rPr>
                <w:noProof/>
                <w:webHidden/>
              </w:rPr>
              <w:fldChar w:fldCharType="end"/>
            </w:r>
          </w:hyperlink>
        </w:p>
        <w:p w14:paraId="15003CBE" w14:textId="15205A94" w:rsidR="0012497D" w:rsidRPr="00473BEF" w:rsidRDefault="0012497D" w:rsidP="0012497D">
          <w:pPr>
            <w:rPr>
              <w:rFonts w:ascii="Rockwell" w:hAnsi="Rockwell"/>
            </w:rPr>
          </w:pPr>
          <w:r w:rsidRPr="00473BEF">
            <w:rPr>
              <w:rFonts w:ascii="Rockwell" w:hAnsi="Rockwell"/>
              <w:noProof/>
            </w:rPr>
            <w:fldChar w:fldCharType="end"/>
          </w:r>
        </w:p>
      </w:sdtContent>
    </w:sdt>
    <w:p w14:paraId="452713B3" w14:textId="77777777" w:rsidR="0012497D" w:rsidRPr="00473BEF" w:rsidRDefault="0012497D" w:rsidP="0012497D">
      <w:pPr>
        <w:jc w:val="both"/>
        <w:rPr>
          <w:rFonts w:ascii="Rockwell" w:hAnsi="Rockwell"/>
        </w:rPr>
      </w:pPr>
    </w:p>
    <w:p w14:paraId="072B893B" w14:textId="37708FCC" w:rsidR="0012497D" w:rsidRPr="00473BEF" w:rsidRDefault="005E3848" w:rsidP="0012497D">
      <w:pPr>
        <w:jc w:val="both"/>
        <w:rPr>
          <w:rFonts w:ascii="Rockwell" w:hAnsi="Rockwell"/>
        </w:rPr>
      </w:pPr>
      <w:r w:rsidRPr="00473BEF">
        <w:rPr>
          <w:rFonts w:ascii="Rockwell" w:hAnsi="Rockwell"/>
        </w:rPr>
        <w:t xml:space="preserve">LISTS OF TABLE AND FIGURES </w:t>
      </w:r>
    </w:p>
    <w:p w14:paraId="1A1204AB" w14:textId="70E152B8" w:rsidR="00885C29" w:rsidRDefault="005E3848">
      <w:pPr>
        <w:pStyle w:val="TableofFigures"/>
        <w:tabs>
          <w:tab w:val="right" w:leader="dot" w:pos="9980"/>
        </w:tabs>
        <w:rPr>
          <w:rFonts w:asciiTheme="minorHAnsi" w:eastAsiaTheme="minorEastAsia" w:hAnsiTheme="minorHAnsi" w:cstheme="minorBidi"/>
          <w:noProof/>
          <w:kern w:val="2"/>
          <w14:ligatures w14:val="standardContextual"/>
        </w:rPr>
      </w:pPr>
      <w:r w:rsidRPr="00473BEF">
        <w:rPr>
          <w:rFonts w:ascii="Rockwell" w:hAnsi="Rockwell"/>
        </w:rPr>
        <w:fldChar w:fldCharType="begin"/>
      </w:r>
      <w:r w:rsidRPr="00473BEF">
        <w:rPr>
          <w:rFonts w:ascii="Rockwell" w:hAnsi="Rockwell"/>
        </w:rPr>
        <w:instrText xml:space="preserve"> TOC \h \z \c "Table" </w:instrText>
      </w:r>
      <w:r w:rsidRPr="00473BEF">
        <w:rPr>
          <w:rFonts w:ascii="Rockwell" w:hAnsi="Rockwell"/>
        </w:rPr>
        <w:fldChar w:fldCharType="separate"/>
      </w:r>
      <w:hyperlink w:anchor="_Toc204391566" w:history="1">
        <w:r w:rsidR="00885C29" w:rsidRPr="002F2F56">
          <w:rPr>
            <w:rStyle w:val="Hyperlink"/>
            <w:rFonts w:ascii="Rockwell" w:eastAsiaTheme="majorEastAsia" w:hAnsi="Rockwell"/>
            <w:b/>
            <w:bCs/>
            <w:noProof/>
          </w:rPr>
          <w:t>Table 1:</w:t>
        </w:r>
        <w:r w:rsidR="00885C29" w:rsidRPr="002F2F56">
          <w:rPr>
            <w:rStyle w:val="Hyperlink"/>
            <w:rFonts w:ascii="Rockwell" w:eastAsiaTheme="majorEastAsia" w:hAnsi="Rockwell"/>
            <w:noProof/>
          </w:rPr>
          <w:t xml:space="preserve"> Action plan to improve hand hygiene compliance, 2017E.C</w:t>
        </w:r>
        <w:r w:rsidR="00885C29">
          <w:rPr>
            <w:noProof/>
            <w:webHidden/>
          </w:rPr>
          <w:tab/>
        </w:r>
        <w:r w:rsidR="00885C29">
          <w:rPr>
            <w:noProof/>
            <w:webHidden/>
          </w:rPr>
          <w:fldChar w:fldCharType="begin"/>
        </w:r>
        <w:r w:rsidR="00885C29">
          <w:rPr>
            <w:noProof/>
            <w:webHidden/>
          </w:rPr>
          <w:instrText xml:space="preserve"> PAGEREF _Toc204391566 \h </w:instrText>
        </w:r>
        <w:r w:rsidR="00885C29">
          <w:rPr>
            <w:noProof/>
            <w:webHidden/>
          </w:rPr>
        </w:r>
        <w:r w:rsidR="00885C29">
          <w:rPr>
            <w:noProof/>
            <w:webHidden/>
          </w:rPr>
          <w:fldChar w:fldCharType="separate"/>
        </w:r>
        <w:r w:rsidR="00885C29">
          <w:rPr>
            <w:noProof/>
            <w:webHidden/>
          </w:rPr>
          <w:t>20</w:t>
        </w:r>
        <w:r w:rsidR="00885C29">
          <w:rPr>
            <w:noProof/>
            <w:webHidden/>
          </w:rPr>
          <w:fldChar w:fldCharType="end"/>
        </w:r>
      </w:hyperlink>
    </w:p>
    <w:p w14:paraId="4049E14C" w14:textId="25903870" w:rsidR="00885C29" w:rsidRDefault="00885C29">
      <w:pPr>
        <w:pStyle w:val="TableofFigures"/>
        <w:tabs>
          <w:tab w:val="right" w:leader="dot" w:pos="9980"/>
        </w:tabs>
        <w:rPr>
          <w:rFonts w:asciiTheme="minorHAnsi" w:eastAsiaTheme="minorEastAsia" w:hAnsiTheme="minorHAnsi" w:cstheme="minorBidi"/>
          <w:noProof/>
          <w:kern w:val="2"/>
          <w14:ligatures w14:val="standardContextual"/>
        </w:rPr>
      </w:pPr>
      <w:hyperlink w:anchor="_Toc204391567" w:history="1">
        <w:r w:rsidRPr="002F2F56">
          <w:rPr>
            <w:rStyle w:val="Hyperlink"/>
            <w:rFonts w:ascii="Rockwell" w:eastAsiaTheme="majorEastAsia" w:hAnsi="Rockwell"/>
            <w:noProof/>
          </w:rPr>
          <w:t>Table 2: Implementation Status Report of previous Hand Hygiene Action Plan, March 2017</w:t>
        </w:r>
        <w:r>
          <w:rPr>
            <w:noProof/>
            <w:webHidden/>
          </w:rPr>
          <w:tab/>
        </w:r>
        <w:r>
          <w:rPr>
            <w:noProof/>
            <w:webHidden/>
          </w:rPr>
          <w:fldChar w:fldCharType="begin"/>
        </w:r>
        <w:r>
          <w:rPr>
            <w:noProof/>
            <w:webHidden/>
          </w:rPr>
          <w:instrText xml:space="preserve"> PAGEREF _Toc204391567 \h </w:instrText>
        </w:r>
        <w:r>
          <w:rPr>
            <w:noProof/>
            <w:webHidden/>
          </w:rPr>
        </w:r>
        <w:r>
          <w:rPr>
            <w:noProof/>
            <w:webHidden/>
          </w:rPr>
          <w:fldChar w:fldCharType="separate"/>
        </w:r>
        <w:r>
          <w:rPr>
            <w:noProof/>
            <w:webHidden/>
          </w:rPr>
          <w:t>21</w:t>
        </w:r>
        <w:r>
          <w:rPr>
            <w:noProof/>
            <w:webHidden/>
          </w:rPr>
          <w:fldChar w:fldCharType="end"/>
        </w:r>
      </w:hyperlink>
    </w:p>
    <w:p w14:paraId="5437AA63" w14:textId="77777777" w:rsidR="00885C29" w:rsidRDefault="005E3848" w:rsidP="0012497D">
      <w:pPr>
        <w:jc w:val="both"/>
        <w:rPr>
          <w:noProof/>
        </w:rPr>
      </w:pPr>
      <w:r w:rsidRPr="00473BEF">
        <w:rPr>
          <w:rFonts w:ascii="Rockwell" w:hAnsi="Rockwell"/>
        </w:rPr>
        <w:fldChar w:fldCharType="end"/>
      </w:r>
      <w:r w:rsidRPr="00473BEF">
        <w:rPr>
          <w:rFonts w:ascii="Rockwell" w:hAnsi="Rockwell"/>
        </w:rPr>
        <w:fldChar w:fldCharType="begin"/>
      </w:r>
      <w:r w:rsidRPr="00473BEF">
        <w:rPr>
          <w:rFonts w:ascii="Rockwell" w:hAnsi="Rockwell"/>
        </w:rPr>
        <w:instrText xml:space="preserve"> TOC \h \z \c "Figure" </w:instrText>
      </w:r>
      <w:r w:rsidRPr="00473BEF">
        <w:rPr>
          <w:rFonts w:ascii="Rockwell" w:hAnsi="Rockwell"/>
        </w:rPr>
        <w:fldChar w:fldCharType="separate"/>
      </w:r>
    </w:p>
    <w:p w14:paraId="1D25EC20" w14:textId="4F55ACDF" w:rsidR="00885C29" w:rsidRDefault="00885C29">
      <w:pPr>
        <w:pStyle w:val="TableofFigures"/>
        <w:tabs>
          <w:tab w:val="right" w:leader="dot" w:pos="9980"/>
        </w:tabs>
        <w:rPr>
          <w:rFonts w:asciiTheme="minorHAnsi" w:eastAsiaTheme="minorEastAsia" w:hAnsiTheme="minorHAnsi" w:cstheme="minorBidi"/>
          <w:noProof/>
          <w:kern w:val="2"/>
          <w14:ligatures w14:val="standardContextual"/>
        </w:rPr>
      </w:pPr>
      <w:hyperlink w:anchor="_Toc204391568" w:history="1">
        <w:r w:rsidRPr="0013234E">
          <w:rPr>
            <w:rStyle w:val="Hyperlink"/>
            <w:rFonts w:ascii="Rockwell" w:eastAsiaTheme="majorEastAsia" w:hAnsi="Rockwell"/>
            <w:b/>
            <w:bCs/>
            <w:noProof/>
          </w:rPr>
          <w:t>Figure 1</w:t>
        </w:r>
        <w:r w:rsidRPr="0013234E">
          <w:rPr>
            <w:rStyle w:val="Hyperlink"/>
            <w:rFonts w:ascii="Rockwell" w:eastAsiaTheme="majorEastAsia" w:hAnsi="Rockwell"/>
            <w:noProof/>
          </w:rPr>
          <w:t>: Deder General Hospital Hand Hygiene Compliance according to Ward/Unit, March 2017E.C</w:t>
        </w:r>
        <w:r>
          <w:rPr>
            <w:noProof/>
            <w:webHidden/>
          </w:rPr>
          <w:tab/>
        </w:r>
        <w:r>
          <w:rPr>
            <w:noProof/>
            <w:webHidden/>
          </w:rPr>
          <w:fldChar w:fldCharType="begin"/>
        </w:r>
        <w:r>
          <w:rPr>
            <w:noProof/>
            <w:webHidden/>
          </w:rPr>
          <w:instrText xml:space="preserve"> PAGEREF _Toc204391568 \h </w:instrText>
        </w:r>
        <w:r>
          <w:rPr>
            <w:noProof/>
            <w:webHidden/>
          </w:rPr>
        </w:r>
        <w:r>
          <w:rPr>
            <w:noProof/>
            <w:webHidden/>
          </w:rPr>
          <w:fldChar w:fldCharType="separate"/>
        </w:r>
        <w:r>
          <w:rPr>
            <w:noProof/>
            <w:webHidden/>
          </w:rPr>
          <w:t>3</w:t>
        </w:r>
        <w:r>
          <w:rPr>
            <w:noProof/>
            <w:webHidden/>
          </w:rPr>
          <w:fldChar w:fldCharType="end"/>
        </w:r>
      </w:hyperlink>
    </w:p>
    <w:p w14:paraId="52E0400C" w14:textId="3693A588" w:rsidR="00885C29" w:rsidRDefault="00885C29">
      <w:pPr>
        <w:pStyle w:val="TableofFigures"/>
        <w:tabs>
          <w:tab w:val="right" w:leader="dot" w:pos="9980"/>
        </w:tabs>
        <w:rPr>
          <w:rFonts w:asciiTheme="minorHAnsi" w:eastAsiaTheme="minorEastAsia" w:hAnsiTheme="minorHAnsi" w:cstheme="minorBidi"/>
          <w:noProof/>
          <w:kern w:val="2"/>
          <w14:ligatures w14:val="standardContextual"/>
        </w:rPr>
      </w:pPr>
      <w:hyperlink w:anchor="_Toc204391569" w:history="1">
        <w:r w:rsidRPr="0013234E">
          <w:rPr>
            <w:rStyle w:val="Hyperlink"/>
            <w:rFonts w:ascii="Rockwell" w:eastAsiaTheme="majorEastAsia" w:hAnsi="Rockwell"/>
            <w:b/>
            <w:bCs/>
            <w:noProof/>
          </w:rPr>
          <w:t>Figure 2</w:t>
        </w:r>
        <w:r w:rsidRPr="0013234E">
          <w:rPr>
            <w:rStyle w:val="Hyperlink"/>
            <w:rFonts w:ascii="Rockwell" w:eastAsiaTheme="majorEastAsia" w:hAnsi="Rockwell"/>
            <w:noProof/>
          </w:rPr>
          <w:t>:</w:t>
        </w:r>
        <w:r w:rsidRPr="0013234E">
          <w:rPr>
            <w:rStyle w:val="Hyperlink"/>
            <w:rFonts w:ascii="Rockwell" w:hAnsi="Rockwell"/>
            <w:i/>
            <w:iCs/>
            <w:noProof/>
          </w:rPr>
          <w:t xml:space="preserve"> </w:t>
        </w:r>
        <w:r w:rsidRPr="0013234E">
          <w:rPr>
            <w:rStyle w:val="Hyperlink"/>
            <w:rFonts w:ascii="Rockwell" w:eastAsiaTheme="majorEastAsia" w:hAnsi="Rockwell"/>
            <w:noProof/>
          </w:rPr>
          <w:t>Deder General Hospital Hand Hygiene Compliance According to Professional categories, March 2017E.C</w:t>
        </w:r>
        <w:r>
          <w:rPr>
            <w:noProof/>
            <w:webHidden/>
          </w:rPr>
          <w:tab/>
        </w:r>
        <w:r>
          <w:rPr>
            <w:noProof/>
            <w:webHidden/>
          </w:rPr>
          <w:fldChar w:fldCharType="begin"/>
        </w:r>
        <w:r>
          <w:rPr>
            <w:noProof/>
            <w:webHidden/>
          </w:rPr>
          <w:instrText xml:space="preserve"> PAGEREF _Toc204391569 \h </w:instrText>
        </w:r>
        <w:r>
          <w:rPr>
            <w:noProof/>
            <w:webHidden/>
          </w:rPr>
        </w:r>
        <w:r>
          <w:rPr>
            <w:noProof/>
            <w:webHidden/>
          </w:rPr>
          <w:fldChar w:fldCharType="separate"/>
        </w:r>
        <w:r>
          <w:rPr>
            <w:noProof/>
            <w:webHidden/>
          </w:rPr>
          <w:t>8</w:t>
        </w:r>
        <w:r>
          <w:rPr>
            <w:noProof/>
            <w:webHidden/>
          </w:rPr>
          <w:fldChar w:fldCharType="end"/>
        </w:r>
      </w:hyperlink>
    </w:p>
    <w:p w14:paraId="0005DD96" w14:textId="5BB95245" w:rsidR="00885C29" w:rsidRDefault="00885C29">
      <w:pPr>
        <w:pStyle w:val="TableofFigures"/>
        <w:tabs>
          <w:tab w:val="right" w:leader="dot" w:pos="9980"/>
        </w:tabs>
        <w:rPr>
          <w:rFonts w:asciiTheme="minorHAnsi" w:eastAsiaTheme="minorEastAsia" w:hAnsiTheme="minorHAnsi" w:cstheme="minorBidi"/>
          <w:noProof/>
          <w:kern w:val="2"/>
          <w14:ligatures w14:val="standardContextual"/>
        </w:rPr>
      </w:pPr>
      <w:hyperlink w:anchor="_Toc204391570" w:history="1">
        <w:r w:rsidRPr="0013234E">
          <w:rPr>
            <w:rStyle w:val="Hyperlink"/>
            <w:rFonts w:ascii="Rockwell" w:eastAsiaTheme="majorEastAsia" w:hAnsi="Rockwell"/>
            <w:b/>
            <w:bCs/>
            <w:noProof/>
          </w:rPr>
          <w:t>Figure 3</w:t>
        </w:r>
        <w:r w:rsidRPr="0013234E">
          <w:rPr>
            <w:rStyle w:val="Hyperlink"/>
            <w:rFonts w:ascii="Rockwell" w:eastAsiaTheme="majorEastAsia" w:hAnsi="Rockwell"/>
            <w:noProof/>
          </w:rPr>
          <w:t>: Deder General Hospital Hand Hygiene Compliance According to Indications, March 2017E.C</w:t>
        </w:r>
        <w:r>
          <w:rPr>
            <w:noProof/>
            <w:webHidden/>
          </w:rPr>
          <w:tab/>
        </w:r>
        <w:r>
          <w:rPr>
            <w:noProof/>
            <w:webHidden/>
          </w:rPr>
          <w:fldChar w:fldCharType="begin"/>
        </w:r>
        <w:r>
          <w:rPr>
            <w:noProof/>
            <w:webHidden/>
          </w:rPr>
          <w:instrText xml:space="preserve"> PAGEREF _Toc204391570 \h </w:instrText>
        </w:r>
        <w:r>
          <w:rPr>
            <w:noProof/>
            <w:webHidden/>
          </w:rPr>
        </w:r>
        <w:r>
          <w:rPr>
            <w:noProof/>
            <w:webHidden/>
          </w:rPr>
          <w:fldChar w:fldCharType="separate"/>
        </w:r>
        <w:r>
          <w:rPr>
            <w:noProof/>
            <w:webHidden/>
          </w:rPr>
          <w:t>9</w:t>
        </w:r>
        <w:r>
          <w:rPr>
            <w:noProof/>
            <w:webHidden/>
          </w:rPr>
          <w:fldChar w:fldCharType="end"/>
        </w:r>
      </w:hyperlink>
    </w:p>
    <w:p w14:paraId="7C127311" w14:textId="6C481417" w:rsidR="00885C29" w:rsidRDefault="00885C29">
      <w:pPr>
        <w:pStyle w:val="TableofFigures"/>
        <w:tabs>
          <w:tab w:val="right" w:leader="dot" w:pos="9980"/>
        </w:tabs>
        <w:rPr>
          <w:rFonts w:asciiTheme="minorHAnsi" w:eastAsiaTheme="minorEastAsia" w:hAnsiTheme="minorHAnsi" w:cstheme="minorBidi"/>
          <w:noProof/>
          <w:kern w:val="2"/>
          <w14:ligatures w14:val="standardContextual"/>
        </w:rPr>
      </w:pPr>
      <w:hyperlink w:anchor="_Toc204391571" w:history="1">
        <w:r w:rsidRPr="0013234E">
          <w:rPr>
            <w:rStyle w:val="Hyperlink"/>
            <w:rFonts w:ascii="Rockwell" w:eastAsiaTheme="majorEastAsia" w:hAnsi="Rockwell"/>
            <w:b/>
            <w:bCs/>
            <w:noProof/>
          </w:rPr>
          <w:t>Figure 4:</w:t>
        </w:r>
        <w:r w:rsidRPr="0013234E">
          <w:rPr>
            <w:rStyle w:val="Hyperlink"/>
            <w:rFonts w:ascii="Rockwell" w:eastAsiaTheme="majorEastAsia" w:hAnsi="Rockwell"/>
            <w:noProof/>
          </w:rPr>
          <w:t xml:space="preserve"> Deder General Hospital Overall Hand Hygiene compliance rate, March 2017E.C</w:t>
        </w:r>
        <w:r>
          <w:rPr>
            <w:noProof/>
            <w:webHidden/>
          </w:rPr>
          <w:tab/>
        </w:r>
        <w:r>
          <w:rPr>
            <w:noProof/>
            <w:webHidden/>
          </w:rPr>
          <w:fldChar w:fldCharType="begin"/>
        </w:r>
        <w:r>
          <w:rPr>
            <w:noProof/>
            <w:webHidden/>
          </w:rPr>
          <w:instrText xml:space="preserve"> PAGEREF _Toc204391571 \h </w:instrText>
        </w:r>
        <w:r>
          <w:rPr>
            <w:noProof/>
            <w:webHidden/>
          </w:rPr>
        </w:r>
        <w:r>
          <w:rPr>
            <w:noProof/>
            <w:webHidden/>
          </w:rPr>
          <w:fldChar w:fldCharType="separate"/>
        </w:r>
        <w:r>
          <w:rPr>
            <w:noProof/>
            <w:webHidden/>
          </w:rPr>
          <w:t>11</w:t>
        </w:r>
        <w:r>
          <w:rPr>
            <w:noProof/>
            <w:webHidden/>
          </w:rPr>
          <w:fldChar w:fldCharType="end"/>
        </w:r>
      </w:hyperlink>
    </w:p>
    <w:p w14:paraId="3D98A447" w14:textId="5D7A4BC6" w:rsidR="005E3848" w:rsidRPr="00473BEF" w:rsidRDefault="005E3848" w:rsidP="0012497D">
      <w:pPr>
        <w:jc w:val="both"/>
        <w:rPr>
          <w:rFonts w:ascii="Rockwell" w:hAnsi="Rockwell"/>
        </w:rPr>
      </w:pPr>
      <w:r w:rsidRPr="00473BEF">
        <w:rPr>
          <w:rFonts w:ascii="Rockwell" w:hAnsi="Rockwell"/>
        </w:rPr>
        <w:fldChar w:fldCharType="end"/>
      </w:r>
    </w:p>
    <w:p w14:paraId="2C3C4FB0" w14:textId="77777777" w:rsidR="0012497D" w:rsidRPr="00473BEF" w:rsidRDefault="0012497D" w:rsidP="0012497D">
      <w:pPr>
        <w:jc w:val="both"/>
        <w:rPr>
          <w:rFonts w:ascii="Rockwell" w:hAnsi="Rockwell"/>
        </w:rPr>
      </w:pPr>
    </w:p>
    <w:p w14:paraId="20C9CFB5" w14:textId="77777777" w:rsidR="0012497D" w:rsidRPr="00473BEF" w:rsidRDefault="0012497D" w:rsidP="0012497D">
      <w:pPr>
        <w:jc w:val="both"/>
        <w:rPr>
          <w:rFonts w:ascii="Rockwell" w:hAnsi="Rockwell"/>
        </w:rPr>
      </w:pPr>
    </w:p>
    <w:p w14:paraId="79321224" w14:textId="77777777" w:rsidR="0012497D" w:rsidRPr="00473BEF" w:rsidRDefault="0012497D" w:rsidP="0012497D">
      <w:pPr>
        <w:rPr>
          <w:rFonts w:ascii="Rockwell" w:hAnsi="Rockwell"/>
        </w:rPr>
      </w:pPr>
    </w:p>
    <w:p w14:paraId="480FD169" w14:textId="77777777" w:rsidR="0012497D" w:rsidRPr="00473BEF" w:rsidRDefault="0012497D" w:rsidP="0012497D">
      <w:pPr>
        <w:spacing w:before="100" w:beforeAutospacing="1" w:after="100" w:afterAutospacing="1" w:line="360" w:lineRule="auto"/>
        <w:jc w:val="both"/>
        <w:rPr>
          <w:rFonts w:ascii="Rockwell" w:hAnsi="Rockwell"/>
          <w:sz w:val="28"/>
          <w:szCs w:val="28"/>
        </w:rPr>
        <w:sectPr w:rsidR="0012497D" w:rsidRPr="00473BEF" w:rsidSect="00186B69">
          <w:footerReference w:type="default" r:id="rId9"/>
          <w:pgSz w:w="12240" w:h="15840"/>
          <w:pgMar w:top="1440" w:right="810" w:bottom="1440" w:left="1440" w:header="432" w:footer="432" w:gutter="0"/>
          <w:pgNumType w:fmt="lowerRoman" w:start="1"/>
          <w:cols w:space="720"/>
          <w:docGrid w:linePitch="360"/>
        </w:sectPr>
      </w:pPr>
    </w:p>
    <w:p w14:paraId="042DB862" w14:textId="77777777" w:rsidR="006939F7" w:rsidRPr="00473BEF" w:rsidRDefault="006939F7" w:rsidP="006939F7">
      <w:pPr>
        <w:pStyle w:val="Heading1"/>
        <w:rPr>
          <w:rFonts w:ascii="Rockwell" w:hAnsi="Rockwell"/>
        </w:rPr>
      </w:pPr>
      <w:bookmarkStart w:id="3" w:name="_Toc204391556"/>
      <w:r w:rsidRPr="00473BEF">
        <w:rPr>
          <w:rFonts w:ascii="Rockwell" w:hAnsi="Rockwell"/>
        </w:rPr>
        <w:lastRenderedPageBreak/>
        <w:t>Introduction</w:t>
      </w:r>
      <w:bookmarkEnd w:id="3"/>
    </w:p>
    <w:p w14:paraId="1236017E" w14:textId="03E4FE7A" w:rsidR="006939F7" w:rsidRPr="00473BEF" w:rsidRDefault="006939F7" w:rsidP="00DC0DF4">
      <w:pPr>
        <w:spacing w:line="360" w:lineRule="auto"/>
        <w:jc w:val="both"/>
        <w:rPr>
          <w:rFonts w:ascii="Rockwell" w:hAnsi="Rockwell"/>
          <w:sz w:val="28"/>
          <w:szCs w:val="28"/>
        </w:rPr>
      </w:pPr>
      <w:r w:rsidRPr="00473BEF">
        <w:rPr>
          <w:rFonts w:ascii="Rockwell" w:hAnsi="Rockwell"/>
          <w:sz w:val="28"/>
          <w:szCs w:val="28"/>
        </w:rPr>
        <w:t>Hand hygiene is a fundamental practice in HC settings to prevent HAIs. Despite its importance, hand hygiene compliance among HCWs remains suboptimal. Assessing HH compliance is essential to identify gaps in compliance and design interventions to improve adherence to hand hygiene protocols.</w:t>
      </w:r>
    </w:p>
    <w:p w14:paraId="1DFF0B47" w14:textId="416DDD6F" w:rsidR="006939F7" w:rsidRPr="00473BEF" w:rsidRDefault="006939F7" w:rsidP="00DC0DF4">
      <w:pPr>
        <w:spacing w:line="360" w:lineRule="auto"/>
        <w:rPr>
          <w:rFonts w:ascii="Rockwell" w:hAnsi="Rockwell"/>
          <w:sz w:val="28"/>
          <w:szCs w:val="28"/>
        </w:rPr>
      </w:pPr>
      <w:r w:rsidRPr="00473BEF">
        <w:rPr>
          <w:rFonts w:ascii="Rockwell" w:eastAsiaTheme="majorEastAsia" w:hAnsi="Rockwell"/>
          <w:b/>
          <w:bCs/>
          <w:sz w:val="28"/>
          <w:szCs w:val="28"/>
        </w:rPr>
        <w:t>Definition of terms</w:t>
      </w:r>
    </w:p>
    <w:p w14:paraId="64D7AB77" w14:textId="5E081626" w:rsidR="006939F7" w:rsidRPr="00473BEF" w:rsidRDefault="006939F7" w:rsidP="00DC0DF4">
      <w:pPr>
        <w:pStyle w:val="ListParagraph"/>
        <w:numPr>
          <w:ilvl w:val="0"/>
          <w:numId w:val="1"/>
        </w:numPr>
        <w:spacing w:line="360" w:lineRule="auto"/>
        <w:rPr>
          <w:rFonts w:ascii="Rockwell" w:hAnsi="Rockwell"/>
          <w:sz w:val="28"/>
          <w:szCs w:val="28"/>
        </w:rPr>
      </w:pPr>
      <w:r w:rsidRPr="00473BEF">
        <w:rPr>
          <w:rFonts w:ascii="Rockwell" w:eastAsiaTheme="minorEastAsia" w:hAnsi="Rockwell"/>
          <w:b/>
          <w:bCs/>
          <w:sz w:val="28"/>
          <w:szCs w:val="28"/>
        </w:rPr>
        <w:t xml:space="preserve">Hand </w:t>
      </w:r>
      <w:r w:rsidRPr="00473BEF">
        <w:rPr>
          <w:rFonts w:ascii="Rockwell" w:hAnsi="Rockwell"/>
          <w:b/>
          <w:bCs/>
          <w:sz w:val="28"/>
          <w:szCs w:val="28"/>
        </w:rPr>
        <w:t>Hygiene:</w:t>
      </w:r>
      <w:r w:rsidRPr="00473BEF">
        <w:rPr>
          <w:rFonts w:ascii="Rockwell" w:eastAsiaTheme="minorEastAsia" w:hAnsi="Rockwell"/>
          <w:b/>
          <w:bCs/>
          <w:sz w:val="28"/>
          <w:szCs w:val="28"/>
        </w:rPr>
        <w:t xml:space="preserve"> </w:t>
      </w:r>
      <w:r w:rsidRPr="00473BEF">
        <w:rPr>
          <w:rFonts w:ascii="Rockwell" w:eastAsiaTheme="minorEastAsia" w:hAnsi="Rockwell"/>
          <w:sz w:val="28"/>
          <w:szCs w:val="28"/>
        </w:rPr>
        <w:t xml:space="preserve">practice of cleaning </w:t>
      </w:r>
      <w:r w:rsidRPr="00473BEF">
        <w:rPr>
          <w:rFonts w:ascii="Rockwell" w:hAnsi="Rockwell"/>
          <w:sz w:val="28"/>
          <w:szCs w:val="28"/>
        </w:rPr>
        <w:t>one’s</w:t>
      </w:r>
      <w:r w:rsidRPr="00473BEF">
        <w:rPr>
          <w:rFonts w:ascii="Rockwell" w:eastAsiaTheme="minorEastAsia" w:hAnsi="Rockwell"/>
          <w:sz w:val="28"/>
          <w:szCs w:val="28"/>
        </w:rPr>
        <w:t xml:space="preserve"> hands to prevent spread of </w:t>
      </w:r>
      <w:r w:rsidRPr="00473BEF">
        <w:rPr>
          <w:rFonts w:ascii="Rockwell" w:hAnsi="Rockwell"/>
          <w:sz w:val="28"/>
          <w:szCs w:val="28"/>
        </w:rPr>
        <w:t>disease-causing</w:t>
      </w:r>
      <w:r w:rsidRPr="00473BEF">
        <w:rPr>
          <w:rFonts w:ascii="Rockwell" w:eastAsiaTheme="minorEastAsia" w:hAnsi="Rockwell"/>
          <w:sz w:val="28"/>
          <w:szCs w:val="28"/>
        </w:rPr>
        <w:t xml:space="preserve"> bugs. This can be done by</w:t>
      </w:r>
      <w:r w:rsidRPr="00473BEF">
        <w:rPr>
          <w:rFonts w:ascii="Rockwell" w:hAnsi="Rockwell"/>
          <w:sz w:val="28"/>
          <w:szCs w:val="28"/>
        </w:rPr>
        <w:t xml:space="preserve"> </w:t>
      </w:r>
      <w:r w:rsidRPr="00473BEF">
        <w:rPr>
          <w:rFonts w:ascii="Rockwell" w:eastAsiaTheme="minorEastAsia" w:hAnsi="Rockwell"/>
          <w:sz w:val="28"/>
          <w:szCs w:val="28"/>
        </w:rPr>
        <w:t>Hand Washing with clean water and soap or by Hand rubbing using ABHR.</w:t>
      </w:r>
    </w:p>
    <w:p w14:paraId="69337218" w14:textId="5CB57BF8" w:rsidR="006939F7" w:rsidRPr="00473BEF" w:rsidRDefault="006939F7" w:rsidP="00DC0DF4">
      <w:pPr>
        <w:pStyle w:val="ListParagraph"/>
        <w:numPr>
          <w:ilvl w:val="0"/>
          <w:numId w:val="1"/>
        </w:numPr>
        <w:spacing w:line="360" w:lineRule="auto"/>
        <w:rPr>
          <w:rFonts w:ascii="Rockwell" w:hAnsi="Rockwell"/>
          <w:sz w:val="28"/>
          <w:szCs w:val="28"/>
        </w:rPr>
      </w:pPr>
      <w:r w:rsidRPr="00473BEF">
        <w:rPr>
          <w:rFonts w:ascii="Rockwell" w:eastAsiaTheme="minorEastAsia" w:hAnsi="Rockwell"/>
          <w:b/>
          <w:bCs/>
          <w:sz w:val="28"/>
          <w:szCs w:val="28"/>
        </w:rPr>
        <w:t xml:space="preserve">Actions: </w:t>
      </w:r>
      <w:r w:rsidRPr="00473BEF">
        <w:rPr>
          <w:rFonts w:ascii="Rockwell" w:eastAsiaTheme="minorEastAsia" w:hAnsi="Rockwell"/>
          <w:sz w:val="28"/>
          <w:szCs w:val="28"/>
        </w:rPr>
        <w:t>steps and practices undertaken to keep hands clean. In this case HW or HR. However other examples are: drying hands with a clean towel or air dry, not touching your face,</w:t>
      </w:r>
      <w:r w:rsidRPr="00473BEF">
        <w:rPr>
          <w:rFonts w:ascii="Rockwell" w:hAnsi="Rockwell"/>
          <w:sz w:val="28"/>
          <w:szCs w:val="28"/>
        </w:rPr>
        <w:t xml:space="preserve"> </w:t>
      </w:r>
      <w:r w:rsidRPr="00473BEF">
        <w:rPr>
          <w:rFonts w:ascii="Rockwell" w:eastAsiaTheme="minorEastAsia" w:hAnsi="Rockwell"/>
          <w:sz w:val="28"/>
          <w:szCs w:val="28"/>
        </w:rPr>
        <w:t>mouth or nose with unclean hands,</w:t>
      </w:r>
      <w:r w:rsidRPr="00473BEF">
        <w:rPr>
          <w:rFonts w:ascii="Rockwell" w:hAnsi="Rockwell"/>
          <w:sz w:val="28"/>
          <w:szCs w:val="28"/>
        </w:rPr>
        <w:t xml:space="preserve"> </w:t>
      </w:r>
      <w:r w:rsidRPr="00473BEF">
        <w:rPr>
          <w:rFonts w:ascii="Rockwell" w:eastAsiaTheme="minorEastAsia" w:hAnsi="Rockwell"/>
          <w:sz w:val="28"/>
          <w:szCs w:val="28"/>
        </w:rPr>
        <w:t xml:space="preserve">covering your mouth and nose with tissue or elbow when coughing or sneezing, not touching surfaces </w:t>
      </w:r>
      <w:r w:rsidRPr="00473BEF">
        <w:rPr>
          <w:rFonts w:ascii="Rockwell" w:hAnsi="Rockwell"/>
          <w:sz w:val="28"/>
          <w:szCs w:val="28"/>
        </w:rPr>
        <w:t>frequently touched</w:t>
      </w:r>
      <w:r w:rsidRPr="00473BEF">
        <w:rPr>
          <w:rFonts w:ascii="Rockwell" w:eastAsiaTheme="minorEastAsia" w:hAnsi="Rockwell"/>
          <w:sz w:val="28"/>
          <w:szCs w:val="28"/>
        </w:rPr>
        <w:t>, HW before food eating, or using places of convenience, keep your nails trimmed and clean etc.</w:t>
      </w:r>
    </w:p>
    <w:p w14:paraId="004A9D38" w14:textId="77777777" w:rsidR="006939F7" w:rsidRPr="00473BEF" w:rsidRDefault="006939F7" w:rsidP="00DC0DF4">
      <w:pPr>
        <w:pStyle w:val="ListParagraph"/>
        <w:numPr>
          <w:ilvl w:val="0"/>
          <w:numId w:val="1"/>
        </w:numPr>
        <w:spacing w:line="360" w:lineRule="auto"/>
        <w:rPr>
          <w:rFonts w:ascii="Rockwell" w:hAnsi="Rockwell"/>
          <w:sz w:val="28"/>
          <w:szCs w:val="28"/>
        </w:rPr>
      </w:pPr>
      <w:r w:rsidRPr="00473BEF">
        <w:rPr>
          <w:rFonts w:ascii="Rockwell" w:eastAsiaTheme="minorEastAsia" w:hAnsi="Rockwell"/>
          <w:b/>
          <w:bCs/>
          <w:sz w:val="28"/>
          <w:szCs w:val="28"/>
        </w:rPr>
        <w:t xml:space="preserve">Opportunity: </w:t>
      </w:r>
      <w:r w:rsidRPr="00473BEF">
        <w:rPr>
          <w:rFonts w:ascii="Rockwell" w:eastAsiaTheme="minorEastAsia" w:hAnsi="Rockwell"/>
          <w:sz w:val="28"/>
          <w:szCs w:val="28"/>
        </w:rPr>
        <w:t>Such a time when one must practice hand Hygiene.</w:t>
      </w:r>
    </w:p>
    <w:p w14:paraId="4E9FDE8F" w14:textId="77777777" w:rsidR="006939F7" w:rsidRPr="00473BEF" w:rsidRDefault="006939F7" w:rsidP="00DC0DF4">
      <w:pPr>
        <w:pStyle w:val="ListParagraph"/>
        <w:numPr>
          <w:ilvl w:val="0"/>
          <w:numId w:val="1"/>
        </w:numPr>
        <w:spacing w:line="360" w:lineRule="auto"/>
        <w:rPr>
          <w:rFonts w:ascii="Rockwell" w:hAnsi="Rockwell"/>
          <w:sz w:val="28"/>
          <w:szCs w:val="28"/>
        </w:rPr>
      </w:pPr>
      <w:r w:rsidRPr="00473BEF">
        <w:rPr>
          <w:rFonts w:ascii="Rockwell" w:eastAsiaTheme="minorEastAsia" w:hAnsi="Rockwell"/>
          <w:b/>
          <w:bCs/>
          <w:sz w:val="28"/>
          <w:szCs w:val="28"/>
        </w:rPr>
        <w:t xml:space="preserve">Indication: </w:t>
      </w:r>
      <w:r w:rsidRPr="00473BEF">
        <w:rPr>
          <w:rFonts w:ascii="Rockwell" w:eastAsiaTheme="minorEastAsia" w:hAnsi="Rockwell"/>
          <w:sz w:val="28"/>
          <w:szCs w:val="28"/>
        </w:rPr>
        <w:t xml:space="preserve">Reason for which one must perform Hand Hygiene at a given time. These are derived from the WHO  5 Moments of Hand Hygiene. </w:t>
      </w:r>
      <w:r w:rsidRPr="00473BEF">
        <w:rPr>
          <w:rFonts w:ascii="Rockwell" w:eastAsiaTheme="minorEastAsia" w:hAnsi="Rockwell"/>
          <w:b/>
          <w:bCs/>
          <w:sz w:val="28"/>
          <w:szCs w:val="28"/>
        </w:rPr>
        <w:t>Before touching a patient, before Clean/</w:t>
      </w:r>
      <w:proofErr w:type="spellStart"/>
      <w:r w:rsidRPr="00473BEF">
        <w:rPr>
          <w:rFonts w:ascii="Rockwell" w:eastAsiaTheme="minorEastAsia" w:hAnsi="Rockwell"/>
          <w:b/>
          <w:bCs/>
          <w:sz w:val="28"/>
          <w:szCs w:val="28"/>
        </w:rPr>
        <w:t>Asceptic</w:t>
      </w:r>
      <w:proofErr w:type="spellEnd"/>
      <w:r w:rsidRPr="00473BEF">
        <w:rPr>
          <w:rFonts w:ascii="Rockwell" w:eastAsiaTheme="minorEastAsia" w:hAnsi="Rockwell"/>
          <w:b/>
          <w:bCs/>
          <w:sz w:val="28"/>
          <w:szCs w:val="28"/>
        </w:rPr>
        <w:t xml:space="preserve"> procedure, </w:t>
      </w:r>
      <w:proofErr w:type="gramStart"/>
      <w:r w:rsidRPr="00473BEF">
        <w:rPr>
          <w:rFonts w:ascii="Rockwell" w:eastAsiaTheme="minorEastAsia" w:hAnsi="Rockwell"/>
          <w:b/>
          <w:bCs/>
          <w:sz w:val="28"/>
          <w:szCs w:val="28"/>
        </w:rPr>
        <w:t>After</w:t>
      </w:r>
      <w:proofErr w:type="gramEnd"/>
      <w:r w:rsidRPr="00473BEF">
        <w:rPr>
          <w:rFonts w:ascii="Rockwell" w:eastAsiaTheme="minorEastAsia" w:hAnsi="Rockwell"/>
          <w:b/>
          <w:bCs/>
          <w:sz w:val="28"/>
          <w:szCs w:val="28"/>
        </w:rPr>
        <w:t xml:space="preserve"> body </w:t>
      </w:r>
      <w:proofErr w:type="gramStart"/>
      <w:r w:rsidRPr="00473BEF">
        <w:rPr>
          <w:rFonts w:ascii="Rockwell" w:eastAsiaTheme="minorEastAsia" w:hAnsi="Rockwell"/>
          <w:b/>
          <w:bCs/>
          <w:sz w:val="28"/>
          <w:szCs w:val="28"/>
        </w:rPr>
        <w:t>fluid  exposure</w:t>
      </w:r>
      <w:proofErr w:type="gramEnd"/>
      <w:r w:rsidRPr="00473BEF">
        <w:rPr>
          <w:rFonts w:ascii="Rockwell" w:eastAsiaTheme="minorEastAsia" w:hAnsi="Rockwell"/>
          <w:b/>
          <w:bCs/>
          <w:sz w:val="28"/>
          <w:szCs w:val="28"/>
        </w:rPr>
        <w:t xml:space="preserve"> risk, </w:t>
      </w:r>
      <w:proofErr w:type="gramStart"/>
      <w:r w:rsidRPr="00473BEF">
        <w:rPr>
          <w:rFonts w:ascii="Rockwell" w:eastAsiaTheme="minorEastAsia" w:hAnsi="Rockwell"/>
          <w:b/>
          <w:bCs/>
          <w:sz w:val="28"/>
          <w:szCs w:val="28"/>
        </w:rPr>
        <w:t>After</w:t>
      </w:r>
      <w:proofErr w:type="gramEnd"/>
      <w:r w:rsidRPr="00473BEF">
        <w:rPr>
          <w:rFonts w:ascii="Rockwell" w:eastAsiaTheme="minorEastAsia" w:hAnsi="Rockwell"/>
          <w:b/>
          <w:bCs/>
          <w:sz w:val="28"/>
          <w:szCs w:val="28"/>
        </w:rPr>
        <w:t xml:space="preserve"> touching a patient, After Touching patient surrounding.</w:t>
      </w:r>
    </w:p>
    <w:p w14:paraId="53C366B1" w14:textId="2ECB76F8" w:rsidR="006939F7" w:rsidRPr="00473BEF" w:rsidRDefault="006939F7" w:rsidP="00DC0DF4">
      <w:pPr>
        <w:pStyle w:val="ListParagraph"/>
        <w:numPr>
          <w:ilvl w:val="0"/>
          <w:numId w:val="1"/>
        </w:numPr>
        <w:spacing w:line="360" w:lineRule="auto"/>
        <w:rPr>
          <w:rFonts w:ascii="Rockwell" w:hAnsi="Rockwell"/>
          <w:sz w:val="28"/>
          <w:szCs w:val="28"/>
        </w:rPr>
      </w:pPr>
      <w:r w:rsidRPr="00473BEF">
        <w:rPr>
          <w:rFonts w:ascii="Rockwell" w:eastAsiaTheme="minorEastAsia" w:hAnsi="Rockwell"/>
          <w:b/>
          <w:bCs/>
          <w:sz w:val="28"/>
          <w:szCs w:val="28"/>
        </w:rPr>
        <w:t xml:space="preserve">Hand Hygiene compliance: </w:t>
      </w:r>
      <w:r w:rsidRPr="00473BEF">
        <w:rPr>
          <w:rFonts w:ascii="Rockwell" w:eastAsiaTheme="minorEastAsia" w:hAnsi="Rockwell"/>
          <w:sz w:val="28"/>
          <w:szCs w:val="28"/>
        </w:rPr>
        <w:t>extent to which HCWs, patients and visitors adhere to practicing hand hygiene.  Calculated as (Actions/Opportunitiesx100). Reflected as a percentage score.</w:t>
      </w:r>
    </w:p>
    <w:p w14:paraId="13AD234B" w14:textId="77777777" w:rsidR="00DC0DF4" w:rsidRPr="00473BEF" w:rsidRDefault="00DC0DF4" w:rsidP="00DC0DF4">
      <w:pPr>
        <w:spacing w:line="360" w:lineRule="auto"/>
        <w:rPr>
          <w:rFonts w:ascii="Rockwell" w:hAnsi="Rockwell"/>
        </w:rPr>
      </w:pPr>
    </w:p>
    <w:bookmarkEnd w:id="2"/>
    <w:p w14:paraId="44D5A41A" w14:textId="77777777" w:rsidR="00DC0DF4" w:rsidRPr="00473BEF" w:rsidRDefault="00DC0DF4" w:rsidP="00DC0DF4">
      <w:pPr>
        <w:spacing w:line="360" w:lineRule="auto"/>
        <w:rPr>
          <w:rFonts w:ascii="Rockwell" w:hAnsi="Rockwell"/>
        </w:rPr>
      </w:pPr>
    </w:p>
    <w:p w14:paraId="10B48E09" w14:textId="77777777" w:rsidR="00DC0DF4" w:rsidRPr="00473BEF" w:rsidRDefault="00DC0DF4" w:rsidP="00DC0DF4">
      <w:pPr>
        <w:spacing w:line="360" w:lineRule="auto"/>
        <w:rPr>
          <w:rFonts w:ascii="Rockwell" w:hAnsi="Rockwell"/>
        </w:rPr>
      </w:pPr>
    </w:p>
    <w:p w14:paraId="76A0E952" w14:textId="64188713" w:rsidR="006939F7" w:rsidRPr="00473BEF" w:rsidRDefault="006939F7" w:rsidP="00DC0DF4">
      <w:pPr>
        <w:pStyle w:val="Heading1"/>
        <w:spacing w:line="360" w:lineRule="auto"/>
        <w:rPr>
          <w:rFonts w:ascii="Rockwell" w:hAnsi="Rockwell"/>
        </w:rPr>
      </w:pPr>
      <w:bookmarkStart w:id="4" w:name="_Toc204391557"/>
      <w:r w:rsidRPr="00473BEF">
        <w:rPr>
          <w:rFonts w:ascii="Rockwell" w:hAnsi="Rockwell"/>
        </w:rPr>
        <w:lastRenderedPageBreak/>
        <w:t>Purpose</w:t>
      </w:r>
      <w:bookmarkEnd w:id="4"/>
    </w:p>
    <w:p w14:paraId="7C5D8EF7" w14:textId="3C8822D3" w:rsidR="006939F7" w:rsidRPr="00473BEF" w:rsidRDefault="006939F7" w:rsidP="00DC0DF4">
      <w:pPr>
        <w:spacing w:line="360" w:lineRule="auto"/>
        <w:rPr>
          <w:rFonts w:ascii="Rockwell" w:hAnsi="Rockwell"/>
          <w:sz w:val="28"/>
          <w:szCs w:val="28"/>
        </w:rPr>
      </w:pPr>
      <w:r w:rsidRPr="00473BEF">
        <w:rPr>
          <w:rFonts w:ascii="Rockwell" w:eastAsiaTheme="minorEastAsia" w:hAnsi="Rockwell"/>
          <w:sz w:val="28"/>
          <w:szCs w:val="28"/>
        </w:rPr>
        <w:t xml:space="preserve">This assessment report provides an overview </w:t>
      </w:r>
      <w:r w:rsidRPr="00473BEF">
        <w:rPr>
          <w:rFonts w:ascii="Rockwell" w:hAnsi="Rockwell"/>
          <w:sz w:val="28"/>
          <w:szCs w:val="28"/>
        </w:rPr>
        <w:t>of HH</w:t>
      </w:r>
      <w:r w:rsidRPr="00473BEF">
        <w:rPr>
          <w:rFonts w:ascii="Rockwell" w:eastAsiaTheme="minorEastAsia" w:hAnsi="Rockwell"/>
          <w:sz w:val="28"/>
          <w:szCs w:val="28"/>
        </w:rPr>
        <w:t xml:space="preserve"> compliance in Gulu Regional </w:t>
      </w:r>
      <w:r w:rsidRPr="00473BEF">
        <w:rPr>
          <w:rFonts w:ascii="Rockwell" w:hAnsi="Rockwell"/>
          <w:sz w:val="28"/>
          <w:szCs w:val="28"/>
        </w:rPr>
        <w:t>Referral Hospital</w:t>
      </w:r>
      <w:r w:rsidRPr="00473BEF">
        <w:rPr>
          <w:rFonts w:ascii="Rockwell" w:eastAsiaTheme="minorEastAsia" w:hAnsi="Rockwell"/>
          <w:sz w:val="28"/>
          <w:szCs w:val="28"/>
        </w:rPr>
        <w:t>.</w:t>
      </w:r>
      <w:r w:rsidRPr="00473BEF">
        <w:rPr>
          <w:rFonts w:ascii="Rockwell" w:hAnsi="Rockwell"/>
          <w:sz w:val="28"/>
          <w:szCs w:val="28"/>
        </w:rPr>
        <w:t xml:space="preserve"> </w:t>
      </w:r>
      <w:r w:rsidRPr="00473BEF">
        <w:rPr>
          <w:rFonts w:ascii="Rockwell" w:eastAsiaTheme="minorEastAsia" w:hAnsi="Rockwell"/>
          <w:sz w:val="28"/>
          <w:szCs w:val="28"/>
        </w:rPr>
        <w:t xml:space="preserve">This data shall act as a baseline </w:t>
      </w:r>
      <w:r w:rsidRPr="00473BEF">
        <w:rPr>
          <w:rFonts w:ascii="Rockwell" w:hAnsi="Rockwell"/>
          <w:sz w:val="28"/>
          <w:szCs w:val="28"/>
        </w:rPr>
        <w:t>for improvement</w:t>
      </w:r>
      <w:r w:rsidRPr="00473BEF">
        <w:rPr>
          <w:rFonts w:ascii="Rockwell" w:eastAsiaTheme="minorEastAsia" w:hAnsi="Rockwell"/>
          <w:sz w:val="28"/>
          <w:szCs w:val="28"/>
        </w:rPr>
        <w:t xml:space="preserve"> in compliance henceforth</w:t>
      </w:r>
    </w:p>
    <w:p w14:paraId="7509755A" w14:textId="77777777" w:rsidR="006939F7" w:rsidRPr="00473BEF" w:rsidRDefault="006939F7" w:rsidP="006939F7">
      <w:pPr>
        <w:pStyle w:val="Heading1"/>
        <w:rPr>
          <w:rFonts w:ascii="Rockwell" w:hAnsi="Rockwell"/>
        </w:rPr>
      </w:pPr>
      <w:bookmarkStart w:id="5" w:name="_Toc204391558"/>
      <w:r w:rsidRPr="00473BEF">
        <w:rPr>
          <w:rFonts w:ascii="Rockwell" w:hAnsi="Rockwell"/>
        </w:rPr>
        <w:t>Scope</w:t>
      </w:r>
      <w:bookmarkEnd w:id="5"/>
    </w:p>
    <w:p w14:paraId="0CD62DF5" w14:textId="1A377A19" w:rsidR="006939F7" w:rsidRPr="00473BEF" w:rsidRDefault="006939F7" w:rsidP="00DC0DF4">
      <w:pPr>
        <w:spacing w:after="160" w:line="360" w:lineRule="auto"/>
        <w:jc w:val="both"/>
        <w:rPr>
          <w:rFonts w:ascii="Rockwell" w:hAnsi="Rockwell"/>
          <w:sz w:val="28"/>
          <w:szCs w:val="28"/>
        </w:rPr>
      </w:pPr>
      <w:r w:rsidRPr="00473BEF">
        <w:rPr>
          <w:rFonts w:ascii="Rockwell" w:eastAsiaTheme="minorEastAsia" w:hAnsi="Rockwell"/>
          <w:sz w:val="28"/>
          <w:szCs w:val="28"/>
        </w:rPr>
        <w:t>The</w:t>
      </w:r>
      <w:r w:rsidRPr="00473BEF">
        <w:rPr>
          <w:rFonts w:ascii="Rockwell" w:hAnsi="Rockwell"/>
          <w:sz w:val="28"/>
          <w:szCs w:val="28"/>
        </w:rPr>
        <w:t xml:space="preserve"> </w:t>
      </w:r>
      <w:r w:rsidRPr="00473BEF">
        <w:rPr>
          <w:rFonts w:ascii="Rockwell" w:eastAsiaTheme="minorEastAsia" w:hAnsi="Rockwell"/>
          <w:sz w:val="28"/>
          <w:szCs w:val="28"/>
        </w:rPr>
        <w:t>assessment</w:t>
      </w:r>
      <w:r w:rsidRPr="00473BEF">
        <w:rPr>
          <w:rFonts w:ascii="Rockwell" w:hAnsi="Rockwell"/>
          <w:sz w:val="28"/>
          <w:szCs w:val="28"/>
        </w:rPr>
        <w:t xml:space="preserve"> </w:t>
      </w:r>
      <w:r w:rsidRPr="00473BEF">
        <w:rPr>
          <w:rFonts w:ascii="Rockwell" w:eastAsiaTheme="minorEastAsia" w:hAnsi="Rockwell"/>
          <w:sz w:val="28"/>
          <w:szCs w:val="28"/>
        </w:rPr>
        <w:t>was</w:t>
      </w:r>
      <w:r w:rsidRPr="00473BEF">
        <w:rPr>
          <w:rFonts w:ascii="Rockwell" w:hAnsi="Rockwell"/>
          <w:sz w:val="28"/>
          <w:szCs w:val="28"/>
        </w:rPr>
        <w:t xml:space="preserve"> </w:t>
      </w:r>
      <w:r w:rsidRPr="00473BEF">
        <w:rPr>
          <w:rFonts w:ascii="Rockwell" w:eastAsiaTheme="minorEastAsia" w:hAnsi="Rockwell"/>
          <w:sz w:val="28"/>
          <w:szCs w:val="28"/>
        </w:rPr>
        <w:t>conducted</w:t>
      </w:r>
      <w:r w:rsidRPr="00473BEF">
        <w:rPr>
          <w:rFonts w:ascii="Rockwell" w:hAnsi="Rockwell"/>
          <w:sz w:val="28"/>
          <w:szCs w:val="28"/>
        </w:rPr>
        <w:t xml:space="preserve"> </w:t>
      </w:r>
      <w:r w:rsidRPr="00473BEF">
        <w:rPr>
          <w:rFonts w:ascii="Rockwell" w:eastAsiaTheme="minorEastAsia" w:hAnsi="Rockwell"/>
          <w:sz w:val="28"/>
          <w:szCs w:val="28"/>
        </w:rPr>
        <w:t>in</w:t>
      </w:r>
      <w:r w:rsidRPr="00473BEF">
        <w:rPr>
          <w:rFonts w:ascii="Rockwell" w:hAnsi="Rockwell"/>
          <w:sz w:val="28"/>
          <w:szCs w:val="28"/>
        </w:rPr>
        <w:t xml:space="preserve"> </w:t>
      </w:r>
      <w:r w:rsidRPr="00473BEF">
        <w:rPr>
          <w:rFonts w:ascii="Rockwell" w:eastAsiaTheme="minorEastAsia" w:hAnsi="Rockwell"/>
          <w:sz w:val="28"/>
          <w:szCs w:val="28"/>
        </w:rPr>
        <w:t>the</w:t>
      </w:r>
      <w:r w:rsidRPr="00473BEF">
        <w:rPr>
          <w:rFonts w:ascii="Rockwell" w:hAnsi="Rockwell"/>
          <w:sz w:val="28"/>
          <w:szCs w:val="28"/>
        </w:rPr>
        <w:t xml:space="preserve"> </w:t>
      </w:r>
      <w:r w:rsidRPr="00473BEF">
        <w:rPr>
          <w:rFonts w:ascii="Rockwell" w:eastAsiaTheme="minorEastAsia" w:hAnsi="Rockwell"/>
          <w:sz w:val="28"/>
          <w:szCs w:val="28"/>
        </w:rPr>
        <w:t>month</w:t>
      </w:r>
      <w:r w:rsidRPr="00473BEF">
        <w:rPr>
          <w:rFonts w:ascii="Rockwell" w:hAnsi="Rockwell"/>
          <w:sz w:val="28"/>
          <w:szCs w:val="28"/>
        </w:rPr>
        <w:t xml:space="preserve"> </w:t>
      </w:r>
      <w:r w:rsidRPr="00473BEF">
        <w:rPr>
          <w:rFonts w:ascii="Rockwell" w:eastAsiaTheme="minorEastAsia" w:hAnsi="Rockwell"/>
          <w:sz w:val="28"/>
          <w:szCs w:val="28"/>
        </w:rPr>
        <w:t>of</w:t>
      </w:r>
      <w:r w:rsidRPr="00473BEF">
        <w:rPr>
          <w:rFonts w:ascii="Rockwell" w:hAnsi="Rockwell"/>
          <w:sz w:val="28"/>
          <w:szCs w:val="28"/>
        </w:rPr>
        <w:t xml:space="preserve"> </w:t>
      </w:r>
      <w:r w:rsidR="001556A2">
        <w:rPr>
          <w:rFonts w:ascii="Rockwell" w:eastAsiaTheme="minorEastAsia" w:hAnsi="Rockwell"/>
          <w:sz w:val="28"/>
          <w:szCs w:val="28"/>
        </w:rPr>
        <w:t>March</w:t>
      </w:r>
      <w:r w:rsidRPr="00473BEF">
        <w:rPr>
          <w:rFonts w:ascii="Rockwell" w:hAnsi="Rockwell"/>
          <w:sz w:val="28"/>
          <w:szCs w:val="28"/>
        </w:rPr>
        <w:t xml:space="preserve"> </w:t>
      </w:r>
      <w:r w:rsidRPr="00473BEF">
        <w:rPr>
          <w:rFonts w:ascii="Rockwell" w:eastAsiaTheme="minorEastAsia" w:hAnsi="Rockwell"/>
          <w:sz w:val="28"/>
          <w:szCs w:val="28"/>
        </w:rPr>
        <w:t>20</w:t>
      </w:r>
      <w:r w:rsidR="00DC0DF4" w:rsidRPr="00473BEF">
        <w:rPr>
          <w:rFonts w:ascii="Rockwell" w:eastAsiaTheme="minorEastAsia" w:hAnsi="Rockwell"/>
          <w:sz w:val="28"/>
          <w:szCs w:val="28"/>
        </w:rPr>
        <w:t>17E.C</w:t>
      </w:r>
      <w:r w:rsidRPr="00473BEF">
        <w:rPr>
          <w:rFonts w:ascii="Rockwell" w:eastAsiaTheme="minorEastAsia" w:hAnsi="Rockwell"/>
          <w:sz w:val="28"/>
          <w:szCs w:val="28"/>
        </w:rPr>
        <w:t>.</w:t>
      </w:r>
      <w:r w:rsidRPr="00473BEF">
        <w:rPr>
          <w:rFonts w:ascii="Rockwell" w:hAnsi="Rockwell"/>
          <w:sz w:val="28"/>
          <w:szCs w:val="28"/>
        </w:rPr>
        <w:t xml:space="preserve"> However, </w:t>
      </w:r>
      <w:r w:rsidRPr="00473BEF">
        <w:rPr>
          <w:rFonts w:ascii="Rockwell" w:eastAsiaTheme="minorEastAsia" w:hAnsi="Rockwell"/>
          <w:sz w:val="28"/>
          <w:szCs w:val="28"/>
        </w:rPr>
        <w:t>this</w:t>
      </w:r>
      <w:r w:rsidRPr="00473BEF">
        <w:rPr>
          <w:rFonts w:ascii="Rockwell" w:hAnsi="Rockwell"/>
          <w:sz w:val="28"/>
          <w:szCs w:val="28"/>
        </w:rPr>
        <w:t xml:space="preserve"> </w:t>
      </w:r>
      <w:r w:rsidRPr="00473BEF">
        <w:rPr>
          <w:rFonts w:ascii="Rockwell" w:eastAsiaTheme="minorEastAsia" w:hAnsi="Rockwell"/>
          <w:sz w:val="28"/>
          <w:szCs w:val="28"/>
        </w:rPr>
        <w:t>shall</w:t>
      </w:r>
      <w:r w:rsidRPr="00473BEF">
        <w:rPr>
          <w:rFonts w:ascii="Rockwell" w:hAnsi="Rockwell"/>
          <w:sz w:val="28"/>
          <w:szCs w:val="28"/>
        </w:rPr>
        <w:t xml:space="preserve"> </w:t>
      </w:r>
      <w:r w:rsidRPr="00473BEF">
        <w:rPr>
          <w:rFonts w:ascii="Rockwell" w:eastAsiaTheme="minorEastAsia" w:hAnsi="Rockwell"/>
          <w:sz w:val="28"/>
          <w:szCs w:val="28"/>
        </w:rPr>
        <w:t>be</w:t>
      </w:r>
      <w:r w:rsidRPr="00473BEF">
        <w:rPr>
          <w:rFonts w:ascii="Rockwell" w:hAnsi="Rockwell"/>
          <w:sz w:val="28"/>
          <w:szCs w:val="28"/>
        </w:rPr>
        <w:t xml:space="preserve"> </w:t>
      </w:r>
      <w:r w:rsidRPr="00473BEF">
        <w:rPr>
          <w:rFonts w:ascii="Rockwell" w:eastAsiaTheme="minorEastAsia" w:hAnsi="Rockwell"/>
          <w:sz w:val="28"/>
          <w:szCs w:val="28"/>
        </w:rPr>
        <w:t>repeated</w:t>
      </w:r>
      <w:r w:rsidRPr="00473BEF">
        <w:rPr>
          <w:rFonts w:ascii="Rockwell" w:hAnsi="Rockwell"/>
          <w:sz w:val="28"/>
          <w:szCs w:val="28"/>
        </w:rPr>
        <w:t xml:space="preserve"> </w:t>
      </w:r>
      <w:r w:rsidRPr="00473BEF">
        <w:rPr>
          <w:rFonts w:ascii="Rockwell" w:eastAsiaTheme="minorEastAsia" w:hAnsi="Rockwell"/>
          <w:sz w:val="28"/>
          <w:szCs w:val="28"/>
        </w:rPr>
        <w:t>quarterly</w:t>
      </w:r>
      <w:r w:rsidRPr="00473BEF">
        <w:rPr>
          <w:rFonts w:ascii="Rockwell" w:hAnsi="Rockwell"/>
          <w:sz w:val="28"/>
          <w:szCs w:val="28"/>
        </w:rPr>
        <w:t xml:space="preserve"> </w:t>
      </w:r>
      <w:r w:rsidRPr="00473BEF">
        <w:rPr>
          <w:rFonts w:ascii="Rockwell" w:eastAsiaTheme="minorEastAsia" w:hAnsi="Rockwell"/>
          <w:sz w:val="28"/>
          <w:szCs w:val="28"/>
        </w:rPr>
        <w:t>to</w:t>
      </w:r>
      <w:r w:rsidRPr="00473BEF">
        <w:rPr>
          <w:rFonts w:ascii="Rockwell" w:hAnsi="Rockwell"/>
          <w:sz w:val="28"/>
          <w:szCs w:val="28"/>
        </w:rPr>
        <w:t xml:space="preserve"> </w:t>
      </w:r>
      <w:r w:rsidRPr="00473BEF">
        <w:rPr>
          <w:rFonts w:ascii="Rockwell" w:eastAsiaTheme="minorEastAsia" w:hAnsi="Rockwell"/>
          <w:sz w:val="28"/>
          <w:szCs w:val="28"/>
        </w:rPr>
        <w:t>measure progress visa vie interventions put in place.</w:t>
      </w:r>
    </w:p>
    <w:p w14:paraId="0FADB925" w14:textId="3465F9F7" w:rsidR="006939F7" w:rsidRPr="00473BEF" w:rsidRDefault="006939F7" w:rsidP="00DC0DF4">
      <w:pPr>
        <w:pStyle w:val="Heading1"/>
        <w:spacing w:line="360" w:lineRule="auto"/>
        <w:rPr>
          <w:rFonts w:ascii="Rockwell" w:hAnsi="Rockwell"/>
        </w:rPr>
      </w:pPr>
      <w:bookmarkStart w:id="6" w:name="_Toc204391559"/>
      <w:r w:rsidRPr="00473BEF">
        <w:rPr>
          <w:rFonts w:ascii="Rockwell" w:hAnsi="Rockwell"/>
        </w:rPr>
        <w:t>Methodology.</w:t>
      </w:r>
      <w:bookmarkEnd w:id="6"/>
    </w:p>
    <w:p w14:paraId="3C64C289" w14:textId="4480E642" w:rsidR="006939F7" w:rsidRPr="00473BEF" w:rsidRDefault="006939F7" w:rsidP="00DC0DF4">
      <w:pPr>
        <w:spacing w:line="360" w:lineRule="auto"/>
        <w:rPr>
          <w:rFonts w:ascii="Rockwell" w:hAnsi="Rockwell"/>
          <w:sz w:val="32"/>
          <w:szCs w:val="32"/>
        </w:rPr>
      </w:pPr>
      <w:r w:rsidRPr="00473BEF">
        <w:rPr>
          <w:rFonts w:ascii="Rockwell" w:eastAsiaTheme="minorEastAsia" w:hAnsi="Rockwell"/>
          <w:sz w:val="32"/>
          <w:szCs w:val="32"/>
        </w:rPr>
        <w:t>The</w:t>
      </w:r>
      <w:r w:rsidRPr="00473BEF">
        <w:rPr>
          <w:rFonts w:ascii="Rockwell" w:hAnsi="Rockwell"/>
          <w:sz w:val="32"/>
          <w:szCs w:val="32"/>
        </w:rPr>
        <w:t xml:space="preserve"> </w:t>
      </w:r>
      <w:r w:rsidRPr="00473BEF">
        <w:rPr>
          <w:rFonts w:ascii="Rockwell" w:eastAsiaTheme="minorEastAsia" w:hAnsi="Rockwell"/>
          <w:sz w:val="32"/>
          <w:szCs w:val="32"/>
        </w:rPr>
        <w:t>assessment</w:t>
      </w:r>
      <w:r w:rsidRPr="00473BEF">
        <w:rPr>
          <w:rFonts w:ascii="Rockwell" w:hAnsi="Rockwell"/>
          <w:sz w:val="32"/>
          <w:szCs w:val="32"/>
        </w:rPr>
        <w:t xml:space="preserve"> </w:t>
      </w:r>
      <w:r w:rsidRPr="00473BEF">
        <w:rPr>
          <w:rFonts w:ascii="Rockwell" w:eastAsiaTheme="minorEastAsia" w:hAnsi="Rockwell"/>
          <w:sz w:val="32"/>
          <w:szCs w:val="32"/>
        </w:rPr>
        <w:t>employed</w:t>
      </w:r>
      <w:r w:rsidRPr="00473BEF">
        <w:rPr>
          <w:rFonts w:ascii="Rockwell" w:hAnsi="Rockwell"/>
          <w:sz w:val="32"/>
          <w:szCs w:val="32"/>
        </w:rPr>
        <w:t xml:space="preserve"> </w:t>
      </w:r>
      <w:r w:rsidRPr="00473BEF">
        <w:rPr>
          <w:rFonts w:ascii="Rockwell" w:eastAsiaTheme="minorEastAsia" w:hAnsi="Rockwell"/>
          <w:sz w:val="32"/>
          <w:szCs w:val="32"/>
        </w:rPr>
        <w:t>use</w:t>
      </w:r>
      <w:r w:rsidRPr="00473BEF">
        <w:rPr>
          <w:rFonts w:ascii="Rockwell" w:hAnsi="Rockwell"/>
          <w:sz w:val="32"/>
          <w:szCs w:val="32"/>
        </w:rPr>
        <w:t xml:space="preserve"> </w:t>
      </w:r>
      <w:r w:rsidRPr="00473BEF">
        <w:rPr>
          <w:rFonts w:ascii="Rockwell" w:eastAsiaTheme="minorEastAsia" w:hAnsi="Rockwell"/>
          <w:sz w:val="32"/>
          <w:szCs w:val="32"/>
        </w:rPr>
        <w:t>of</w:t>
      </w:r>
      <w:r w:rsidRPr="00473BEF">
        <w:rPr>
          <w:rFonts w:ascii="Rockwell" w:hAnsi="Rockwell"/>
          <w:sz w:val="32"/>
          <w:szCs w:val="32"/>
        </w:rPr>
        <w:t xml:space="preserve"> </w:t>
      </w:r>
      <w:r w:rsidRPr="00473BEF">
        <w:rPr>
          <w:rFonts w:ascii="Rockwell" w:eastAsiaTheme="minorEastAsia" w:hAnsi="Rockwell"/>
          <w:sz w:val="32"/>
          <w:szCs w:val="32"/>
        </w:rPr>
        <w:t>a</w:t>
      </w:r>
      <w:r w:rsidRPr="00473BEF">
        <w:rPr>
          <w:rFonts w:ascii="Rockwell" w:hAnsi="Rockwell"/>
          <w:sz w:val="32"/>
          <w:szCs w:val="32"/>
        </w:rPr>
        <w:t xml:space="preserve"> </w:t>
      </w:r>
      <w:r w:rsidRPr="00473BEF">
        <w:rPr>
          <w:rFonts w:ascii="Rockwell" w:eastAsiaTheme="minorEastAsia" w:hAnsi="Rockwell"/>
          <w:sz w:val="32"/>
          <w:szCs w:val="32"/>
        </w:rPr>
        <w:t>draft</w:t>
      </w:r>
      <w:r w:rsidRPr="00473BEF">
        <w:rPr>
          <w:rFonts w:ascii="Rockwell" w:hAnsi="Rockwell"/>
          <w:sz w:val="32"/>
          <w:szCs w:val="32"/>
        </w:rPr>
        <w:t xml:space="preserve"> </w:t>
      </w:r>
      <w:r w:rsidRPr="00473BEF">
        <w:rPr>
          <w:rFonts w:ascii="Rockwell" w:eastAsiaTheme="minorEastAsia" w:hAnsi="Rockwell"/>
          <w:sz w:val="32"/>
          <w:szCs w:val="32"/>
        </w:rPr>
        <w:t>of</w:t>
      </w:r>
      <w:r w:rsidRPr="00473BEF">
        <w:rPr>
          <w:rFonts w:ascii="Rockwell" w:hAnsi="Rockwell"/>
          <w:sz w:val="32"/>
          <w:szCs w:val="32"/>
        </w:rPr>
        <w:t xml:space="preserve"> </w:t>
      </w:r>
      <w:r w:rsidRPr="00473BEF">
        <w:rPr>
          <w:rFonts w:ascii="Rockwell" w:eastAsiaTheme="minorEastAsia" w:hAnsi="Rockwell"/>
          <w:sz w:val="32"/>
          <w:szCs w:val="32"/>
        </w:rPr>
        <w:t>Hand</w:t>
      </w:r>
      <w:r w:rsidRPr="00473BEF">
        <w:rPr>
          <w:rFonts w:ascii="Rockwell" w:hAnsi="Rockwell"/>
          <w:sz w:val="32"/>
          <w:szCs w:val="32"/>
        </w:rPr>
        <w:t xml:space="preserve"> </w:t>
      </w:r>
      <w:r w:rsidRPr="00473BEF">
        <w:rPr>
          <w:rFonts w:ascii="Rockwell" w:eastAsiaTheme="minorEastAsia" w:hAnsi="Rockwell"/>
          <w:sz w:val="32"/>
          <w:szCs w:val="32"/>
        </w:rPr>
        <w:t>Hygiene</w:t>
      </w:r>
      <w:r w:rsidRPr="00473BEF">
        <w:rPr>
          <w:rFonts w:ascii="Rockwell" w:hAnsi="Rockwell"/>
          <w:sz w:val="32"/>
          <w:szCs w:val="32"/>
        </w:rPr>
        <w:t xml:space="preserve"> </w:t>
      </w:r>
      <w:r w:rsidRPr="00473BEF">
        <w:rPr>
          <w:rFonts w:ascii="Rockwell" w:eastAsiaTheme="minorEastAsia" w:hAnsi="Rockwell"/>
          <w:sz w:val="32"/>
          <w:szCs w:val="32"/>
        </w:rPr>
        <w:t>Observation Form Adapted by the MoH from WHO.</w:t>
      </w:r>
    </w:p>
    <w:p w14:paraId="1015AEA6" w14:textId="200E490C" w:rsidR="006939F7" w:rsidRPr="00473BEF" w:rsidRDefault="00DC0DF4">
      <w:pPr>
        <w:rPr>
          <w:rFonts w:ascii="Rockwell" w:hAnsi="Rockwell"/>
        </w:rPr>
      </w:pPr>
      <w:r w:rsidRPr="00473BEF">
        <w:rPr>
          <w:rFonts w:ascii="Rockwell" w:hAnsi="Rockwell"/>
          <w:noProof/>
        </w:rPr>
        <w:drawing>
          <wp:anchor distT="0" distB="0" distL="114300" distR="114300" simplePos="0" relativeHeight="251684864" behindDoc="1" locked="0" layoutInCell="1" allowOverlap="1" wp14:anchorId="7005641E" wp14:editId="15C47424">
            <wp:simplePos x="0" y="0"/>
            <wp:positionH relativeFrom="margin">
              <wp:posOffset>-361950</wp:posOffset>
            </wp:positionH>
            <wp:positionV relativeFrom="margin">
              <wp:posOffset>4171950</wp:posOffset>
            </wp:positionV>
            <wp:extent cx="5594350" cy="2743200"/>
            <wp:effectExtent l="76200" t="76200" r="139700" b="133350"/>
            <wp:wrapTight wrapText="bothSides">
              <wp:wrapPolygon edited="0">
                <wp:start x="-147" y="-600"/>
                <wp:lineTo x="-294" y="-450"/>
                <wp:lineTo x="-294" y="21900"/>
                <wp:lineTo x="-147" y="22500"/>
                <wp:lineTo x="21919" y="22500"/>
                <wp:lineTo x="22066" y="21300"/>
                <wp:lineTo x="22066" y="1950"/>
                <wp:lineTo x="21919" y="-300"/>
                <wp:lineTo x="21919" y="-600"/>
                <wp:lineTo x="-147" y="-600"/>
              </wp:wrapPolygon>
            </wp:wrapTight>
            <wp:docPr id="120760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4350" cy="2743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15DE0FA" w14:textId="1B188FA0" w:rsidR="006939F7" w:rsidRPr="00473BEF" w:rsidRDefault="006939F7">
      <w:pPr>
        <w:rPr>
          <w:rFonts w:ascii="Rockwell" w:hAnsi="Rockwell"/>
        </w:rPr>
      </w:pPr>
    </w:p>
    <w:p w14:paraId="70013303" w14:textId="5F2B430B" w:rsidR="006939F7" w:rsidRPr="00473BEF" w:rsidRDefault="006939F7">
      <w:pPr>
        <w:rPr>
          <w:rFonts w:ascii="Rockwell" w:hAnsi="Rockwell"/>
        </w:rPr>
      </w:pPr>
    </w:p>
    <w:p w14:paraId="4D2AE1F6" w14:textId="134F3E5B" w:rsidR="006939F7" w:rsidRPr="00473BEF" w:rsidRDefault="006939F7">
      <w:pPr>
        <w:rPr>
          <w:rFonts w:ascii="Rockwell" w:hAnsi="Rockwell"/>
        </w:rPr>
      </w:pPr>
    </w:p>
    <w:p w14:paraId="6B43E95F" w14:textId="5C88B15E" w:rsidR="00164168" w:rsidRPr="00473BEF" w:rsidRDefault="00164168" w:rsidP="00164168">
      <w:pPr>
        <w:rPr>
          <w:rFonts w:ascii="Rockwell" w:hAnsi="Rockwell"/>
        </w:rPr>
      </w:pPr>
    </w:p>
    <w:p w14:paraId="005CB1F4" w14:textId="77777777" w:rsidR="00164168" w:rsidRPr="00473BEF" w:rsidRDefault="00164168" w:rsidP="00164168">
      <w:pPr>
        <w:rPr>
          <w:rFonts w:ascii="Rockwell" w:hAnsi="Rockwell"/>
        </w:rPr>
      </w:pPr>
    </w:p>
    <w:p w14:paraId="1399D108" w14:textId="77777777" w:rsidR="00164168" w:rsidRPr="00473BEF" w:rsidRDefault="00164168" w:rsidP="00164168">
      <w:pPr>
        <w:rPr>
          <w:rFonts w:ascii="Rockwell" w:hAnsi="Rockwell"/>
        </w:rPr>
      </w:pPr>
    </w:p>
    <w:p w14:paraId="610DABE5" w14:textId="77777777" w:rsidR="00164168" w:rsidRPr="00473BEF" w:rsidRDefault="00164168" w:rsidP="00164168">
      <w:pPr>
        <w:rPr>
          <w:rFonts w:ascii="Rockwell" w:hAnsi="Rockwell"/>
        </w:rPr>
      </w:pPr>
    </w:p>
    <w:p w14:paraId="5B8726D6" w14:textId="77777777" w:rsidR="00164168" w:rsidRPr="00473BEF" w:rsidRDefault="00164168" w:rsidP="00164168">
      <w:pPr>
        <w:rPr>
          <w:rFonts w:ascii="Rockwell" w:hAnsi="Rockwell"/>
        </w:rPr>
      </w:pPr>
    </w:p>
    <w:p w14:paraId="4090AA4A" w14:textId="77777777" w:rsidR="005104A7" w:rsidRPr="00473BEF" w:rsidRDefault="005104A7" w:rsidP="00164168">
      <w:pPr>
        <w:jc w:val="both"/>
        <w:rPr>
          <w:rFonts w:ascii="Rockwell" w:hAnsi="Rockwell"/>
          <w:sz w:val="36"/>
          <w:szCs w:val="36"/>
        </w:rPr>
      </w:pPr>
    </w:p>
    <w:p w14:paraId="53984BA4" w14:textId="77777777" w:rsidR="005104A7" w:rsidRPr="00473BEF" w:rsidRDefault="005104A7" w:rsidP="00164168">
      <w:pPr>
        <w:jc w:val="both"/>
        <w:rPr>
          <w:rFonts w:ascii="Rockwell" w:hAnsi="Rockwell"/>
          <w:sz w:val="36"/>
          <w:szCs w:val="36"/>
        </w:rPr>
      </w:pPr>
    </w:p>
    <w:p w14:paraId="0C3A1D88" w14:textId="77777777" w:rsidR="005104A7" w:rsidRPr="00473BEF" w:rsidRDefault="005104A7" w:rsidP="00164168">
      <w:pPr>
        <w:jc w:val="both"/>
        <w:rPr>
          <w:rFonts w:ascii="Rockwell" w:hAnsi="Rockwell"/>
          <w:sz w:val="36"/>
          <w:szCs w:val="36"/>
        </w:rPr>
      </w:pPr>
    </w:p>
    <w:p w14:paraId="01FE46BF" w14:textId="77777777" w:rsidR="005104A7" w:rsidRPr="00473BEF" w:rsidRDefault="005104A7" w:rsidP="005104A7">
      <w:pPr>
        <w:pStyle w:val="NoSpacing"/>
        <w:rPr>
          <w:rFonts w:ascii="Rockwell" w:hAnsi="Rockwell"/>
        </w:rPr>
      </w:pPr>
    </w:p>
    <w:p w14:paraId="44C91304" w14:textId="77777777" w:rsidR="00DC0DF4" w:rsidRPr="00473BEF" w:rsidRDefault="00DC0DF4" w:rsidP="005104A7">
      <w:pPr>
        <w:pStyle w:val="NoSpacing"/>
        <w:rPr>
          <w:rFonts w:ascii="Rockwell" w:hAnsi="Rockwell"/>
        </w:rPr>
      </w:pPr>
    </w:p>
    <w:p w14:paraId="11E22AAD" w14:textId="77777777" w:rsidR="00DC0DF4" w:rsidRPr="00473BEF" w:rsidRDefault="00DC0DF4" w:rsidP="005104A7">
      <w:pPr>
        <w:pStyle w:val="NoSpacing"/>
        <w:rPr>
          <w:rFonts w:ascii="Rockwell" w:hAnsi="Rockwell"/>
        </w:rPr>
      </w:pPr>
    </w:p>
    <w:p w14:paraId="24AC4D5A" w14:textId="33838782" w:rsidR="00164168" w:rsidRPr="00473BEF" w:rsidRDefault="00164168" w:rsidP="00DC0DF4">
      <w:pPr>
        <w:spacing w:line="360" w:lineRule="auto"/>
        <w:jc w:val="both"/>
        <w:rPr>
          <w:rFonts w:ascii="Rockwell" w:hAnsi="Rockwell"/>
          <w:sz w:val="36"/>
          <w:szCs w:val="36"/>
        </w:rPr>
      </w:pPr>
      <w:r w:rsidRPr="00473BEF">
        <w:rPr>
          <w:rFonts w:ascii="Rockwell" w:hAnsi="Rockwell"/>
          <w:sz w:val="36"/>
          <w:szCs w:val="36"/>
        </w:rPr>
        <w:t xml:space="preserve">The assessment targeted attainment of </w:t>
      </w:r>
      <w:r w:rsidR="005104A7" w:rsidRPr="00473BEF">
        <w:rPr>
          <w:rFonts w:ascii="Rockwell" w:hAnsi="Rockwell"/>
          <w:b/>
          <w:bCs/>
          <w:sz w:val="36"/>
          <w:szCs w:val="36"/>
        </w:rPr>
        <w:t>160</w:t>
      </w:r>
      <w:r w:rsidRPr="00473BEF">
        <w:rPr>
          <w:rFonts w:ascii="Rockwell" w:hAnsi="Rockwell"/>
          <w:sz w:val="36"/>
          <w:szCs w:val="36"/>
        </w:rPr>
        <w:t xml:space="preserve"> opportunities per unit, </w:t>
      </w:r>
      <w:r w:rsidR="005104A7" w:rsidRPr="00473BEF">
        <w:rPr>
          <w:rFonts w:ascii="Rockwell" w:hAnsi="Rockwell"/>
          <w:b/>
          <w:bCs/>
          <w:sz w:val="36"/>
          <w:szCs w:val="36"/>
        </w:rPr>
        <w:t>40</w:t>
      </w:r>
      <w:r w:rsidRPr="00473BEF">
        <w:rPr>
          <w:rFonts w:ascii="Rockwell" w:hAnsi="Rockwell"/>
          <w:sz w:val="36"/>
          <w:szCs w:val="36"/>
        </w:rPr>
        <w:t xml:space="preserve"> opportunities per professional category. The observers split the observation into </w:t>
      </w:r>
      <w:r w:rsidR="005104A7" w:rsidRPr="00473BEF">
        <w:rPr>
          <w:rFonts w:ascii="Rockwell" w:hAnsi="Rockwell"/>
          <w:sz w:val="36"/>
          <w:szCs w:val="36"/>
        </w:rPr>
        <w:t>2</w:t>
      </w:r>
      <w:r w:rsidRPr="00473BEF">
        <w:rPr>
          <w:rFonts w:ascii="Rockwell" w:hAnsi="Rockwell"/>
          <w:sz w:val="36"/>
          <w:szCs w:val="36"/>
        </w:rPr>
        <w:t xml:space="preserve"> sessions per unit within the </w:t>
      </w:r>
      <w:r w:rsidR="005104A7" w:rsidRPr="00473BEF">
        <w:rPr>
          <w:rFonts w:ascii="Rockwell" w:hAnsi="Rockwell"/>
          <w:sz w:val="36"/>
          <w:szCs w:val="36"/>
        </w:rPr>
        <w:t>2</w:t>
      </w:r>
      <w:r w:rsidRPr="00473BEF">
        <w:rPr>
          <w:rFonts w:ascii="Rockwell" w:hAnsi="Rockwell"/>
          <w:sz w:val="36"/>
          <w:szCs w:val="36"/>
        </w:rPr>
        <w:t xml:space="preserve"> </w:t>
      </w:r>
      <w:r w:rsidR="005104A7" w:rsidRPr="00473BEF">
        <w:rPr>
          <w:rFonts w:ascii="Rockwell" w:hAnsi="Rockwell"/>
          <w:sz w:val="36"/>
          <w:szCs w:val="36"/>
        </w:rPr>
        <w:t>weeks.</w:t>
      </w:r>
    </w:p>
    <w:p w14:paraId="21DE5114" w14:textId="5129EBEA" w:rsidR="00E33D82" w:rsidRPr="00473BEF" w:rsidRDefault="00E33D82" w:rsidP="00DF7812">
      <w:pPr>
        <w:pStyle w:val="Heading1"/>
        <w:jc w:val="center"/>
        <w:rPr>
          <w:rFonts w:ascii="Rockwell" w:hAnsi="Rockwell"/>
          <w:sz w:val="36"/>
          <w:szCs w:val="36"/>
        </w:rPr>
      </w:pPr>
      <w:bookmarkStart w:id="7" w:name="_Toc204391560"/>
      <w:r w:rsidRPr="00473BEF">
        <w:rPr>
          <w:rFonts w:ascii="Rockwell" w:hAnsi="Rockwell"/>
          <w:b/>
          <w:bCs/>
          <w:sz w:val="36"/>
          <w:szCs w:val="36"/>
        </w:rPr>
        <w:lastRenderedPageBreak/>
        <w:t>Results</w:t>
      </w:r>
      <w:bookmarkEnd w:id="7"/>
    </w:p>
    <w:p w14:paraId="61844A2C" w14:textId="673B6A10" w:rsidR="00F65D6C" w:rsidRPr="00473BEF" w:rsidRDefault="00BC1CE5" w:rsidP="00E33D82">
      <w:pPr>
        <w:pStyle w:val="Heading1"/>
        <w:numPr>
          <w:ilvl w:val="0"/>
          <w:numId w:val="6"/>
        </w:numPr>
        <w:spacing w:line="360" w:lineRule="auto"/>
        <w:rPr>
          <w:rFonts w:ascii="Rockwell" w:hAnsi="Rockwell"/>
          <w:b/>
          <w:bCs/>
          <w:sz w:val="32"/>
          <w:szCs w:val="32"/>
        </w:rPr>
      </w:pPr>
      <w:bookmarkStart w:id="8" w:name="_Toc204391561"/>
      <w:r w:rsidRPr="00473BEF">
        <w:rPr>
          <w:rFonts w:ascii="Rockwell" w:hAnsi="Rockwell"/>
          <w:b/>
          <w:bCs/>
          <w:sz w:val="32"/>
          <w:szCs w:val="32"/>
        </w:rPr>
        <w:t>hand hygiene</w:t>
      </w:r>
      <w:r w:rsidRPr="00473BEF">
        <w:rPr>
          <w:rFonts w:ascii="Rockwell" w:hAnsi="Rockwell"/>
        </w:rPr>
        <w:t xml:space="preserve"> </w:t>
      </w:r>
      <w:r w:rsidRPr="00473BEF">
        <w:rPr>
          <w:rFonts w:ascii="Rockwell" w:hAnsi="Rockwell"/>
          <w:b/>
          <w:bCs/>
          <w:sz w:val="32"/>
          <w:szCs w:val="32"/>
        </w:rPr>
        <w:t xml:space="preserve">Compliance </w:t>
      </w:r>
      <w:r w:rsidR="00164168" w:rsidRPr="00473BEF">
        <w:rPr>
          <w:rFonts w:ascii="Rockwell" w:hAnsi="Rockwell"/>
          <w:b/>
          <w:bCs/>
          <w:sz w:val="32"/>
          <w:szCs w:val="32"/>
        </w:rPr>
        <w:t>Assessment results per Ward/Unit</w:t>
      </w:r>
      <w:bookmarkEnd w:id="8"/>
    </w:p>
    <w:p w14:paraId="3F133A44" w14:textId="46E0B7BF" w:rsidR="00DF7812" w:rsidRPr="00473BEF" w:rsidRDefault="00D13AB0" w:rsidP="00DF7812">
      <w:pPr>
        <w:spacing w:line="360" w:lineRule="auto"/>
        <w:jc w:val="both"/>
        <w:rPr>
          <w:rFonts w:ascii="Rockwell" w:hAnsi="Rockwell"/>
          <w:sz w:val="28"/>
          <w:szCs w:val="28"/>
        </w:rPr>
      </w:pPr>
      <w:r w:rsidRPr="00473BEF">
        <w:rPr>
          <w:noProof/>
        </w:rPr>
        <w:drawing>
          <wp:anchor distT="0" distB="0" distL="114300" distR="114300" simplePos="0" relativeHeight="251699200" behindDoc="1" locked="0" layoutInCell="1" allowOverlap="1" wp14:anchorId="7E5A1142" wp14:editId="18A19612">
            <wp:simplePos x="0" y="0"/>
            <wp:positionH relativeFrom="page">
              <wp:posOffset>107950</wp:posOffset>
            </wp:positionH>
            <wp:positionV relativeFrom="margin">
              <wp:posOffset>2508250</wp:posOffset>
            </wp:positionV>
            <wp:extent cx="7327900" cy="4368800"/>
            <wp:effectExtent l="0" t="0" r="6350" b="12700"/>
            <wp:wrapTight wrapText="bothSides">
              <wp:wrapPolygon edited="0">
                <wp:start x="0" y="0"/>
                <wp:lineTo x="0" y="21569"/>
                <wp:lineTo x="21563" y="21569"/>
                <wp:lineTo x="21563" y="0"/>
                <wp:lineTo x="0" y="0"/>
              </wp:wrapPolygon>
            </wp:wrapTight>
            <wp:docPr id="125713500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Pr="00D13AB0">
        <w:rPr>
          <w:rFonts w:ascii="Rockwell" w:hAnsi="Rockwell"/>
          <w:sz w:val="28"/>
          <w:szCs w:val="28"/>
        </w:rPr>
        <w:t>The Operation Theatre (OR) achieved near-perfect compliance at </w:t>
      </w:r>
      <w:r w:rsidRPr="00D13AB0">
        <w:rPr>
          <w:rFonts w:ascii="Rockwell" w:hAnsi="Rockwell"/>
          <w:b/>
          <w:bCs/>
          <w:sz w:val="28"/>
          <w:szCs w:val="28"/>
        </w:rPr>
        <w:t>95%</w:t>
      </w:r>
      <w:r w:rsidRPr="00D13AB0">
        <w:rPr>
          <w:rFonts w:ascii="Rockwell" w:hAnsi="Rockwell"/>
          <w:sz w:val="28"/>
          <w:szCs w:val="28"/>
        </w:rPr>
        <w:t>, setting a benchmark for all units. Emergency/ICU (</w:t>
      </w:r>
      <w:r w:rsidRPr="00D13AB0">
        <w:rPr>
          <w:rFonts w:ascii="Rockwell" w:hAnsi="Rockwell"/>
          <w:b/>
          <w:bCs/>
          <w:sz w:val="28"/>
          <w:szCs w:val="28"/>
        </w:rPr>
        <w:t>85%</w:t>
      </w:r>
      <w:r w:rsidRPr="00D13AB0">
        <w:rPr>
          <w:rFonts w:ascii="Rockwell" w:hAnsi="Rockwell"/>
          <w:sz w:val="28"/>
          <w:szCs w:val="28"/>
        </w:rPr>
        <w:t>), NICU (</w:t>
      </w:r>
      <w:r w:rsidRPr="00D13AB0">
        <w:rPr>
          <w:rFonts w:ascii="Rockwell" w:hAnsi="Rockwell"/>
          <w:b/>
          <w:bCs/>
          <w:sz w:val="28"/>
          <w:szCs w:val="28"/>
        </w:rPr>
        <w:t>80%</w:t>
      </w:r>
      <w:r w:rsidRPr="00D13AB0">
        <w:rPr>
          <w:rFonts w:ascii="Rockwell" w:hAnsi="Rockwell"/>
          <w:sz w:val="28"/>
          <w:szCs w:val="28"/>
        </w:rPr>
        <w:t>), and Pediatrics (</w:t>
      </w:r>
      <w:r w:rsidRPr="00D13AB0">
        <w:rPr>
          <w:rFonts w:ascii="Rockwell" w:hAnsi="Rockwell"/>
          <w:b/>
          <w:bCs/>
          <w:sz w:val="28"/>
          <w:szCs w:val="28"/>
        </w:rPr>
        <w:t>75%</w:t>
      </w:r>
      <w:r w:rsidRPr="00D13AB0">
        <w:rPr>
          <w:rFonts w:ascii="Rockwell" w:hAnsi="Rockwell"/>
          <w:sz w:val="28"/>
          <w:szCs w:val="28"/>
        </w:rPr>
        <w:t>) demonstrated strong adherence. Surgical Ward (</w:t>
      </w:r>
      <w:r w:rsidRPr="00D13AB0">
        <w:rPr>
          <w:rFonts w:ascii="Rockwell" w:hAnsi="Rockwell"/>
          <w:b/>
          <w:bCs/>
          <w:sz w:val="28"/>
          <w:szCs w:val="28"/>
        </w:rPr>
        <w:t>65%</w:t>
      </w:r>
      <w:r w:rsidRPr="00D13AB0">
        <w:rPr>
          <w:rFonts w:ascii="Rockwell" w:hAnsi="Rockwell"/>
          <w:sz w:val="28"/>
          <w:szCs w:val="28"/>
        </w:rPr>
        <w:t>), Gynae/Obstetrics (</w:t>
      </w:r>
      <w:r w:rsidRPr="00D13AB0">
        <w:rPr>
          <w:rFonts w:ascii="Rockwell" w:hAnsi="Rockwell"/>
          <w:b/>
          <w:bCs/>
          <w:sz w:val="28"/>
          <w:szCs w:val="28"/>
        </w:rPr>
        <w:t>70%</w:t>
      </w:r>
      <w:r w:rsidRPr="00D13AB0">
        <w:rPr>
          <w:rFonts w:ascii="Rockwell" w:hAnsi="Rockwell"/>
          <w:sz w:val="28"/>
          <w:szCs w:val="28"/>
        </w:rPr>
        <w:t>), and Medical Ward (</w:t>
      </w:r>
      <w:r w:rsidRPr="00D13AB0">
        <w:rPr>
          <w:rFonts w:ascii="Rockwell" w:hAnsi="Rockwell"/>
          <w:b/>
          <w:bCs/>
          <w:sz w:val="28"/>
          <w:szCs w:val="28"/>
        </w:rPr>
        <w:t>60%</w:t>
      </w:r>
      <w:r w:rsidRPr="00D13AB0">
        <w:rPr>
          <w:rFonts w:ascii="Rockwell" w:hAnsi="Rockwell"/>
          <w:sz w:val="28"/>
          <w:szCs w:val="28"/>
        </w:rPr>
        <w:t>) showed moderate performance, while Outpatient (OPD) lagged significantly at </w:t>
      </w:r>
      <w:r w:rsidRPr="00D13AB0">
        <w:rPr>
          <w:rFonts w:ascii="Rockwell" w:hAnsi="Rockwell"/>
          <w:b/>
          <w:bCs/>
          <w:sz w:val="28"/>
          <w:szCs w:val="28"/>
        </w:rPr>
        <w:t>58%</w:t>
      </w:r>
      <w:r w:rsidRPr="00D13AB0">
        <w:rPr>
          <w:rFonts w:ascii="Rockwell" w:hAnsi="Rockwell"/>
          <w:sz w:val="28"/>
          <w:szCs w:val="28"/>
        </w:rPr>
        <w:t>, highlighting critical gaps in high-traffic areas.</w:t>
      </w:r>
    </w:p>
    <w:p w14:paraId="44FBE3E9" w14:textId="77777777" w:rsidR="00D13AB0" w:rsidRDefault="00D13AB0" w:rsidP="00D13AB0">
      <w:pPr>
        <w:pStyle w:val="Caption"/>
        <w:rPr>
          <w:rFonts w:ascii="Rockwell" w:hAnsi="Rockwell"/>
          <w:sz w:val="24"/>
          <w:szCs w:val="24"/>
        </w:rPr>
      </w:pPr>
    </w:p>
    <w:p w14:paraId="31FE283A" w14:textId="2838DFD2" w:rsidR="00D13AB0" w:rsidRPr="00D13AB0" w:rsidRDefault="00D13AB0" w:rsidP="00D13AB0">
      <w:pPr>
        <w:pStyle w:val="Caption"/>
        <w:jc w:val="both"/>
        <w:rPr>
          <w:rFonts w:ascii="Rockwell" w:hAnsi="Rockwell"/>
          <w:sz w:val="24"/>
          <w:szCs w:val="24"/>
        </w:rPr>
      </w:pPr>
      <w:bookmarkStart w:id="9" w:name="_Toc204391568"/>
      <w:r w:rsidRPr="00D13AB0">
        <w:rPr>
          <w:rFonts w:ascii="Rockwell" w:hAnsi="Rockwell"/>
          <w:b/>
          <w:bCs/>
          <w:sz w:val="28"/>
          <w:szCs w:val="28"/>
        </w:rPr>
        <w:t xml:space="preserve">Figure </w:t>
      </w:r>
      <w:r w:rsidRPr="00D13AB0">
        <w:rPr>
          <w:rFonts w:ascii="Rockwell" w:hAnsi="Rockwell"/>
          <w:b/>
          <w:bCs/>
          <w:sz w:val="28"/>
          <w:szCs w:val="28"/>
        </w:rPr>
        <w:fldChar w:fldCharType="begin"/>
      </w:r>
      <w:r w:rsidRPr="00D13AB0">
        <w:rPr>
          <w:rFonts w:ascii="Rockwell" w:hAnsi="Rockwell"/>
          <w:b/>
          <w:bCs/>
          <w:sz w:val="28"/>
          <w:szCs w:val="28"/>
        </w:rPr>
        <w:instrText xml:space="preserve"> SEQ Figure \* ARABIC </w:instrText>
      </w:r>
      <w:r w:rsidRPr="00D13AB0">
        <w:rPr>
          <w:rFonts w:ascii="Rockwell" w:hAnsi="Rockwell"/>
          <w:b/>
          <w:bCs/>
          <w:sz w:val="28"/>
          <w:szCs w:val="28"/>
        </w:rPr>
        <w:fldChar w:fldCharType="separate"/>
      </w:r>
      <w:r w:rsidRPr="00D13AB0">
        <w:rPr>
          <w:rFonts w:ascii="Rockwell" w:hAnsi="Rockwell"/>
          <w:b/>
          <w:bCs/>
          <w:noProof/>
          <w:sz w:val="28"/>
          <w:szCs w:val="28"/>
        </w:rPr>
        <w:t>1</w:t>
      </w:r>
      <w:r w:rsidRPr="00D13AB0">
        <w:rPr>
          <w:rFonts w:ascii="Rockwell" w:hAnsi="Rockwell"/>
          <w:b/>
          <w:bCs/>
          <w:sz w:val="28"/>
          <w:szCs w:val="28"/>
        </w:rPr>
        <w:fldChar w:fldCharType="end"/>
      </w:r>
      <w:r w:rsidRPr="00D13AB0">
        <w:rPr>
          <w:rFonts w:ascii="Rockwell" w:hAnsi="Rockwell"/>
          <w:sz w:val="24"/>
          <w:szCs w:val="24"/>
        </w:rPr>
        <w:t>: Deder General Hospital Hand Hygiene Compliance according to Ward/Unit, March 2017E.C</w:t>
      </w:r>
      <w:bookmarkEnd w:id="9"/>
    </w:p>
    <w:p w14:paraId="38814EEE" w14:textId="2C845182" w:rsidR="00D13AB0" w:rsidRPr="00473BEF" w:rsidRDefault="00D13AB0" w:rsidP="00DF7812">
      <w:pPr>
        <w:spacing w:line="360" w:lineRule="auto"/>
        <w:jc w:val="both"/>
        <w:rPr>
          <w:rFonts w:ascii="Rockwell" w:hAnsi="Rockwell"/>
          <w:sz w:val="28"/>
          <w:szCs w:val="28"/>
        </w:rPr>
      </w:pPr>
    </w:p>
    <w:p w14:paraId="56A68DA3" w14:textId="61A2A4B3" w:rsidR="00DF7812" w:rsidRPr="00473BEF" w:rsidRDefault="00DF7812" w:rsidP="00DF7812">
      <w:pPr>
        <w:spacing w:line="360" w:lineRule="auto"/>
        <w:jc w:val="both"/>
        <w:rPr>
          <w:rFonts w:ascii="Rockwell" w:hAnsi="Rockwell"/>
          <w:sz w:val="28"/>
          <w:szCs w:val="28"/>
        </w:rPr>
      </w:pPr>
    </w:p>
    <w:p w14:paraId="12C8C878" w14:textId="77777777" w:rsidR="0045458F" w:rsidRPr="00473BEF" w:rsidRDefault="0045458F" w:rsidP="0045458F">
      <w:pPr>
        <w:pStyle w:val="NoSpacing"/>
        <w:numPr>
          <w:ilvl w:val="0"/>
          <w:numId w:val="20"/>
        </w:numPr>
        <w:spacing w:line="360" w:lineRule="auto"/>
        <w:rPr>
          <w:rFonts w:ascii="Rockwell" w:hAnsi="Rockwell"/>
          <w:b/>
          <w:bCs/>
        </w:rPr>
      </w:pPr>
      <w:r w:rsidRPr="00473BEF">
        <w:rPr>
          <w:rFonts w:ascii="Rockwell" w:hAnsi="Rockwell"/>
          <w:b/>
          <w:bCs/>
        </w:rPr>
        <w:lastRenderedPageBreak/>
        <w:t>Outpatient Department (OPD)</w:t>
      </w:r>
    </w:p>
    <w:p w14:paraId="3BBF592B" w14:textId="77777777" w:rsidR="0045458F" w:rsidRPr="00473BEF" w:rsidRDefault="0045458F" w:rsidP="0045458F">
      <w:pPr>
        <w:spacing w:line="360" w:lineRule="auto"/>
        <w:jc w:val="both"/>
        <w:rPr>
          <w:rFonts w:ascii="Rockwell" w:hAnsi="Rockwell"/>
          <w:sz w:val="28"/>
          <w:szCs w:val="28"/>
        </w:rPr>
      </w:pPr>
      <w:r w:rsidRPr="00473BEF">
        <w:rPr>
          <w:rFonts w:ascii="Rockwell" w:hAnsi="Rockwell"/>
          <w:sz w:val="28"/>
          <w:szCs w:val="28"/>
        </w:rPr>
        <w:t>Number of Observation sessions conducted: 2</w:t>
      </w:r>
    </w:p>
    <w:p w14:paraId="4E3B2C2C" w14:textId="77777777" w:rsidR="0045458F" w:rsidRPr="00473BEF" w:rsidRDefault="0045458F" w:rsidP="0045458F">
      <w:pPr>
        <w:spacing w:line="360" w:lineRule="auto"/>
        <w:jc w:val="both"/>
        <w:rPr>
          <w:rFonts w:ascii="Rockwell" w:hAnsi="Rockwell"/>
          <w:sz w:val="28"/>
          <w:szCs w:val="28"/>
        </w:rPr>
      </w:pPr>
      <w:r w:rsidRPr="00473BEF">
        <w:rPr>
          <w:rFonts w:ascii="Rockwell" w:hAnsi="Rockwell"/>
          <w:sz w:val="28"/>
          <w:szCs w:val="28"/>
        </w:rPr>
        <w:t>Actual opportunities observed: 100</w:t>
      </w:r>
    </w:p>
    <w:p w14:paraId="4F1A6F06" w14:textId="77777777" w:rsidR="0045458F" w:rsidRPr="00473BEF" w:rsidRDefault="0045458F" w:rsidP="0045458F">
      <w:pPr>
        <w:spacing w:after="240" w:line="360" w:lineRule="auto"/>
        <w:jc w:val="both"/>
        <w:rPr>
          <w:rFonts w:ascii="Rockwell" w:hAnsi="Rockwell"/>
          <w:sz w:val="28"/>
          <w:szCs w:val="28"/>
        </w:rPr>
      </w:pPr>
      <w:r w:rsidRPr="00473BEF">
        <w:rPr>
          <w:rFonts w:ascii="Rockwell" w:hAnsi="Rockwell"/>
          <w:sz w:val="28"/>
          <w:szCs w:val="28"/>
        </w:rPr>
        <w:t>Average opportunities observed per professional category: 58</w:t>
      </w:r>
    </w:p>
    <w:p w14:paraId="17A39A5E" w14:textId="75CF739A" w:rsidR="0045458F" w:rsidRPr="00473BEF" w:rsidRDefault="0045458F" w:rsidP="0045458F">
      <w:pPr>
        <w:pStyle w:val="Caption"/>
        <w:rPr>
          <w:rFonts w:ascii="Rockwell" w:hAnsi="Rockwell"/>
          <w:b/>
          <w:bCs/>
          <w:sz w:val="28"/>
          <w:szCs w:val="28"/>
        </w:rPr>
      </w:pPr>
      <w:bookmarkStart w:id="10" w:name="_Hlk204366870"/>
      <w:r w:rsidRPr="00473BEF">
        <w:rPr>
          <w:rFonts w:ascii="Rockwell" w:hAnsi="Rockwell"/>
          <w:b/>
          <w:bCs/>
          <w:sz w:val="28"/>
          <w:szCs w:val="28"/>
        </w:rPr>
        <w:t>Outpatient Department (OPD)</w:t>
      </w:r>
      <w:bookmarkEnd w:id="10"/>
    </w:p>
    <w:tbl>
      <w:tblPr>
        <w:tblStyle w:val="TableGrid"/>
        <w:tblpPr w:leftFromText="180" w:rightFromText="180" w:vertAnchor="text" w:horzAnchor="page" w:tblpX="481" w:tblpY="-42"/>
        <w:tblW w:w="0" w:type="auto"/>
        <w:tblLook w:val="04A0" w:firstRow="1" w:lastRow="0" w:firstColumn="1" w:lastColumn="0" w:noHBand="0" w:noVBand="1"/>
      </w:tblPr>
      <w:tblGrid>
        <w:gridCol w:w="2880"/>
        <w:gridCol w:w="2880"/>
        <w:gridCol w:w="3169"/>
      </w:tblGrid>
      <w:tr w:rsidR="0045458F" w:rsidRPr="00473BEF" w14:paraId="74E8E7FE" w14:textId="77777777" w:rsidTr="0045458F">
        <w:tc>
          <w:tcPr>
            <w:tcW w:w="2880" w:type="dxa"/>
          </w:tcPr>
          <w:p w14:paraId="052547FA" w14:textId="77777777" w:rsidR="0045458F" w:rsidRPr="00473BEF" w:rsidRDefault="0045458F" w:rsidP="0045458F">
            <w:pPr>
              <w:spacing w:line="360" w:lineRule="auto"/>
              <w:rPr>
                <w:rFonts w:ascii="Rockwell" w:hAnsi="Rockwell"/>
                <w:sz w:val="28"/>
                <w:szCs w:val="28"/>
              </w:rPr>
            </w:pPr>
            <w:bookmarkStart w:id="11" w:name="_Hlk204374669"/>
            <w:r w:rsidRPr="00473BEF">
              <w:rPr>
                <w:rFonts w:ascii="Rockwell" w:hAnsi="Rockwell"/>
                <w:sz w:val="28"/>
                <w:szCs w:val="28"/>
              </w:rPr>
              <w:t>Professional Category</w:t>
            </w:r>
          </w:p>
        </w:tc>
        <w:tc>
          <w:tcPr>
            <w:tcW w:w="2880" w:type="dxa"/>
          </w:tcPr>
          <w:p w14:paraId="0246E74A"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Number of Hand Hygiene Actions</w:t>
            </w:r>
          </w:p>
        </w:tc>
        <w:tc>
          <w:tcPr>
            <w:tcW w:w="2880" w:type="dxa"/>
          </w:tcPr>
          <w:p w14:paraId="7523AE76"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Compliance (%) (Action/Opportunities)</w:t>
            </w:r>
          </w:p>
        </w:tc>
      </w:tr>
      <w:tr w:rsidR="0045458F" w:rsidRPr="00473BEF" w14:paraId="0A794821" w14:textId="77777777" w:rsidTr="0045458F">
        <w:tc>
          <w:tcPr>
            <w:tcW w:w="2880" w:type="dxa"/>
          </w:tcPr>
          <w:p w14:paraId="2618E73F"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Medical Doctor</w:t>
            </w:r>
          </w:p>
        </w:tc>
        <w:tc>
          <w:tcPr>
            <w:tcW w:w="2880" w:type="dxa"/>
          </w:tcPr>
          <w:p w14:paraId="246C2BFD" w14:textId="281768F2" w:rsidR="0045458F" w:rsidRPr="00473BEF" w:rsidRDefault="0045458F" w:rsidP="0045458F">
            <w:pPr>
              <w:spacing w:line="360" w:lineRule="auto"/>
              <w:rPr>
                <w:rFonts w:ascii="Rockwell" w:hAnsi="Rockwell"/>
                <w:sz w:val="28"/>
                <w:szCs w:val="28"/>
              </w:rPr>
            </w:pPr>
            <w:r w:rsidRPr="00473BEF">
              <w:rPr>
                <w:rFonts w:ascii="Rockwell" w:hAnsi="Rockwell"/>
                <w:sz w:val="28"/>
                <w:szCs w:val="28"/>
              </w:rPr>
              <w:t xml:space="preserve">HW: </w:t>
            </w:r>
            <w:r w:rsidR="007E5C39">
              <w:rPr>
                <w:rFonts w:ascii="Rockwell" w:hAnsi="Rockwell"/>
                <w:sz w:val="28"/>
                <w:szCs w:val="28"/>
              </w:rPr>
              <w:t>16</w:t>
            </w:r>
            <w:r w:rsidRPr="00473BEF">
              <w:rPr>
                <w:rFonts w:ascii="Rockwell" w:hAnsi="Rockwell"/>
                <w:sz w:val="28"/>
                <w:szCs w:val="28"/>
              </w:rPr>
              <w:t xml:space="preserve">, HR: </w:t>
            </w:r>
            <w:r w:rsidR="007E5C39">
              <w:rPr>
                <w:rFonts w:ascii="Rockwell" w:hAnsi="Rockwell"/>
                <w:sz w:val="28"/>
                <w:szCs w:val="28"/>
              </w:rPr>
              <w:t>9</w:t>
            </w:r>
          </w:p>
        </w:tc>
        <w:tc>
          <w:tcPr>
            <w:tcW w:w="2880" w:type="dxa"/>
          </w:tcPr>
          <w:p w14:paraId="64E0430D"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96%</w:t>
            </w:r>
          </w:p>
        </w:tc>
      </w:tr>
      <w:tr w:rsidR="0045458F" w:rsidRPr="00473BEF" w14:paraId="4723D355" w14:textId="77777777" w:rsidTr="0045458F">
        <w:tc>
          <w:tcPr>
            <w:tcW w:w="2880" w:type="dxa"/>
          </w:tcPr>
          <w:p w14:paraId="69D0DDDF"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Nurses</w:t>
            </w:r>
          </w:p>
        </w:tc>
        <w:tc>
          <w:tcPr>
            <w:tcW w:w="2880" w:type="dxa"/>
          </w:tcPr>
          <w:p w14:paraId="0CDCA395" w14:textId="20157300" w:rsidR="0045458F" w:rsidRPr="00473BEF" w:rsidRDefault="0045458F" w:rsidP="0045458F">
            <w:pPr>
              <w:spacing w:line="360" w:lineRule="auto"/>
              <w:rPr>
                <w:rFonts w:ascii="Rockwell" w:hAnsi="Rockwell"/>
                <w:sz w:val="28"/>
                <w:szCs w:val="28"/>
              </w:rPr>
            </w:pPr>
            <w:r w:rsidRPr="00473BEF">
              <w:rPr>
                <w:rFonts w:ascii="Rockwell" w:hAnsi="Rockwell"/>
                <w:sz w:val="28"/>
                <w:szCs w:val="28"/>
              </w:rPr>
              <w:t>HW:</w:t>
            </w:r>
            <w:r w:rsidR="007E5C39">
              <w:rPr>
                <w:rFonts w:ascii="Rockwell" w:hAnsi="Rockwell"/>
                <w:sz w:val="28"/>
                <w:szCs w:val="28"/>
              </w:rPr>
              <w:t>17</w:t>
            </w:r>
            <w:r w:rsidRPr="00473BEF">
              <w:rPr>
                <w:rFonts w:ascii="Rockwell" w:hAnsi="Rockwell"/>
                <w:sz w:val="28"/>
                <w:szCs w:val="28"/>
              </w:rPr>
              <w:t>, HR:</w:t>
            </w:r>
            <w:r w:rsidR="007E5C39">
              <w:rPr>
                <w:rFonts w:ascii="Rockwell" w:hAnsi="Rockwell"/>
                <w:sz w:val="28"/>
                <w:szCs w:val="28"/>
              </w:rPr>
              <w:t>8</w:t>
            </w:r>
          </w:p>
        </w:tc>
        <w:tc>
          <w:tcPr>
            <w:tcW w:w="2880" w:type="dxa"/>
          </w:tcPr>
          <w:p w14:paraId="077C505E"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80%</w:t>
            </w:r>
          </w:p>
        </w:tc>
      </w:tr>
      <w:tr w:rsidR="0045458F" w:rsidRPr="00473BEF" w14:paraId="7861AF53" w14:textId="77777777" w:rsidTr="0045458F">
        <w:tc>
          <w:tcPr>
            <w:tcW w:w="2880" w:type="dxa"/>
          </w:tcPr>
          <w:p w14:paraId="446F2BA9"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Axillary</w:t>
            </w:r>
          </w:p>
        </w:tc>
        <w:tc>
          <w:tcPr>
            <w:tcW w:w="2880" w:type="dxa"/>
          </w:tcPr>
          <w:p w14:paraId="77EACCAE" w14:textId="7AA0BF67" w:rsidR="0045458F" w:rsidRPr="00473BEF" w:rsidRDefault="0045458F" w:rsidP="0045458F">
            <w:pPr>
              <w:spacing w:line="360" w:lineRule="auto"/>
              <w:rPr>
                <w:rFonts w:ascii="Rockwell" w:hAnsi="Rockwell"/>
                <w:sz w:val="28"/>
                <w:szCs w:val="28"/>
              </w:rPr>
            </w:pPr>
            <w:r w:rsidRPr="00473BEF">
              <w:rPr>
                <w:rFonts w:ascii="Rockwell" w:hAnsi="Rockwell"/>
                <w:sz w:val="28"/>
                <w:szCs w:val="28"/>
              </w:rPr>
              <w:t xml:space="preserve">HW: </w:t>
            </w:r>
            <w:r w:rsidR="007E5C39">
              <w:rPr>
                <w:rFonts w:ascii="Rockwell" w:hAnsi="Rockwell"/>
                <w:sz w:val="28"/>
                <w:szCs w:val="28"/>
              </w:rPr>
              <w:t>16</w:t>
            </w:r>
            <w:r w:rsidRPr="00473BEF">
              <w:rPr>
                <w:rFonts w:ascii="Rockwell" w:hAnsi="Rockwell"/>
                <w:sz w:val="28"/>
                <w:szCs w:val="28"/>
              </w:rPr>
              <w:t>, HR:</w:t>
            </w:r>
            <w:r w:rsidR="007E5C39">
              <w:rPr>
                <w:rFonts w:ascii="Rockwell" w:hAnsi="Rockwell"/>
                <w:sz w:val="28"/>
                <w:szCs w:val="28"/>
              </w:rPr>
              <w:t>9</w:t>
            </w:r>
          </w:p>
        </w:tc>
        <w:tc>
          <w:tcPr>
            <w:tcW w:w="2880" w:type="dxa"/>
          </w:tcPr>
          <w:p w14:paraId="05BB2AB2"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56%</w:t>
            </w:r>
          </w:p>
        </w:tc>
      </w:tr>
      <w:bookmarkEnd w:id="11"/>
    </w:tbl>
    <w:p w14:paraId="6C304A09" w14:textId="77777777" w:rsidR="0045458F" w:rsidRPr="00473BEF" w:rsidRDefault="0045458F" w:rsidP="0045458F">
      <w:pPr>
        <w:pStyle w:val="Caption"/>
        <w:rPr>
          <w:rFonts w:ascii="Rockwell" w:hAnsi="Rockwell"/>
          <w:sz w:val="28"/>
          <w:szCs w:val="28"/>
        </w:rPr>
      </w:pPr>
    </w:p>
    <w:p w14:paraId="5C4A32EF" w14:textId="77777777" w:rsidR="0045458F" w:rsidRPr="00473BEF" w:rsidRDefault="0045458F" w:rsidP="0045458F">
      <w:pPr>
        <w:pStyle w:val="Caption"/>
        <w:rPr>
          <w:rFonts w:ascii="Rockwell" w:hAnsi="Rockwell"/>
          <w:sz w:val="28"/>
          <w:szCs w:val="28"/>
        </w:rPr>
      </w:pPr>
    </w:p>
    <w:p w14:paraId="3F8BF752" w14:textId="77777777" w:rsidR="0045458F" w:rsidRPr="00473BEF" w:rsidRDefault="0045458F" w:rsidP="0045458F">
      <w:pPr>
        <w:pStyle w:val="Caption"/>
        <w:rPr>
          <w:rFonts w:ascii="Rockwell" w:hAnsi="Rockwell"/>
          <w:sz w:val="28"/>
          <w:szCs w:val="28"/>
        </w:rPr>
      </w:pPr>
    </w:p>
    <w:p w14:paraId="44220741" w14:textId="77777777" w:rsidR="0045458F" w:rsidRPr="00473BEF" w:rsidRDefault="0045458F" w:rsidP="0045458F">
      <w:pPr>
        <w:rPr>
          <w:rFonts w:ascii="Rockwell" w:hAnsi="Rockwell"/>
        </w:rPr>
      </w:pPr>
    </w:p>
    <w:p w14:paraId="687D2CCA" w14:textId="77777777" w:rsidR="0045458F" w:rsidRPr="00473BEF" w:rsidRDefault="0045458F" w:rsidP="0045458F">
      <w:pPr>
        <w:rPr>
          <w:rFonts w:ascii="Rockwell" w:hAnsi="Rockwell"/>
        </w:rPr>
      </w:pPr>
    </w:p>
    <w:p w14:paraId="72ABA148" w14:textId="77777777" w:rsidR="0045458F" w:rsidRPr="00473BEF" w:rsidRDefault="0045458F" w:rsidP="0045458F">
      <w:pPr>
        <w:rPr>
          <w:rFonts w:ascii="Rockwell" w:hAnsi="Rockwell"/>
        </w:rPr>
      </w:pPr>
    </w:p>
    <w:p w14:paraId="5AFB446B" w14:textId="77777777" w:rsidR="0045458F" w:rsidRPr="00473BEF" w:rsidRDefault="0045458F" w:rsidP="0045458F">
      <w:pPr>
        <w:rPr>
          <w:rFonts w:ascii="Rockwell" w:hAnsi="Rockwell"/>
        </w:rPr>
      </w:pPr>
    </w:p>
    <w:p w14:paraId="2D0552DD" w14:textId="77777777" w:rsidR="0045458F" w:rsidRPr="007E5C39" w:rsidRDefault="0045458F" w:rsidP="0045458F">
      <w:pPr>
        <w:spacing w:line="360" w:lineRule="auto"/>
        <w:rPr>
          <w:rFonts w:ascii="Rockwell" w:hAnsi="Rockwell"/>
          <w:b/>
          <w:bCs/>
          <w:sz w:val="32"/>
          <w:szCs w:val="32"/>
        </w:rPr>
      </w:pPr>
      <w:r w:rsidRPr="007E5C39">
        <w:rPr>
          <w:rFonts w:ascii="Rockwell" w:hAnsi="Rockwell"/>
          <w:b/>
          <w:bCs/>
          <w:sz w:val="32"/>
          <w:szCs w:val="32"/>
        </w:rPr>
        <w:t>Total number of hand hygiene opportunities performed</w:t>
      </w:r>
    </w:p>
    <w:p w14:paraId="428E3453" w14:textId="2F3CD815" w:rsidR="0045458F" w:rsidRPr="007E5C39" w:rsidRDefault="0045458F" w:rsidP="007E5C39">
      <w:pPr>
        <w:spacing w:after="160" w:line="278" w:lineRule="auto"/>
        <w:rPr>
          <w:rFonts w:ascii="Rockwell" w:hAnsi="Rockwell"/>
          <w:sz w:val="32"/>
          <w:szCs w:val="32"/>
        </w:rPr>
      </w:pPr>
      <w:r w:rsidRPr="007E5C39">
        <w:rPr>
          <w:rFonts w:ascii="Rockwell" w:hAnsi="Rockwell"/>
          <w:sz w:val="32"/>
          <w:szCs w:val="32"/>
        </w:rPr>
        <w:t>Hand Washing</w:t>
      </w:r>
      <w:r w:rsidRPr="007E5C39">
        <w:rPr>
          <w:rFonts w:ascii="Rockwell" w:hAnsi="Rockwell"/>
          <w:sz w:val="32"/>
          <w:szCs w:val="32"/>
        </w:rPr>
        <w:tab/>
        <w:t>:</w:t>
      </w:r>
      <w:r w:rsidRPr="007E5C39">
        <w:rPr>
          <w:rFonts w:ascii="Rockwell" w:hAnsi="Rockwell"/>
          <w:sz w:val="32"/>
          <w:szCs w:val="32"/>
        </w:rPr>
        <w:tab/>
      </w:r>
      <w:r w:rsidR="007E5C39" w:rsidRPr="007E5C39">
        <w:rPr>
          <w:rFonts w:ascii="Rockwell" w:hAnsi="Rockwell"/>
          <w:sz w:val="32"/>
          <w:szCs w:val="32"/>
        </w:rPr>
        <w:t>49</w:t>
      </w:r>
      <w:r w:rsidRPr="007E5C39">
        <w:rPr>
          <w:rFonts w:ascii="Rockwell" w:hAnsi="Rockwell"/>
          <w:sz w:val="32"/>
          <w:szCs w:val="32"/>
        </w:rPr>
        <w:tab/>
        <w:t>Hand rubbing</w:t>
      </w:r>
      <w:r w:rsidRPr="007E5C39">
        <w:rPr>
          <w:rFonts w:ascii="Rockwell" w:hAnsi="Rockwell"/>
          <w:sz w:val="32"/>
          <w:szCs w:val="32"/>
        </w:rPr>
        <w:tab/>
        <w:t>:</w:t>
      </w:r>
      <w:r w:rsidRPr="007E5C39">
        <w:rPr>
          <w:rFonts w:ascii="Rockwell" w:hAnsi="Rockwell"/>
          <w:sz w:val="32"/>
          <w:szCs w:val="32"/>
        </w:rPr>
        <w:tab/>
      </w:r>
      <w:r w:rsidR="007E5C39" w:rsidRPr="007E5C39">
        <w:rPr>
          <w:rFonts w:ascii="Rockwell" w:hAnsi="Rockwell"/>
          <w:sz w:val="32"/>
          <w:szCs w:val="32"/>
        </w:rPr>
        <w:t>26</w:t>
      </w:r>
    </w:p>
    <w:p w14:paraId="7B9A775B" w14:textId="389E9628" w:rsidR="007E5C39" w:rsidRPr="007E5C39" w:rsidRDefault="007E5C39" w:rsidP="007E5C39">
      <w:pPr>
        <w:spacing w:line="360" w:lineRule="auto"/>
        <w:rPr>
          <w:rFonts w:ascii="Rockwell" w:eastAsiaTheme="minorHAnsi" w:hAnsi="Rockwell"/>
          <w:b/>
          <w:bCs/>
          <w:sz w:val="32"/>
          <w:szCs w:val="32"/>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7E5C39">
        <w:rPr>
          <w:rFonts w:ascii="Rockwell" w:eastAsiaTheme="minorEastAsia" w:hAnsi="Rockwell"/>
          <w:sz w:val="28"/>
          <w:szCs w:val="28"/>
        </w:rPr>
        <w:t xml:space="preserve">: </w:t>
      </w:r>
      <m:oMath>
        <m:f>
          <m:fPr>
            <m:ctrlPr>
              <w:rPr>
                <w:rFonts w:ascii="Cambria Math" w:eastAsiaTheme="minorHAnsi" w:hAnsi="Cambria Math" w:cstheme="minorBidi"/>
                <w:i/>
                <w:kern w:val="2"/>
                <w:sz w:val="32"/>
                <w:szCs w:val="32"/>
                <w14:ligatures w14:val="standardContextual"/>
              </w:rPr>
            </m:ctrlPr>
          </m:fPr>
          <m:num>
            <m:r>
              <w:rPr>
                <w:rFonts w:ascii="Cambria Math" w:hAnsi="Cambria Math"/>
                <w:sz w:val="32"/>
                <w:szCs w:val="32"/>
              </w:rPr>
              <m:t>Total actions</m:t>
            </m:r>
          </m:num>
          <m:den>
            <m:r>
              <w:rPr>
                <w:rFonts w:ascii="Cambria Math" w:hAnsi="Cambria Math"/>
                <w:sz w:val="32"/>
                <w:szCs w:val="32"/>
              </w:rPr>
              <m:t>Total opportunities</m:t>
            </m:r>
          </m:den>
        </m:f>
        <m:r>
          <w:rPr>
            <w:rFonts w:ascii="Cambria Math" w:hAnsi="Cambria Math"/>
            <w:sz w:val="32"/>
            <w:szCs w:val="32"/>
            <w:lang w:val="om-ET"/>
          </w:rPr>
          <m:t>*100=</m:t>
        </m:r>
        <m:f>
          <m:fPr>
            <m:ctrlPr>
              <w:rPr>
                <w:rFonts w:ascii="Cambria Math" w:eastAsiaTheme="minorHAnsi" w:hAnsi="Cambria Math" w:cstheme="minorBidi"/>
                <w:i/>
                <w:kern w:val="2"/>
                <w:sz w:val="32"/>
                <w:szCs w:val="32"/>
                <w14:ligatures w14:val="standardContextual"/>
              </w:rPr>
            </m:ctrlPr>
          </m:fPr>
          <m:num>
            <m:r>
              <w:rPr>
                <w:rFonts w:ascii="Cambria Math" w:hAnsi="Cambria Math"/>
                <w:sz w:val="32"/>
                <w:szCs w:val="32"/>
              </w:rPr>
              <m:t>75</m:t>
            </m:r>
          </m:num>
          <m:den>
            <m:r>
              <w:rPr>
                <w:rFonts w:ascii="Cambria Math" w:hAnsi="Cambria Math"/>
                <w:sz w:val="32"/>
                <w:szCs w:val="32"/>
              </w:rPr>
              <m:t>100</m:t>
            </m:r>
          </m:den>
        </m:f>
        <m:r>
          <w:rPr>
            <w:rFonts w:ascii="Cambria Math" w:hAnsi="Cambria Math"/>
            <w:sz w:val="32"/>
            <w:szCs w:val="32"/>
          </w:rPr>
          <m:t>*100=</m:t>
        </m:r>
        <m:r>
          <m:rPr>
            <m:sty m:val="bi"/>
          </m:rPr>
          <w:rPr>
            <w:rFonts w:ascii="Cambria Math" w:hAnsi="Cambria Math"/>
            <w:sz w:val="32"/>
            <w:szCs w:val="32"/>
          </w:rPr>
          <m:t>58</m:t>
        </m:r>
        <m:r>
          <m:rPr>
            <m:sty m:val="bi"/>
          </m:rPr>
          <w:rPr>
            <w:rFonts w:ascii="Cambria Math" w:hAnsi="Cambria Math"/>
            <w:sz w:val="32"/>
            <w:szCs w:val="32"/>
            <w:lang w:val="en-BE"/>
          </w:rPr>
          <m:t>%</m:t>
        </m:r>
      </m:oMath>
    </w:p>
    <w:p w14:paraId="794ED1FB" w14:textId="77777777" w:rsidR="007E5C39" w:rsidRDefault="007E5C39" w:rsidP="0045458F">
      <w:pPr>
        <w:rPr>
          <w:rFonts w:ascii="Rockwell" w:hAnsi="Rockwell"/>
        </w:rPr>
      </w:pPr>
    </w:p>
    <w:p w14:paraId="7A2540EB" w14:textId="5B1E8A83" w:rsidR="0045458F" w:rsidRPr="00473BEF" w:rsidRDefault="0045458F" w:rsidP="0045458F">
      <w:pPr>
        <w:pStyle w:val="NoSpacing"/>
        <w:numPr>
          <w:ilvl w:val="0"/>
          <w:numId w:val="20"/>
        </w:numPr>
        <w:spacing w:line="360" w:lineRule="auto"/>
        <w:rPr>
          <w:rFonts w:ascii="Rockwell" w:hAnsi="Rockwell"/>
          <w:b/>
          <w:bCs/>
          <w:sz w:val="28"/>
          <w:szCs w:val="28"/>
        </w:rPr>
      </w:pPr>
      <w:r w:rsidRPr="00473BEF">
        <w:rPr>
          <w:rFonts w:ascii="Rockwell" w:hAnsi="Rockwell"/>
          <w:b/>
          <w:bCs/>
          <w:sz w:val="28"/>
          <w:szCs w:val="28"/>
        </w:rPr>
        <w:t>Medical Ward</w:t>
      </w:r>
    </w:p>
    <w:p w14:paraId="02388344" w14:textId="77777777" w:rsidR="0045458F" w:rsidRPr="00473BEF" w:rsidRDefault="0045458F" w:rsidP="0045458F">
      <w:pPr>
        <w:rPr>
          <w:rFonts w:ascii="Rockwell" w:hAnsi="Rockwell"/>
        </w:rPr>
      </w:pPr>
      <w:r w:rsidRPr="00473BEF">
        <w:rPr>
          <w:rFonts w:ascii="Rockwell" w:hAnsi="Rockwell"/>
        </w:rPr>
        <w:t>Number of Observation sessions conducted: 2</w:t>
      </w:r>
    </w:p>
    <w:p w14:paraId="4D107FF9" w14:textId="77777777" w:rsidR="0045458F" w:rsidRPr="00473BEF" w:rsidRDefault="0045458F" w:rsidP="0045458F">
      <w:pPr>
        <w:rPr>
          <w:rFonts w:ascii="Rockwell" w:hAnsi="Rockwell"/>
        </w:rPr>
      </w:pPr>
      <w:r w:rsidRPr="00473BEF">
        <w:rPr>
          <w:rFonts w:ascii="Rockwell" w:hAnsi="Rockwell"/>
        </w:rPr>
        <w:t>Actual opportunities observed: 128</w:t>
      </w:r>
    </w:p>
    <w:p w14:paraId="0D0A5D1D" w14:textId="65D1FD8F" w:rsidR="0045458F" w:rsidRPr="00473BEF" w:rsidRDefault="0045458F" w:rsidP="0045458F">
      <w:pPr>
        <w:rPr>
          <w:rFonts w:ascii="Rockwell" w:hAnsi="Rockwell"/>
        </w:rPr>
      </w:pPr>
      <w:r w:rsidRPr="00473BEF">
        <w:rPr>
          <w:rFonts w:ascii="Rockwell" w:hAnsi="Rockwell"/>
        </w:rPr>
        <w:t xml:space="preserve">Average opportunities observed per professional category: </w:t>
      </w:r>
      <w:r w:rsidR="00C72D33">
        <w:rPr>
          <w:rFonts w:ascii="Rockwell" w:hAnsi="Rockwell"/>
        </w:rPr>
        <w:t>77</w:t>
      </w:r>
    </w:p>
    <w:p w14:paraId="125103CF" w14:textId="77777777" w:rsidR="0045458F" w:rsidRPr="00473BEF" w:rsidRDefault="0045458F" w:rsidP="0045458F">
      <w:pPr>
        <w:rPr>
          <w:rFonts w:ascii="Rockwell" w:hAnsi="Rockwell"/>
        </w:rPr>
      </w:pPr>
    </w:p>
    <w:tbl>
      <w:tblPr>
        <w:tblStyle w:val="TableGrid"/>
        <w:tblW w:w="0" w:type="auto"/>
        <w:tblLook w:val="04A0" w:firstRow="1" w:lastRow="0" w:firstColumn="1" w:lastColumn="0" w:noHBand="0" w:noVBand="1"/>
      </w:tblPr>
      <w:tblGrid>
        <w:gridCol w:w="2880"/>
        <w:gridCol w:w="2880"/>
        <w:gridCol w:w="2880"/>
      </w:tblGrid>
      <w:tr w:rsidR="0045458F" w:rsidRPr="00473BEF" w14:paraId="456CAEDA" w14:textId="77777777" w:rsidTr="000917A3">
        <w:tc>
          <w:tcPr>
            <w:tcW w:w="2880" w:type="dxa"/>
          </w:tcPr>
          <w:p w14:paraId="61A2C9FF" w14:textId="77777777" w:rsidR="0045458F" w:rsidRPr="00473BEF" w:rsidRDefault="0045458F" w:rsidP="000917A3">
            <w:pPr>
              <w:rPr>
                <w:rFonts w:ascii="Rockwell" w:hAnsi="Rockwell"/>
              </w:rPr>
            </w:pPr>
            <w:r w:rsidRPr="00473BEF">
              <w:rPr>
                <w:rFonts w:ascii="Rockwell" w:hAnsi="Rockwell"/>
              </w:rPr>
              <w:t>Professional Category</w:t>
            </w:r>
          </w:p>
        </w:tc>
        <w:tc>
          <w:tcPr>
            <w:tcW w:w="2880" w:type="dxa"/>
          </w:tcPr>
          <w:p w14:paraId="3D2C18C6" w14:textId="77777777" w:rsidR="0045458F" w:rsidRPr="00473BEF" w:rsidRDefault="0045458F" w:rsidP="000917A3">
            <w:pPr>
              <w:rPr>
                <w:rFonts w:ascii="Rockwell" w:hAnsi="Rockwell"/>
              </w:rPr>
            </w:pPr>
            <w:r w:rsidRPr="00473BEF">
              <w:rPr>
                <w:rFonts w:ascii="Rockwell" w:hAnsi="Rockwell"/>
              </w:rPr>
              <w:t>Number of Hand Hygiene Actions</w:t>
            </w:r>
          </w:p>
        </w:tc>
        <w:tc>
          <w:tcPr>
            <w:tcW w:w="2880" w:type="dxa"/>
          </w:tcPr>
          <w:p w14:paraId="5FBF354D" w14:textId="77777777" w:rsidR="0045458F" w:rsidRPr="00473BEF" w:rsidRDefault="0045458F" w:rsidP="000917A3">
            <w:pPr>
              <w:rPr>
                <w:rFonts w:ascii="Rockwell" w:hAnsi="Rockwell"/>
              </w:rPr>
            </w:pPr>
            <w:r w:rsidRPr="00473BEF">
              <w:rPr>
                <w:rFonts w:ascii="Rockwell" w:hAnsi="Rockwell"/>
              </w:rPr>
              <w:t>Compliance (%) (Action/Opportunities)</w:t>
            </w:r>
          </w:p>
        </w:tc>
      </w:tr>
      <w:tr w:rsidR="0045458F" w:rsidRPr="00473BEF" w14:paraId="7E8A27D3" w14:textId="77777777" w:rsidTr="000917A3">
        <w:tc>
          <w:tcPr>
            <w:tcW w:w="2880" w:type="dxa"/>
          </w:tcPr>
          <w:p w14:paraId="757CBFE7" w14:textId="77777777" w:rsidR="0045458F" w:rsidRPr="00473BEF" w:rsidRDefault="0045458F" w:rsidP="000917A3">
            <w:pPr>
              <w:rPr>
                <w:rFonts w:ascii="Rockwell" w:hAnsi="Rockwell"/>
              </w:rPr>
            </w:pPr>
            <w:r w:rsidRPr="00473BEF">
              <w:rPr>
                <w:rFonts w:ascii="Rockwell" w:hAnsi="Rockwell"/>
              </w:rPr>
              <w:t>Medical Doctor</w:t>
            </w:r>
          </w:p>
        </w:tc>
        <w:tc>
          <w:tcPr>
            <w:tcW w:w="2880" w:type="dxa"/>
          </w:tcPr>
          <w:p w14:paraId="4DDAF189" w14:textId="77777777" w:rsidR="0045458F" w:rsidRPr="00473BEF" w:rsidRDefault="0045458F" w:rsidP="000917A3">
            <w:pPr>
              <w:rPr>
                <w:rFonts w:ascii="Rockwell" w:hAnsi="Rockwell"/>
              </w:rPr>
            </w:pPr>
            <w:r w:rsidRPr="00473BEF">
              <w:rPr>
                <w:rFonts w:ascii="Rockwell" w:hAnsi="Rockwell"/>
              </w:rPr>
              <w:t>HW: 4, HR: 10</w:t>
            </w:r>
          </w:p>
        </w:tc>
        <w:tc>
          <w:tcPr>
            <w:tcW w:w="2880" w:type="dxa"/>
          </w:tcPr>
          <w:p w14:paraId="6370EEE8" w14:textId="77777777" w:rsidR="0045458F" w:rsidRPr="00473BEF" w:rsidRDefault="0045458F" w:rsidP="000917A3">
            <w:pPr>
              <w:rPr>
                <w:rFonts w:ascii="Rockwell" w:hAnsi="Rockwell"/>
              </w:rPr>
            </w:pPr>
            <w:r w:rsidRPr="00473BEF">
              <w:rPr>
                <w:rFonts w:ascii="Rockwell" w:hAnsi="Rockwell"/>
              </w:rPr>
              <w:t>70%</w:t>
            </w:r>
          </w:p>
        </w:tc>
      </w:tr>
      <w:tr w:rsidR="0045458F" w:rsidRPr="00473BEF" w14:paraId="360AE0F2" w14:textId="77777777" w:rsidTr="000917A3">
        <w:tc>
          <w:tcPr>
            <w:tcW w:w="2880" w:type="dxa"/>
          </w:tcPr>
          <w:p w14:paraId="1526B8EC" w14:textId="77777777" w:rsidR="0045458F" w:rsidRPr="00473BEF" w:rsidRDefault="0045458F" w:rsidP="000917A3">
            <w:pPr>
              <w:rPr>
                <w:rFonts w:ascii="Rockwell" w:hAnsi="Rockwell"/>
              </w:rPr>
            </w:pPr>
            <w:r w:rsidRPr="00473BEF">
              <w:rPr>
                <w:rFonts w:ascii="Rockwell" w:hAnsi="Rockwell"/>
              </w:rPr>
              <w:t>Nurses</w:t>
            </w:r>
          </w:p>
        </w:tc>
        <w:tc>
          <w:tcPr>
            <w:tcW w:w="2880" w:type="dxa"/>
          </w:tcPr>
          <w:p w14:paraId="09910589" w14:textId="77777777" w:rsidR="0045458F" w:rsidRPr="00473BEF" w:rsidRDefault="0045458F" w:rsidP="000917A3">
            <w:pPr>
              <w:rPr>
                <w:rFonts w:ascii="Rockwell" w:hAnsi="Rockwell"/>
              </w:rPr>
            </w:pPr>
            <w:r w:rsidRPr="00473BEF">
              <w:rPr>
                <w:rFonts w:ascii="Rockwell" w:hAnsi="Rockwell"/>
              </w:rPr>
              <w:t>HW: 5, HR: 9</w:t>
            </w:r>
          </w:p>
        </w:tc>
        <w:tc>
          <w:tcPr>
            <w:tcW w:w="2880" w:type="dxa"/>
          </w:tcPr>
          <w:p w14:paraId="1B8E1D68" w14:textId="77777777" w:rsidR="0045458F" w:rsidRPr="00473BEF" w:rsidRDefault="0045458F" w:rsidP="000917A3">
            <w:pPr>
              <w:rPr>
                <w:rFonts w:ascii="Rockwell" w:hAnsi="Rockwell"/>
              </w:rPr>
            </w:pPr>
            <w:r w:rsidRPr="00473BEF">
              <w:rPr>
                <w:rFonts w:ascii="Rockwell" w:hAnsi="Rockwell"/>
              </w:rPr>
              <w:t>68%</w:t>
            </w:r>
          </w:p>
        </w:tc>
      </w:tr>
      <w:tr w:rsidR="0045458F" w:rsidRPr="00473BEF" w14:paraId="462768E7" w14:textId="77777777" w:rsidTr="000917A3">
        <w:tc>
          <w:tcPr>
            <w:tcW w:w="2880" w:type="dxa"/>
          </w:tcPr>
          <w:p w14:paraId="5A64664D" w14:textId="77777777" w:rsidR="0045458F" w:rsidRPr="00473BEF" w:rsidRDefault="0045458F" w:rsidP="000917A3">
            <w:pPr>
              <w:rPr>
                <w:rFonts w:ascii="Rockwell" w:hAnsi="Rockwell"/>
              </w:rPr>
            </w:pPr>
            <w:r w:rsidRPr="00473BEF">
              <w:rPr>
                <w:rFonts w:ascii="Rockwell" w:hAnsi="Rockwell"/>
              </w:rPr>
              <w:t>Axillary</w:t>
            </w:r>
          </w:p>
        </w:tc>
        <w:tc>
          <w:tcPr>
            <w:tcW w:w="2880" w:type="dxa"/>
          </w:tcPr>
          <w:p w14:paraId="58B56F43" w14:textId="77777777" w:rsidR="0045458F" w:rsidRPr="00473BEF" w:rsidRDefault="0045458F" w:rsidP="000917A3">
            <w:pPr>
              <w:rPr>
                <w:rFonts w:ascii="Rockwell" w:hAnsi="Rockwell"/>
              </w:rPr>
            </w:pPr>
            <w:r w:rsidRPr="00473BEF">
              <w:rPr>
                <w:rFonts w:ascii="Rockwell" w:hAnsi="Rockwell"/>
              </w:rPr>
              <w:t>HW: 4, HR: 6</w:t>
            </w:r>
          </w:p>
        </w:tc>
        <w:tc>
          <w:tcPr>
            <w:tcW w:w="2880" w:type="dxa"/>
          </w:tcPr>
          <w:p w14:paraId="437A4EA2" w14:textId="77777777" w:rsidR="0045458F" w:rsidRPr="00473BEF" w:rsidRDefault="0045458F" w:rsidP="000917A3">
            <w:pPr>
              <w:rPr>
                <w:rFonts w:ascii="Rockwell" w:hAnsi="Rockwell"/>
              </w:rPr>
            </w:pPr>
            <w:r w:rsidRPr="00473BEF">
              <w:rPr>
                <w:rFonts w:ascii="Rockwell" w:hAnsi="Rockwell"/>
              </w:rPr>
              <w:t>48%</w:t>
            </w:r>
          </w:p>
        </w:tc>
      </w:tr>
    </w:tbl>
    <w:p w14:paraId="733E52E7" w14:textId="77777777" w:rsidR="007E5C39" w:rsidRDefault="007E5C39" w:rsidP="0045458F">
      <w:pPr>
        <w:spacing w:line="360" w:lineRule="auto"/>
        <w:rPr>
          <w:rFonts w:ascii="Rockwell" w:hAnsi="Rockwell"/>
          <w:b/>
          <w:bCs/>
          <w:sz w:val="22"/>
          <w:szCs w:val="22"/>
        </w:rPr>
      </w:pPr>
    </w:p>
    <w:p w14:paraId="2E4C38D1" w14:textId="77777777" w:rsidR="00C72D33" w:rsidRPr="007E5C39" w:rsidRDefault="00C72D33" w:rsidP="00C72D33">
      <w:pPr>
        <w:spacing w:line="360" w:lineRule="auto"/>
        <w:rPr>
          <w:rFonts w:ascii="Rockwell" w:hAnsi="Rockwell"/>
          <w:b/>
          <w:bCs/>
          <w:sz w:val="32"/>
          <w:szCs w:val="32"/>
        </w:rPr>
      </w:pPr>
      <w:r w:rsidRPr="007E5C39">
        <w:rPr>
          <w:rFonts w:ascii="Rockwell" w:hAnsi="Rockwell"/>
          <w:b/>
          <w:bCs/>
          <w:sz w:val="32"/>
          <w:szCs w:val="32"/>
        </w:rPr>
        <w:t>Total number of hand hygiene opportunities performed</w:t>
      </w:r>
    </w:p>
    <w:p w14:paraId="3D2C6306" w14:textId="2F7DF2FE" w:rsidR="00C72D33" w:rsidRPr="007E5C39" w:rsidRDefault="00C72D33" w:rsidP="00C72D33">
      <w:pPr>
        <w:spacing w:after="160" w:line="278" w:lineRule="auto"/>
        <w:rPr>
          <w:rFonts w:ascii="Rockwell" w:hAnsi="Rockwell"/>
          <w:sz w:val="32"/>
          <w:szCs w:val="32"/>
        </w:rPr>
      </w:pPr>
      <w:r w:rsidRPr="007E5C39">
        <w:rPr>
          <w:rFonts w:ascii="Rockwell" w:hAnsi="Rockwell"/>
          <w:sz w:val="32"/>
          <w:szCs w:val="32"/>
        </w:rPr>
        <w:t>Hand Washing</w:t>
      </w:r>
      <w:r w:rsidRPr="007E5C39">
        <w:rPr>
          <w:rFonts w:ascii="Rockwell" w:hAnsi="Rockwell"/>
          <w:sz w:val="32"/>
          <w:szCs w:val="32"/>
        </w:rPr>
        <w:tab/>
        <w:t>:</w:t>
      </w:r>
      <w:r w:rsidRPr="007E5C39">
        <w:rPr>
          <w:rFonts w:ascii="Rockwell" w:hAnsi="Rockwell"/>
          <w:sz w:val="32"/>
          <w:szCs w:val="32"/>
        </w:rPr>
        <w:tab/>
      </w:r>
      <w:r>
        <w:rPr>
          <w:rFonts w:ascii="Rockwell" w:hAnsi="Rockwell"/>
          <w:sz w:val="32"/>
          <w:szCs w:val="32"/>
        </w:rPr>
        <w:t>40</w:t>
      </w:r>
      <w:r w:rsidRPr="007E5C39">
        <w:rPr>
          <w:rFonts w:ascii="Rockwell" w:hAnsi="Rockwell"/>
          <w:sz w:val="32"/>
          <w:szCs w:val="32"/>
        </w:rPr>
        <w:tab/>
        <w:t>Hand rubbing</w:t>
      </w:r>
      <w:r w:rsidRPr="007E5C39">
        <w:rPr>
          <w:rFonts w:ascii="Rockwell" w:hAnsi="Rockwell"/>
          <w:sz w:val="32"/>
          <w:szCs w:val="32"/>
        </w:rPr>
        <w:tab/>
        <w:t>:</w:t>
      </w:r>
      <w:r w:rsidRPr="007E5C39">
        <w:rPr>
          <w:rFonts w:ascii="Rockwell" w:hAnsi="Rockwell"/>
          <w:sz w:val="32"/>
          <w:szCs w:val="32"/>
        </w:rPr>
        <w:tab/>
      </w:r>
      <w:r>
        <w:rPr>
          <w:rFonts w:ascii="Rockwell" w:hAnsi="Rockwell"/>
          <w:sz w:val="32"/>
          <w:szCs w:val="32"/>
        </w:rPr>
        <w:t>37</w:t>
      </w:r>
    </w:p>
    <w:p w14:paraId="562D2D90" w14:textId="44A4575F" w:rsidR="007E5C39" w:rsidRPr="007E5C39" w:rsidRDefault="007E5C39" w:rsidP="007E5C39">
      <w:pPr>
        <w:spacing w:line="360" w:lineRule="auto"/>
        <w:rPr>
          <w:rFonts w:ascii="Rockwell" w:eastAsiaTheme="minorHAnsi" w:hAnsi="Rockwell"/>
          <w:b/>
          <w:bCs/>
          <w:sz w:val="32"/>
          <w:szCs w:val="32"/>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7E5C39">
        <w:rPr>
          <w:rFonts w:ascii="Rockwell" w:eastAsiaTheme="minorEastAsia" w:hAnsi="Rockwell"/>
          <w:sz w:val="28"/>
          <w:szCs w:val="28"/>
        </w:rPr>
        <w:t xml:space="preserve">: </w:t>
      </w:r>
      <m:oMath>
        <m:f>
          <m:fPr>
            <m:ctrlPr>
              <w:rPr>
                <w:rFonts w:ascii="Cambria Math" w:eastAsiaTheme="minorHAnsi" w:hAnsi="Cambria Math" w:cstheme="minorBidi"/>
                <w:i/>
                <w:kern w:val="2"/>
                <w:sz w:val="32"/>
                <w:szCs w:val="32"/>
                <w14:ligatures w14:val="standardContextual"/>
              </w:rPr>
            </m:ctrlPr>
          </m:fPr>
          <m:num>
            <m:r>
              <w:rPr>
                <w:rFonts w:ascii="Cambria Math" w:hAnsi="Cambria Math"/>
                <w:sz w:val="32"/>
                <w:szCs w:val="32"/>
              </w:rPr>
              <m:t>Total actions</m:t>
            </m:r>
          </m:num>
          <m:den>
            <m:r>
              <w:rPr>
                <w:rFonts w:ascii="Cambria Math" w:hAnsi="Cambria Math"/>
                <w:sz w:val="32"/>
                <w:szCs w:val="32"/>
              </w:rPr>
              <m:t>Total opportunities</m:t>
            </m:r>
          </m:den>
        </m:f>
        <m:r>
          <w:rPr>
            <w:rFonts w:ascii="Cambria Math" w:hAnsi="Cambria Math"/>
            <w:sz w:val="32"/>
            <w:szCs w:val="32"/>
            <w:lang w:val="om-ET"/>
          </w:rPr>
          <m:t>*100=</m:t>
        </m:r>
        <m:f>
          <m:fPr>
            <m:ctrlPr>
              <w:rPr>
                <w:rFonts w:ascii="Cambria Math" w:eastAsiaTheme="minorHAnsi" w:hAnsi="Cambria Math" w:cstheme="minorBidi"/>
                <w:i/>
                <w:kern w:val="2"/>
                <w:sz w:val="32"/>
                <w:szCs w:val="32"/>
                <w14:ligatures w14:val="standardContextual"/>
              </w:rPr>
            </m:ctrlPr>
          </m:fPr>
          <m:num>
            <m:r>
              <w:rPr>
                <w:rFonts w:ascii="Cambria Math" w:hAnsi="Cambria Math"/>
                <w:sz w:val="32"/>
                <w:szCs w:val="32"/>
              </w:rPr>
              <m:t>77</m:t>
            </m:r>
          </m:num>
          <m:den>
            <m:r>
              <w:rPr>
                <w:rFonts w:ascii="Cambria Math" w:hAnsi="Cambria Math"/>
                <w:sz w:val="32"/>
                <w:szCs w:val="32"/>
              </w:rPr>
              <m:t>1</m:t>
            </m:r>
            <m:r>
              <w:rPr>
                <w:rFonts w:ascii="Cambria Math" w:hAnsi="Cambria Math"/>
                <w:sz w:val="32"/>
                <w:szCs w:val="32"/>
              </w:rPr>
              <m:t>28</m:t>
            </m:r>
          </m:den>
        </m:f>
        <m:r>
          <w:rPr>
            <w:rFonts w:ascii="Cambria Math" w:hAnsi="Cambria Math"/>
            <w:sz w:val="32"/>
            <w:szCs w:val="32"/>
          </w:rPr>
          <m:t>*100=</m:t>
        </m:r>
        <m:r>
          <m:rPr>
            <m:sty m:val="bi"/>
          </m:rPr>
          <w:rPr>
            <w:rFonts w:ascii="Cambria Math" w:hAnsi="Cambria Math"/>
            <w:sz w:val="32"/>
            <w:szCs w:val="32"/>
          </w:rPr>
          <m:t>60</m:t>
        </m:r>
        <m:r>
          <m:rPr>
            <m:sty m:val="bi"/>
          </m:rPr>
          <w:rPr>
            <w:rFonts w:ascii="Cambria Math" w:hAnsi="Cambria Math"/>
            <w:sz w:val="32"/>
            <w:szCs w:val="32"/>
            <w:lang w:val="en-BE"/>
          </w:rPr>
          <m:t>%</m:t>
        </m:r>
      </m:oMath>
    </w:p>
    <w:p w14:paraId="0DAA1672" w14:textId="026F20D7" w:rsidR="0045458F" w:rsidRPr="00473BEF" w:rsidRDefault="0045458F" w:rsidP="0045458F">
      <w:pPr>
        <w:pStyle w:val="ListParagraph"/>
        <w:numPr>
          <w:ilvl w:val="0"/>
          <w:numId w:val="20"/>
        </w:numPr>
        <w:spacing w:line="360" w:lineRule="auto"/>
        <w:rPr>
          <w:rFonts w:ascii="Rockwell" w:hAnsi="Rockwell"/>
          <w:b/>
          <w:bCs/>
        </w:rPr>
      </w:pPr>
      <w:r w:rsidRPr="00473BEF">
        <w:rPr>
          <w:rFonts w:ascii="Rockwell" w:hAnsi="Rockwell"/>
          <w:b/>
          <w:bCs/>
        </w:rPr>
        <w:lastRenderedPageBreak/>
        <w:t>Surgical Ward</w:t>
      </w:r>
    </w:p>
    <w:p w14:paraId="512BD9D9" w14:textId="77777777" w:rsidR="0045458F" w:rsidRPr="00473BEF" w:rsidRDefault="0045458F" w:rsidP="0045458F">
      <w:pPr>
        <w:jc w:val="both"/>
        <w:rPr>
          <w:rFonts w:ascii="Rockwell" w:hAnsi="Rockwell"/>
        </w:rPr>
      </w:pPr>
      <w:r w:rsidRPr="00473BEF">
        <w:rPr>
          <w:rFonts w:ascii="Rockwell" w:hAnsi="Rockwell"/>
        </w:rPr>
        <w:t>Number of Observation sessions conducted: 2</w:t>
      </w:r>
    </w:p>
    <w:p w14:paraId="1A5129C8" w14:textId="77777777" w:rsidR="0045458F" w:rsidRPr="00473BEF" w:rsidRDefault="0045458F" w:rsidP="0045458F">
      <w:pPr>
        <w:spacing w:line="360" w:lineRule="auto"/>
        <w:jc w:val="both"/>
        <w:rPr>
          <w:rFonts w:ascii="Rockwell" w:hAnsi="Rockwell"/>
        </w:rPr>
      </w:pPr>
      <w:r w:rsidRPr="00473BEF">
        <w:rPr>
          <w:rFonts w:ascii="Rockwell" w:hAnsi="Rockwell"/>
        </w:rPr>
        <w:t>Actual opportunities observed: 120</w:t>
      </w:r>
    </w:p>
    <w:p w14:paraId="36BCB03A" w14:textId="77777777" w:rsidR="0045458F" w:rsidRPr="00473BEF" w:rsidRDefault="0045458F" w:rsidP="0045458F">
      <w:pPr>
        <w:spacing w:line="360" w:lineRule="auto"/>
        <w:jc w:val="both"/>
        <w:rPr>
          <w:rFonts w:ascii="Rockwell" w:hAnsi="Rockwell"/>
        </w:rPr>
      </w:pPr>
      <w:r w:rsidRPr="00473BEF">
        <w:rPr>
          <w:rFonts w:ascii="Rockwell" w:hAnsi="Rockwell"/>
        </w:rPr>
        <w:t>Average opportunities observed per professional category: 38</w:t>
      </w:r>
    </w:p>
    <w:tbl>
      <w:tblPr>
        <w:tblStyle w:val="TableGrid"/>
        <w:tblW w:w="0" w:type="auto"/>
        <w:tblLook w:val="04A0" w:firstRow="1" w:lastRow="0" w:firstColumn="1" w:lastColumn="0" w:noHBand="0" w:noVBand="1"/>
      </w:tblPr>
      <w:tblGrid>
        <w:gridCol w:w="2880"/>
        <w:gridCol w:w="2880"/>
        <w:gridCol w:w="2880"/>
      </w:tblGrid>
      <w:tr w:rsidR="0045458F" w:rsidRPr="00473BEF" w14:paraId="52A89B97" w14:textId="77777777" w:rsidTr="000917A3">
        <w:tc>
          <w:tcPr>
            <w:tcW w:w="2880" w:type="dxa"/>
          </w:tcPr>
          <w:p w14:paraId="7FC18159" w14:textId="77777777" w:rsidR="0045458F" w:rsidRPr="00473BEF" w:rsidRDefault="0045458F" w:rsidP="0045458F">
            <w:pPr>
              <w:spacing w:line="360" w:lineRule="auto"/>
              <w:rPr>
                <w:rFonts w:ascii="Rockwell" w:hAnsi="Rockwell"/>
              </w:rPr>
            </w:pPr>
            <w:r w:rsidRPr="00473BEF">
              <w:rPr>
                <w:rFonts w:ascii="Rockwell" w:hAnsi="Rockwell"/>
              </w:rPr>
              <w:t>Professional Category</w:t>
            </w:r>
          </w:p>
        </w:tc>
        <w:tc>
          <w:tcPr>
            <w:tcW w:w="2880" w:type="dxa"/>
          </w:tcPr>
          <w:p w14:paraId="3D8C4332" w14:textId="77777777" w:rsidR="0045458F" w:rsidRPr="00473BEF" w:rsidRDefault="0045458F" w:rsidP="0045458F">
            <w:pPr>
              <w:spacing w:line="360" w:lineRule="auto"/>
              <w:rPr>
                <w:rFonts w:ascii="Rockwell" w:hAnsi="Rockwell"/>
              </w:rPr>
            </w:pPr>
            <w:r w:rsidRPr="00473BEF">
              <w:rPr>
                <w:rFonts w:ascii="Rockwell" w:hAnsi="Rockwell"/>
              </w:rPr>
              <w:t>Number of Hand Hygiene Actions</w:t>
            </w:r>
          </w:p>
        </w:tc>
        <w:tc>
          <w:tcPr>
            <w:tcW w:w="2880" w:type="dxa"/>
          </w:tcPr>
          <w:p w14:paraId="48FAA569" w14:textId="77777777" w:rsidR="0045458F" w:rsidRPr="00473BEF" w:rsidRDefault="0045458F" w:rsidP="0045458F">
            <w:pPr>
              <w:spacing w:line="360" w:lineRule="auto"/>
              <w:rPr>
                <w:rFonts w:ascii="Rockwell" w:hAnsi="Rockwell"/>
              </w:rPr>
            </w:pPr>
            <w:r w:rsidRPr="00473BEF">
              <w:rPr>
                <w:rFonts w:ascii="Rockwell" w:hAnsi="Rockwell"/>
              </w:rPr>
              <w:t>Compliance (%) (Action/Opportunities)</w:t>
            </w:r>
          </w:p>
        </w:tc>
      </w:tr>
      <w:tr w:rsidR="0045458F" w:rsidRPr="00473BEF" w14:paraId="068140E9" w14:textId="77777777" w:rsidTr="000917A3">
        <w:tc>
          <w:tcPr>
            <w:tcW w:w="2880" w:type="dxa"/>
          </w:tcPr>
          <w:p w14:paraId="2965BFA8" w14:textId="77777777" w:rsidR="0045458F" w:rsidRPr="00473BEF" w:rsidRDefault="0045458F" w:rsidP="0045458F">
            <w:pPr>
              <w:spacing w:line="360" w:lineRule="auto"/>
              <w:rPr>
                <w:rFonts w:ascii="Rockwell" w:hAnsi="Rockwell"/>
              </w:rPr>
            </w:pPr>
            <w:r w:rsidRPr="00473BEF">
              <w:rPr>
                <w:rFonts w:ascii="Rockwell" w:hAnsi="Rockwell"/>
              </w:rPr>
              <w:t>Medical Doctor</w:t>
            </w:r>
          </w:p>
        </w:tc>
        <w:tc>
          <w:tcPr>
            <w:tcW w:w="2880" w:type="dxa"/>
          </w:tcPr>
          <w:p w14:paraId="3F7654AA" w14:textId="77777777" w:rsidR="0045458F" w:rsidRPr="00473BEF" w:rsidRDefault="0045458F" w:rsidP="0045458F">
            <w:pPr>
              <w:spacing w:line="360" w:lineRule="auto"/>
              <w:rPr>
                <w:rFonts w:ascii="Rockwell" w:hAnsi="Rockwell"/>
              </w:rPr>
            </w:pPr>
            <w:r w:rsidRPr="00473BEF">
              <w:rPr>
                <w:rFonts w:ascii="Rockwell" w:hAnsi="Rockwell"/>
              </w:rPr>
              <w:t>HW: 4, HR: 8</w:t>
            </w:r>
          </w:p>
        </w:tc>
        <w:tc>
          <w:tcPr>
            <w:tcW w:w="2880" w:type="dxa"/>
          </w:tcPr>
          <w:p w14:paraId="399AE649" w14:textId="77777777" w:rsidR="0045458F" w:rsidRPr="00473BEF" w:rsidRDefault="0045458F" w:rsidP="0045458F">
            <w:pPr>
              <w:spacing w:line="360" w:lineRule="auto"/>
              <w:rPr>
                <w:rFonts w:ascii="Rockwell" w:hAnsi="Rockwell"/>
              </w:rPr>
            </w:pPr>
            <w:r w:rsidRPr="00473BEF">
              <w:rPr>
                <w:rFonts w:ascii="Rockwell" w:hAnsi="Rockwell"/>
              </w:rPr>
              <w:t>60%</w:t>
            </w:r>
          </w:p>
        </w:tc>
      </w:tr>
      <w:tr w:rsidR="0045458F" w:rsidRPr="00473BEF" w14:paraId="39532350" w14:textId="77777777" w:rsidTr="000917A3">
        <w:tc>
          <w:tcPr>
            <w:tcW w:w="2880" w:type="dxa"/>
          </w:tcPr>
          <w:p w14:paraId="27A3DB93" w14:textId="77777777" w:rsidR="0045458F" w:rsidRPr="00473BEF" w:rsidRDefault="0045458F" w:rsidP="0045458F">
            <w:pPr>
              <w:spacing w:line="360" w:lineRule="auto"/>
              <w:rPr>
                <w:rFonts w:ascii="Rockwell" w:hAnsi="Rockwell"/>
              </w:rPr>
            </w:pPr>
            <w:r w:rsidRPr="00473BEF">
              <w:rPr>
                <w:rFonts w:ascii="Rockwell" w:hAnsi="Rockwell"/>
              </w:rPr>
              <w:t>Nurses</w:t>
            </w:r>
          </w:p>
        </w:tc>
        <w:tc>
          <w:tcPr>
            <w:tcW w:w="2880" w:type="dxa"/>
          </w:tcPr>
          <w:p w14:paraId="542B6154" w14:textId="77777777" w:rsidR="0045458F" w:rsidRPr="00473BEF" w:rsidRDefault="0045458F" w:rsidP="0045458F">
            <w:pPr>
              <w:spacing w:line="360" w:lineRule="auto"/>
              <w:rPr>
                <w:rFonts w:ascii="Rockwell" w:hAnsi="Rockwell"/>
              </w:rPr>
            </w:pPr>
            <w:r w:rsidRPr="00473BEF">
              <w:rPr>
                <w:rFonts w:ascii="Rockwell" w:hAnsi="Rockwell"/>
              </w:rPr>
              <w:t>HW: 6, HR: 10</w:t>
            </w:r>
          </w:p>
        </w:tc>
        <w:tc>
          <w:tcPr>
            <w:tcW w:w="2880" w:type="dxa"/>
          </w:tcPr>
          <w:p w14:paraId="1F41C5EF" w14:textId="77777777" w:rsidR="0045458F" w:rsidRPr="00473BEF" w:rsidRDefault="0045458F" w:rsidP="0045458F">
            <w:pPr>
              <w:spacing w:line="360" w:lineRule="auto"/>
              <w:rPr>
                <w:rFonts w:ascii="Rockwell" w:hAnsi="Rockwell"/>
              </w:rPr>
            </w:pPr>
            <w:r w:rsidRPr="00473BEF">
              <w:rPr>
                <w:rFonts w:ascii="Rockwell" w:hAnsi="Rockwell"/>
              </w:rPr>
              <w:t>73%</w:t>
            </w:r>
          </w:p>
        </w:tc>
      </w:tr>
      <w:tr w:rsidR="0045458F" w:rsidRPr="00473BEF" w14:paraId="3A57FF90" w14:textId="77777777" w:rsidTr="000917A3">
        <w:tc>
          <w:tcPr>
            <w:tcW w:w="2880" w:type="dxa"/>
          </w:tcPr>
          <w:p w14:paraId="457E8476" w14:textId="77777777" w:rsidR="0045458F" w:rsidRPr="00473BEF" w:rsidRDefault="0045458F" w:rsidP="0045458F">
            <w:pPr>
              <w:spacing w:line="360" w:lineRule="auto"/>
              <w:rPr>
                <w:rFonts w:ascii="Rockwell" w:hAnsi="Rockwell"/>
              </w:rPr>
            </w:pPr>
            <w:r w:rsidRPr="00473BEF">
              <w:rPr>
                <w:rFonts w:ascii="Rockwell" w:hAnsi="Rockwell"/>
              </w:rPr>
              <w:t>Axillary</w:t>
            </w:r>
          </w:p>
        </w:tc>
        <w:tc>
          <w:tcPr>
            <w:tcW w:w="2880" w:type="dxa"/>
          </w:tcPr>
          <w:p w14:paraId="21AC78E3" w14:textId="77777777" w:rsidR="0045458F" w:rsidRPr="00473BEF" w:rsidRDefault="0045458F" w:rsidP="0045458F">
            <w:pPr>
              <w:spacing w:line="360" w:lineRule="auto"/>
              <w:rPr>
                <w:rFonts w:ascii="Rockwell" w:hAnsi="Rockwell"/>
              </w:rPr>
            </w:pPr>
            <w:r w:rsidRPr="00473BEF">
              <w:rPr>
                <w:rFonts w:ascii="Rockwell" w:hAnsi="Rockwell"/>
              </w:rPr>
              <w:t>HW: 5, HR: 5</w:t>
            </w:r>
          </w:p>
        </w:tc>
        <w:tc>
          <w:tcPr>
            <w:tcW w:w="2880" w:type="dxa"/>
          </w:tcPr>
          <w:p w14:paraId="70A66405" w14:textId="77777777" w:rsidR="0045458F" w:rsidRPr="00473BEF" w:rsidRDefault="0045458F" w:rsidP="0045458F">
            <w:pPr>
              <w:spacing w:line="360" w:lineRule="auto"/>
              <w:rPr>
                <w:rFonts w:ascii="Rockwell" w:hAnsi="Rockwell"/>
              </w:rPr>
            </w:pPr>
            <w:r w:rsidRPr="00473BEF">
              <w:rPr>
                <w:rFonts w:ascii="Rockwell" w:hAnsi="Rockwell"/>
              </w:rPr>
              <w:t>50%</w:t>
            </w:r>
          </w:p>
        </w:tc>
      </w:tr>
    </w:tbl>
    <w:p w14:paraId="5CF418F1" w14:textId="77777777" w:rsidR="0045458F" w:rsidRDefault="0045458F" w:rsidP="0045458F">
      <w:pPr>
        <w:spacing w:line="360" w:lineRule="auto"/>
        <w:rPr>
          <w:rFonts w:ascii="Rockwell" w:hAnsi="Rockwell"/>
        </w:rPr>
      </w:pPr>
    </w:p>
    <w:p w14:paraId="38B7545F" w14:textId="77777777" w:rsidR="00C72D33" w:rsidRPr="007E5C39" w:rsidRDefault="00C72D33" w:rsidP="00C72D33">
      <w:pPr>
        <w:spacing w:line="360" w:lineRule="auto"/>
        <w:rPr>
          <w:rFonts w:ascii="Rockwell" w:hAnsi="Rockwell"/>
          <w:b/>
          <w:bCs/>
          <w:sz w:val="32"/>
          <w:szCs w:val="32"/>
        </w:rPr>
      </w:pPr>
      <w:r w:rsidRPr="007E5C39">
        <w:rPr>
          <w:rFonts w:ascii="Rockwell" w:hAnsi="Rockwell"/>
          <w:b/>
          <w:bCs/>
          <w:sz w:val="32"/>
          <w:szCs w:val="32"/>
        </w:rPr>
        <w:t>Total number of hand hygiene opportunities performed</w:t>
      </w:r>
    </w:p>
    <w:p w14:paraId="6C2C9F25" w14:textId="0158EBA4" w:rsidR="00C72D33" w:rsidRPr="007E5C39" w:rsidRDefault="00C72D33" w:rsidP="00C72D33">
      <w:pPr>
        <w:spacing w:after="160" w:line="278" w:lineRule="auto"/>
        <w:rPr>
          <w:rFonts w:ascii="Rockwell" w:hAnsi="Rockwell"/>
          <w:sz w:val="32"/>
          <w:szCs w:val="32"/>
        </w:rPr>
      </w:pPr>
      <w:r w:rsidRPr="007E5C39">
        <w:rPr>
          <w:rFonts w:ascii="Rockwell" w:hAnsi="Rockwell"/>
          <w:sz w:val="32"/>
          <w:szCs w:val="32"/>
        </w:rPr>
        <w:t>Hand Washing</w:t>
      </w:r>
      <w:r w:rsidRPr="007E5C39">
        <w:rPr>
          <w:rFonts w:ascii="Rockwell" w:hAnsi="Rockwell"/>
          <w:sz w:val="32"/>
          <w:szCs w:val="32"/>
        </w:rPr>
        <w:tab/>
        <w:t>:</w:t>
      </w:r>
      <w:r w:rsidRPr="007E5C39">
        <w:rPr>
          <w:rFonts w:ascii="Rockwell" w:hAnsi="Rockwell"/>
          <w:sz w:val="32"/>
          <w:szCs w:val="32"/>
        </w:rPr>
        <w:tab/>
      </w:r>
      <w:r>
        <w:rPr>
          <w:rFonts w:ascii="Rockwell" w:hAnsi="Rockwell"/>
          <w:sz w:val="32"/>
          <w:szCs w:val="32"/>
        </w:rPr>
        <w:t>4</w:t>
      </w:r>
      <w:r>
        <w:rPr>
          <w:rFonts w:ascii="Rockwell" w:hAnsi="Rockwell"/>
          <w:sz w:val="32"/>
          <w:szCs w:val="32"/>
        </w:rPr>
        <w:t>8</w:t>
      </w:r>
      <w:r w:rsidRPr="007E5C39">
        <w:rPr>
          <w:rFonts w:ascii="Rockwell" w:hAnsi="Rockwell"/>
          <w:sz w:val="32"/>
          <w:szCs w:val="32"/>
        </w:rPr>
        <w:tab/>
        <w:t>Hand rubbing</w:t>
      </w:r>
      <w:r w:rsidRPr="007E5C39">
        <w:rPr>
          <w:rFonts w:ascii="Rockwell" w:hAnsi="Rockwell"/>
          <w:sz w:val="32"/>
          <w:szCs w:val="32"/>
        </w:rPr>
        <w:tab/>
        <w:t>:</w:t>
      </w:r>
      <w:r w:rsidRPr="007E5C39">
        <w:rPr>
          <w:rFonts w:ascii="Rockwell" w:hAnsi="Rockwell"/>
          <w:sz w:val="32"/>
          <w:szCs w:val="32"/>
        </w:rPr>
        <w:tab/>
      </w:r>
      <w:r>
        <w:rPr>
          <w:rFonts w:ascii="Rockwell" w:hAnsi="Rockwell"/>
          <w:sz w:val="32"/>
          <w:szCs w:val="32"/>
        </w:rPr>
        <w:t>3</w:t>
      </w:r>
      <w:r>
        <w:rPr>
          <w:rFonts w:ascii="Rockwell" w:hAnsi="Rockwell"/>
          <w:sz w:val="32"/>
          <w:szCs w:val="32"/>
        </w:rPr>
        <w:t>0</w:t>
      </w:r>
    </w:p>
    <w:p w14:paraId="547B52B7" w14:textId="52A8A2FF" w:rsidR="0045458F" w:rsidRDefault="00C72D33" w:rsidP="00C72D33">
      <w:pPr>
        <w:spacing w:line="360" w:lineRule="auto"/>
        <w:rPr>
          <w:rFonts w:ascii="Rockwell" w:eastAsiaTheme="minorHAnsi" w:hAnsi="Rockwell"/>
          <w:b/>
          <w:bCs/>
          <w:sz w:val="32"/>
          <w:szCs w:val="32"/>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7E5C39">
        <w:rPr>
          <w:rFonts w:ascii="Rockwell" w:eastAsiaTheme="minorEastAsia" w:hAnsi="Rockwell"/>
          <w:sz w:val="28"/>
          <w:szCs w:val="28"/>
        </w:rPr>
        <w:t xml:space="preserve">: </w:t>
      </w:r>
      <m:oMath>
        <m:f>
          <m:fPr>
            <m:ctrlPr>
              <w:rPr>
                <w:rFonts w:ascii="Cambria Math" w:eastAsiaTheme="minorHAnsi" w:hAnsi="Cambria Math" w:cstheme="minorBidi"/>
                <w:i/>
                <w:kern w:val="2"/>
                <w:sz w:val="32"/>
                <w:szCs w:val="32"/>
                <w14:ligatures w14:val="standardContextual"/>
              </w:rPr>
            </m:ctrlPr>
          </m:fPr>
          <m:num>
            <m:r>
              <w:rPr>
                <w:rFonts w:ascii="Cambria Math" w:hAnsi="Cambria Math"/>
                <w:sz w:val="32"/>
                <w:szCs w:val="32"/>
              </w:rPr>
              <m:t>Total actions</m:t>
            </m:r>
          </m:num>
          <m:den>
            <m:r>
              <w:rPr>
                <w:rFonts w:ascii="Cambria Math" w:hAnsi="Cambria Math"/>
                <w:sz w:val="32"/>
                <w:szCs w:val="32"/>
              </w:rPr>
              <m:t>Total opportunities</m:t>
            </m:r>
          </m:den>
        </m:f>
        <m:r>
          <w:rPr>
            <w:rFonts w:ascii="Cambria Math" w:hAnsi="Cambria Math"/>
            <w:sz w:val="32"/>
            <w:szCs w:val="32"/>
            <w:lang w:val="om-ET"/>
          </w:rPr>
          <m:t>*100=</m:t>
        </m:r>
        <m:f>
          <m:fPr>
            <m:ctrlPr>
              <w:rPr>
                <w:rFonts w:ascii="Cambria Math" w:eastAsiaTheme="minorHAnsi" w:hAnsi="Cambria Math" w:cstheme="minorBidi"/>
                <w:i/>
                <w:kern w:val="2"/>
                <w:sz w:val="32"/>
                <w:szCs w:val="32"/>
                <w14:ligatures w14:val="standardContextual"/>
              </w:rPr>
            </m:ctrlPr>
          </m:fPr>
          <m:num>
            <m:r>
              <w:rPr>
                <w:rFonts w:ascii="Cambria Math" w:hAnsi="Cambria Math"/>
                <w:sz w:val="32"/>
                <w:szCs w:val="32"/>
              </w:rPr>
              <m:t>7</m:t>
            </m:r>
            <m:r>
              <w:rPr>
                <w:rFonts w:ascii="Cambria Math" w:hAnsi="Cambria Math"/>
                <w:sz w:val="32"/>
                <w:szCs w:val="32"/>
              </w:rPr>
              <m:t>8</m:t>
            </m:r>
          </m:num>
          <m:den>
            <m:r>
              <w:rPr>
                <w:rFonts w:ascii="Cambria Math" w:hAnsi="Cambria Math"/>
                <w:sz w:val="32"/>
                <w:szCs w:val="32"/>
              </w:rPr>
              <m:t>12</m:t>
            </m:r>
            <m:r>
              <w:rPr>
                <w:rFonts w:ascii="Cambria Math" w:hAnsi="Cambria Math"/>
                <w:sz w:val="32"/>
                <w:szCs w:val="32"/>
              </w:rPr>
              <m:t>0</m:t>
            </m:r>
          </m:den>
        </m:f>
        <m:r>
          <w:rPr>
            <w:rFonts w:ascii="Cambria Math" w:hAnsi="Cambria Math"/>
            <w:sz w:val="32"/>
            <w:szCs w:val="32"/>
          </w:rPr>
          <m:t>*100=</m:t>
        </m:r>
        <m:r>
          <m:rPr>
            <m:sty m:val="bi"/>
          </m:rPr>
          <w:rPr>
            <w:rFonts w:ascii="Cambria Math" w:hAnsi="Cambria Math"/>
            <w:sz w:val="32"/>
            <w:szCs w:val="32"/>
          </w:rPr>
          <m:t>65</m:t>
        </m:r>
        <m:r>
          <m:rPr>
            <m:sty m:val="bi"/>
          </m:rPr>
          <w:rPr>
            <w:rFonts w:ascii="Cambria Math" w:hAnsi="Cambria Math"/>
            <w:sz w:val="32"/>
            <w:szCs w:val="32"/>
            <w:lang w:val="en-BE"/>
          </w:rPr>
          <m:t>%</m:t>
        </m:r>
      </m:oMath>
    </w:p>
    <w:p w14:paraId="1C1EDE9C" w14:textId="6F6A1A2E" w:rsidR="0045458F" w:rsidRPr="00473BEF" w:rsidRDefault="0045458F" w:rsidP="0045458F">
      <w:pPr>
        <w:pStyle w:val="ListParagraph"/>
        <w:numPr>
          <w:ilvl w:val="0"/>
          <w:numId w:val="20"/>
        </w:numPr>
        <w:spacing w:line="360" w:lineRule="auto"/>
        <w:rPr>
          <w:rFonts w:ascii="Rockwell" w:hAnsi="Rockwell"/>
          <w:b/>
          <w:bCs/>
          <w:sz w:val="28"/>
          <w:szCs w:val="28"/>
        </w:rPr>
      </w:pPr>
      <w:r w:rsidRPr="00473BEF">
        <w:rPr>
          <w:rFonts w:ascii="Rockwell" w:hAnsi="Rockwell"/>
          <w:b/>
          <w:bCs/>
          <w:sz w:val="28"/>
          <w:szCs w:val="28"/>
        </w:rPr>
        <w:t>Pediatrics Ward</w:t>
      </w:r>
    </w:p>
    <w:p w14:paraId="674ED0EC" w14:textId="77777777" w:rsidR="0045458F" w:rsidRPr="00473BEF" w:rsidRDefault="0045458F" w:rsidP="0045458F">
      <w:pPr>
        <w:spacing w:line="360" w:lineRule="auto"/>
        <w:rPr>
          <w:rFonts w:ascii="Rockwell" w:hAnsi="Rockwell"/>
        </w:rPr>
      </w:pPr>
      <w:r w:rsidRPr="00473BEF">
        <w:rPr>
          <w:rFonts w:ascii="Rockwell" w:hAnsi="Rockwell"/>
        </w:rPr>
        <w:t>Number of Observation sessions conducted: 2</w:t>
      </w:r>
    </w:p>
    <w:p w14:paraId="55B1EE29" w14:textId="77777777" w:rsidR="0045458F" w:rsidRPr="00473BEF" w:rsidRDefault="0045458F" w:rsidP="0045458F">
      <w:pPr>
        <w:spacing w:line="360" w:lineRule="auto"/>
        <w:rPr>
          <w:rFonts w:ascii="Rockwell" w:hAnsi="Rockwell"/>
        </w:rPr>
      </w:pPr>
      <w:r w:rsidRPr="00473BEF">
        <w:rPr>
          <w:rFonts w:ascii="Rockwell" w:hAnsi="Rockwell"/>
        </w:rPr>
        <w:t>Actual opportunities observed: 96</w:t>
      </w:r>
    </w:p>
    <w:p w14:paraId="260A8179" w14:textId="77777777" w:rsidR="0045458F" w:rsidRPr="00473BEF" w:rsidRDefault="0045458F" w:rsidP="0045458F">
      <w:pPr>
        <w:spacing w:line="360" w:lineRule="auto"/>
        <w:rPr>
          <w:rFonts w:ascii="Rockwell" w:hAnsi="Rockwell"/>
        </w:rPr>
      </w:pPr>
      <w:r w:rsidRPr="00473BEF">
        <w:rPr>
          <w:rFonts w:ascii="Rockwell" w:hAnsi="Rockwell"/>
        </w:rPr>
        <w:t>Average opportunities observed per professional category: 46</w:t>
      </w:r>
    </w:p>
    <w:tbl>
      <w:tblPr>
        <w:tblStyle w:val="TableGrid"/>
        <w:tblW w:w="0" w:type="auto"/>
        <w:tblLook w:val="04A0" w:firstRow="1" w:lastRow="0" w:firstColumn="1" w:lastColumn="0" w:noHBand="0" w:noVBand="1"/>
      </w:tblPr>
      <w:tblGrid>
        <w:gridCol w:w="2880"/>
        <w:gridCol w:w="2880"/>
        <w:gridCol w:w="2880"/>
      </w:tblGrid>
      <w:tr w:rsidR="0045458F" w:rsidRPr="00473BEF" w14:paraId="602724DB" w14:textId="77777777" w:rsidTr="000917A3">
        <w:tc>
          <w:tcPr>
            <w:tcW w:w="2880" w:type="dxa"/>
          </w:tcPr>
          <w:p w14:paraId="7C15CBFB" w14:textId="77777777" w:rsidR="0045458F" w:rsidRPr="00473BEF" w:rsidRDefault="0045458F" w:rsidP="0045458F">
            <w:pPr>
              <w:spacing w:line="360" w:lineRule="auto"/>
              <w:rPr>
                <w:rFonts w:ascii="Rockwell" w:hAnsi="Rockwell"/>
              </w:rPr>
            </w:pPr>
            <w:r w:rsidRPr="00473BEF">
              <w:rPr>
                <w:rFonts w:ascii="Rockwell" w:hAnsi="Rockwell"/>
              </w:rPr>
              <w:t>Professional Category</w:t>
            </w:r>
          </w:p>
        </w:tc>
        <w:tc>
          <w:tcPr>
            <w:tcW w:w="2880" w:type="dxa"/>
          </w:tcPr>
          <w:p w14:paraId="6B3F51E5" w14:textId="77777777" w:rsidR="0045458F" w:rsidRPr="00473BEF" w:rsidRDefault="0045458F" w:rsidP="0045458F">
            <w:pPr>
              <w:spacing w:line="360" w:lineRule="auto"/>
              <w:rPr>
                <w:rFonts w:ascii="Rockwell" w:hAnsi="Rockwell"/>
              </w:rPr>
            </w:pPr>
            <w:r w:rsidRPr="00473BEF">
              <w:rPr>
                <w:rFonts w:ascii="Rockwell" w:hAnsi="Rockwell"/>
              </w:rPr>
              <w:t>Number of Hand Hygiene Actions</w:t>
            </w:r>
          </w:p>
        </w:tc>
        <w:tc>
          <w:tcPr>
            <w:tcW w:w="2880" w:type="dxa"/>
          </w:tcPr>
          <w:p w14:paraId="7735A5D0" w14:textId="77777777" w:rsidR="0045458F" w:rsidRPr="00473BEF" w:rsidRDefault="0045458F" w:rsidP="0045458F">
            <w:pPr>
              <w:spacing w:line="360" w:lineRule="auto"/>
              <w:rPr>
                <w:rFonts w:ascii="Rockwell" w:hAnsi="Rockwell"/>
              </w:rPr>
            </w:pPr>
            <w:r w:rsidRPr="00473BEF">
              <w:rPr>
                <w:rFonts w:ascii="Rockwell" w:hAnsi="Rockwell"/>
              </w:rPr>
              <w:t>Compliance (%) (Action/Opportunities)</w:t>
            </w:r>
          </w:p>
        </w:tc>
      </w:tr>
      <w:tr w:rsidR="0045458F" w:rsidRPr="00473BEF" w14:paraId="067CD2C6" w14:textId="77777777" w:rsidTr="000917A3">
        <w:tc>
          <w:tcPr>
            <w:tcW w:w="2880" w:type="dxa"/>
          </w:tcPr>
          <w:p w14:paraId="58BDCEFB" w14:textId="77777777" w:rsidR="0045458F" w:rsidRPr="00473BEF" w:rsidRDefault="0045458F" w:rsidP="0045458F">
            <w:pPr>
              <w:spacing w:line="360" w:lineRule="auto"/>
              <w:rPr>
                <w:rFonts w:ascii="Rockwell" w:hAnsi="Rockwell"/>
              </w:rPr>
            </w:pPr>
            <w:r w:rsidRPr="00473BEF">
              <w:rPr>
                <w:rFonts w:ascii="Rockwell" w:hAnsi="Rockwell"/>
              </w:rPr>
              <w:t>Medical Doctor</w:t>
            </w:r>
          </w:p>
        </w:tc>
        <w:tc>
          <w:tcPr>
            <w:tcW w:w="2880" w:type="dxa"/>
          </w:tcPr>
          <w:p w14:paraId="04BA62D5" w14:textId="77777777" w:rsidR="0045458F" w:rsidRPr="00473BEF" w:rsidRDefault="0045458F" w:rsidP="0045458F">
            <w:pPr>
              <w:spacing w:line="360" w:lineRule="auto"/>
              <w:rPr>
                <w:rFonts w:ascii="Rockwell" w:hAnsi="Rockwell"/>
              </w:rPr>
            </w:pPr>
            <w:r w:rsidRPr="00473BEF">
              <w:rPr>
                <w:rFonts w:ascii="Rockwell" w:hAnsi="Rockwell"/>
              </w:rPr>
              <w:t>HW: 5, HR: 10</w:t>
            </w:r>
          </w:p>
        </w:tc>
        <w:tc>
          <w:tcPr>
            <w:tcW w:w="2880" w:type="dxa"/>
          </w:tcPr>
          <w:p w14:paraId="7D6E2B37" w14:textId="77777777" w:rsidR="0045458F" w:rsidRPr="00473BEF" w:rsidRDefault="0045458F" w:rsidP="0045458F">
            <w:pPr>
              <w:spacing w:line="360" w:lineRule="auto"/>
              <w:rPr>
                <w:rFonts w:ascii="Rockwell" w:hAnsi="Rockwell"/>
              </w:rPr>
            </w:pPr>
            <w:r w:rsidRPr="00473BEF">
              <w:rPr>
                <w:rFonts w:ascii="Rockwell" w:hAnsi="Rockwell"/>
              </w:rPr>
              <w:t>47%</w:t>
            </w:r>
          </w:p>
        </w:tc>
      </w:tr>
      <w:tr w:rsidR="0045458F" w:rsidRPr="00473BEF" w14:paraId="35539A85" w14:textId="77777777" w:rsidTr="000917A3">
        <w:tc>
          <w:tcPr>
            <w:tcW w:w="2880" w:type="dxa"/>
          </w:tcPr>
          <w:p w14:paraId="7DAE97B8" w14:textId="77777777" w:rsidR="0045458F" w:rsidRPr="00473BEF" w:rsidRDefault="0045458F" w:rsidP="0045458F">
            <w:pPr>
              <w:spacing w:line="360" w:lineRule="auto"/>
              <w:rPr>
                <w:rFonts w:ascii="Rockwell" w:hAnsi="Rockwell"/>
              </w:rPr>
            </w:pPr>
            <w:r w:rsidRPr="00473BEF">
              <w:rPr>
                <w:rFonts w:ascii="Rockwell" w:hAnsi="Rockwell"/>
              </w:rPr>
              <w:t>Nurses</w:t>
            </w:r>
          </w:p>
        </w:tc>
        <w:tc>
          <w:tcPr>
            <w:tcW w:w="2880" w:type="dxa"/>
          </w:tcPr>
          <w:p w14:paraId="2DFF6AFA" w14:textId="77777777" w:rsidR="0045458F" w:rsidRPr="00473BEF" w:rsidRDefault="0045458F" w:rsidP="0045458F">
            <w:pPr>
              <w:spacing w:line="360" w:lineRule="auto"/>
              <w:rPr>
                <w:rFonts w:ascii="Rockwell" w:hAnsi="Rockwell"/>
              </w:rPr>
            </w:pPr>
            <w:r w:rsidRPr="00473BEF">
              <w:rPr>
                <w:rFonts w:ascii="Rockwell" w:hAnsi="Rockwell"/>
              </w:rPr>
              <w:t>HW: 16, HR: 8</w:t>
            </w:r>
          </w:p>
        </w:tc>
        <w:tc>
          <w:tcPr>
            <w:tcW w:w="2880" w:type="dxa"/>
          </w:tcPr>
          <w:p w14:paraId="3AB7B97C" w14:textId="77777777" w:rsidR="0045458F" w:rsidRPr="00473BEF" w:rsidRDefault="0045458F" w:rsidP="0045458F">
            <w:pPr>
              <w:spacing w:line="360" w:lineRule="auto"/>
              <w:rPr>
                <w:rFonts w:ascii="Rockwell" w:hAnsi="Rockwell"/>
              </w:rPr>
            </w:pPr>
            <w:r w:rsidRPr="00473BEF">
              <w:rPr>
                <w:rFonts w:ascii="Rockwell" w:hAnsi="Rockwell"/>
              </w:rPr>
              <w:t>75%</w:t>
            </w:r>
          </w:p>
        </w:tc>
      </w:tr>
      <w:tr w:rsidR="0045458F" w:rsidRPr="00473BEF" w14:paraId="49E446E6" w14:textId="77777777" w:rsidTr="000917A3">
        <w:tc>
          <w:tcPr>
            <w:tcW w:w="2880" w:type="dxa"/>
          </w:tcPr>
          <w:p w14:paraId="635BBD4D" w14:textId="77777777" w:rsidR="0045458F" w:rsidRPr="00473BEF" w:rsidRDefault="0045458F" w:rsidP="0045458F">
            <w:pPr>
              <w:spacing w:line="360" w:lineRule="auto"/>
              <w:rPr>
                <w:rFonts w:ascii="Rockwell" w:hAnsi="Rockwell"/>
              </w:rPr>
            </w:pPr>
            <w:r w:rsidRPr="00473BEF">
              <w:rPr>
                <w:rFonts w:ascii="Rockwell" w:hAnsi="Rockwell"/>
              </w:rPr>
              <w:t>Axillary</w:t>
            </w:r>
          </w:p>
        </w:tc>
        <w:tc>
          <w:tcPr>
            <w:tcW w:w="2880" w:type="dxa"/>
          </w:tcPr>
          <w:p w14:paraId="517A1CC5" w14:textId="77777777" w:rsidR="0045458F" w:rsidRPr="00473BEF" w:rsidRDefault="0045458F" w:rsidP="0045458F">
            <w:pPr>
              <w:spacing w:line="360" w:lineRule="auto"/>
              <w:rPr>
                <w:rFonts w:ascii="Rockwell" w:hAnsi="Rockwell"/>
              </w:rPr>
            </w:pPr>
            <w:r w:rsidRPr="00473BEF">
              <w:rPr>
                <w:rFonts w:ascii="Rockwell" w:hAnsi="Rockwell"/>
              </w:rPr>
              <w:t>HW: 4, HR: 3</w:t>
            </w:r>
          </w:p>
        </w:tc>
        <w:tc>
          <w:tcPr>
            <w:tcW w:w="2880" w:type="dxa"/>
          </w:tcPr>
          <w:p w14:paraId="54AE9DB0" w14:textId="77777777" w:rsidR="0045458F" w:rsidRPr="00473BEF" w:rsidRDefault="0045458F" w:rsidP="0045458F">
            <w:pPr>
              <w:spacing w:line="360" w:lineRule="auto"/>
              <w:rPr>
                <w:rFonts w:ascii="Rockwell" w:hAnsi="Rockwell"/>
              </w:rPr>
            </w:pPr>
            <w:r w:rsidRPr="00473BEF">
              <w:rPr>
                <w:rFonts w:ascii="Rockwell" w:hAnsi="Rockwell"/>
              </w:rPr>
              <w:t>22%</w:t>
            </w:r>
          </w:p>
        </w:tc>
      </w:tr>
    </w:tbl>
    <w:p w14:paraId="743BDCC1" w14:textId="77777777" w:rsidR="00C72D33" w:rsidRPr="007E5C39" w:rsidRDefault="00C72D33" w:rsidP="00C72D33">
      <w:pPr>
        <w:spacing w:line="360" w:lineRule="auto"/>
        <w:rPr>
          <w:rFonts w:ascii="Rockwell" w:hAnsi="Rockwell"/>
          <w:b/>
          <w:bCs/>
          <w:sz w:val="32"/>
          <w:szCs w:val="32"/>
        </w:rPr>
      </w:pPr>
      <w:r w:rsidRPr="007E5C39">
        <w:rPr>
          <w:rFonts w:ascii="Rockwell" w:hAnsi="Rockwell"/>
          <w:b/>
          <w:bCs/>
          <w:sz w:val="32"/>
          <w:szCs w:val="32"/>
        </w:rPr>
        <w:t>Total number of hand hygiene opportunities performed</w:t>
      </w:r>
    </w:p>
    <w:p w14:paraId="3790D28C" w14:textId="47175701" w:rsidR="00C72D33" w:rsidRPr="007E5C39" w:rsidRDefault="00C72D33" w:rsidP="00C72D33">
      <w:pPr>
        <w:spacing w:after="160" w:line="278" w:lineRule="auto"/>
        <w:rPr>
          <w:rFonts w:ascii="Rockwell" w:hAnsi="Rockwell"/>
          <w:sz w:val="32"/>
          <w:szCs w:val="32"/>
        </w:rPr>
      </w:pPr>
      <w:r w:rsidRPr="007E5C39">
        <w:rPr>
          <w:rFonts w:ascii="Rockwell" w:hAnsi="Rockwell"/>
          <w:sz w:val="32"/>
          <w:szCs w:val="32"/>
        </w:rPr>
        <w:t>Hand Washing</w:t>
      </w:r>
      <w:r w:rsidRPr="007E5C39">
        <w:rPr>
          <w:rFonts w:ascii="Rockwell" w:hAnsi="Rockwell"/>
          <w:sz w:val="32"/>
          <w:szCs w:val="32"/>
        </w:rPr>
        <w:tab/>
        <w:t>:</w:t>
      </w:r>
      <w:r w:rsidRPr="007E5C39">
        <w:rPr>
          <w:rFonts w:ascii="Rockwell" w:hAnsi="Rockwell"/>
          <w:sz w:val="32"/>
          <w:szCs w:val="32"/>
        </w:rPr>
        <w:tab/>
      </w:r>
      <w:r>
        <w:rPr>
          <w:rFonts w:ascii="Rockwell" w:hAnsi="Rockwell"/>
          <w:sz w:val="32"/>
          <w:szCs w:val="32"/>
        </w:rPr>
        <w:t>52</w:t>
      </w:r>
      <w:r w:rsidRPr="007E5C39">
        <w:rPr>
          <w:rFonts w:ascii="Rockwell" w:hAnsi="Rockwell"/>
          <w:sz w:val="32"/>
          <w:szCs w:val="32"/>
        </w:rPr>
        <w:tab/>
        <w:t>Hand rubbing</w:t>
      </w:r>
      <w:r w:rsidRPr="007E5C39">
        <w:rPr>
          <w:rFonts w:ascii="Rockwell" w:hAnsi="Rockwell"/>
          <w:sz w:val="32"/>
          <w:szCs w:val="32"/>
        </w:rPr>
        <w:tab/>
        <w:t>:</w:t>
      </w:r>
      <w:r w:rsidRPr="007E5C39">
        <w:rPr>
          <w:rFonts w:ascii="Rockwell" w:hAnsi="Rockwell"/>
          <w:sz w:val="32"/>
          <w:szCs w:val="32"/>
        </w:rPr>
        <w:tab/>
      </w:r>
      <w:r>
        <w:rPr>
          <w:rFonts w:ascii="Rockwell" w:hAnsi="Rockwell"/>
          <w:sz w:val="32"/>
          <w:szCs w:val="32"/>
        </w:rPr>
        <w:t>20</w:t>
      </w:r>
    </w:p>
    <w:p w14:paraId="49EA1735" w14:textId="29194388" w:rsidR="00C72D33" w:rsidRDefault="00C72D33" w:rsidP="00C72D33">
      <w:pPr>
        <w:spacing w:line="360" w:lineRule="auto"/>
        <w:rPr>
          <w:rFonts w:ascii="Rockwell" w:eastAsiaTheme="minorEastAsia" w:hAnsi="Rockwell"/>
          <w:b/>
          <w:sz w:val="32"/>
          <w:szCs w:val="32"/>
          <w:lang w:val="en-BE"/>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7E5C39">
        <w:rPr>
          <w:rFonts w:ascii="Rockwell" w:eastAsiaTheme="minorEastAsia" w:hAnsi="Rockwell"/>
          <w:sz w:val="28"/>
          <w:szCs w:val="28"/>
        </w:rPr>
        <w:t xml:space="preserve">: </w:t>
      </w:r>
      <m:oMath>
        <m:f>
          <m:fPr>
            <m:ctrlPr>
              <w:rPr>
                <w:rFonts w:ascii="Cambria Math" w:eastAsiaTheme="minorHAnsi" w:hAnsi="Cambria Math" w:cstheme="minorBidi"/>
                <w:i/>
                <w:kern w:val="2"/>
                <w:sz w:val="32"/>
                <w:szCs w:val="32"/>
                <w14:ligatures w14:val="standardContextual"/>
              </w:rPr>
            </m:ctrlPr>
          </m:fPr>
          <m:num>
            <m:r>
              <w:rPr>
                <w:rFonts w:ascii="Cambria Math" w:hAnsi="Cambria Math"/>
                <w:sz w:val="32"/>
                <w:szCs w:val="32"/>
              </w:rPr>
              <m:t>Total actions</m:t>
            </m:r>
          </m:num>
          <m:den>
            <m:r>
              <w:rPr>
                <w:rFonts w:ascii="Cambria Math" w:hAnsi="Cambria Math"/>
                <w:sz w:val="32"/>
                <w:szCs w:val="32"/>
              </w:rPr>
              <m:t>Total opportunities</m:t>
            </m:r>
          </m:den>
        </m:f>
        <m:r>
          <w:rPr>
            <w:rFonts w:ascii="Cambria Math" w:hAnsi="Cambria Math"/>
            <w:sz w:val="32"/>
            <w:szCs w:val="32"/>
            <w:lang w:val="om-ET"/>
          </w:rPr>
          <m:t>*100=</m:t>
        </m:r>
        <m:f>
          <m:fPr>
            <m:ctrlPr>
              <w:rPr>
                <w:rFonts w:ascii="Cambria Math" w:eastAsiaTheme="minorHAnsi" w:hAnsi="Cambria Math" w:cstheme="minorBidi"/>
                <w:i/>
                <w:kern w:val="2"/>
                <w:sz w:val="32"/>
                <w:szCs w:val="32"/>
                <w14:ligatures w14:val="standardContextual"/>
              </w:rPr>
            </m:ctrlPr>
          </m:fPr>
          <m:num>
            <m:r>
              <w:rPr>
                <w:rFonts w:ascii="Cambria Math" w:hAnsi="Cambria Math"/>
                <w:sz w:val="32"/>
                <w:szCs w:val="32"/>
              </w:rPr>
              <m:t>72</m:t>
            </m:r>
          </m:num>
          <m:den>
            <m:r>
              <w:rPr>
                <w:rFonts w:ascii="Cambria Math" w:hAnsi="Cambria Math"/>
                <w:sz w:val="32"/>
                <w:szCs w:val="32"/>
              </w:rPr>
              <m:t>96</m:t>
            </m:r>
          </m:den>
        </m:f>
        <m:r>
          <w:rPr>
            <w:rFonts w:ascii="Cambria Math" w:hAnsi="Cambria Math"/>
            <w:sz w:val="32"/>
            <w:szCs w:val="32"/>
          </w:rPr>
          <m:t>*100=</m:t>
        </m:r>
        <m:r>
          <m:rPr>
            <m:sty m:val="bi"/>
          </m:rPr>
          <w:rPr>
            <w:rFonts w:ascii="Cambria Math" w:hAnsi="Cambria Math"/>
            <w:sz w:val="32"/>
            <w:szCs w:val="32"/>
          </w:rPr>
          <m:t>75</m:t>
        </m:r>
        <m:r>
          <m:rPr>
            <m:sty m:val="bi"/>
          </m:rPr>
          <w:rPr>
            <w:rFonts w:ascii="Cambria Math" w:hAnsi="Cambria Math"/>
            <w:sz w:val="32"/>
            <w:szCs w:val="32"/>
            <w:lang w:val="en-BE"/>
          </w:rPr>
          <m:t>%</m:t>
        </m:r>
      </m:oMath>
    </w:p>
    <w:p w14:paraId="3D20512C" w14:textId="77777777" w:rsidR="00D13AB0" w:rsidRDefault="00D13AB0" w:rsidP="00C72D33">
      <w:pPr>
        <w:spacing w:line="360" w:lineRule="auto"/>
        <w:rPr>
          <w:rFonts w:ascii="Rockwell" w:eastAsiaTheme="minorEastAsia" w:hAnsi="Rockwell"/>
          <w:b/>
          <w:sz w:val="32"/>
          <w:szCs w:val="32"/>
          <w:lang w:val="en-BE"/>
        </w:rPr>
      </w:pPr>
    </w:p>
    <w:p w14:paraId="199A3696" w14:textId="77777777" w:rsidR="00D13AB0" w:rsidRPr="007E5C39" w:rsidRDefault="00D13AB0" w:rsidP="00C72D33">
      <w:pPr>
        <w:spacing w:line="360" w:lineRule="auto"/>
        <w:rPr>
          <w:rFonts w:ascii="Rockwell" w:eastAsiaTheme="minorHAnsi" w:hAnsi="Rockwell"/>
          <w:b/>
          <w:bCs/>
          <w:sz w:val="32"/>
          <w:szCs w:val="32"/>
        </w:rPr>
      </w:pPr>
    </w:p>
    <w:p w14:paraId="3D233780" w14:textId="629C602A" w:rsidR="0045458F" w:rsidRPr="00473BEF" w:rsidRDefault="0045458F" w:rsidP="0045458F">
      <w:pPr>
        <w:pStyle w:val="ListParagraph"/>
        <w:numPr>
          <w:ilvl w:val="0"/>
          <w:numId w:val="20"/>
        </w:numPr>
        <w:spacing w:line="360" w:lineRule="auto"/>
        <w:rPr>
          <w:rFonts w:ascii="Rockwell" w:hAnsi="Rockwell"/>
          <w:b/>
          <w:bCs/>
          <w:sz w:val="28"/>
          <w:szCs w:val="28"/>
        </w:rPr>
      </w:pPr>
      <w:r w:rsidRPr="00473BEF">
        <w:rPr>
          <w:rFonts w:ascii="Rockwell" w:hAnsi="Rockwell"/>
          <w:b/>
          <w:bCs/>
          <w:sz w:val="28"/>
          <w:szCs w:val="28"/>
        </w:rPr>
        <w:lastRenderedPageBreak/>
        <w:t>Emergency and ICU</w:t>
      </w:r>
    </w:p>
    <w:p w14:paraId="0B150A76"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Number of Observation sessions conducted: 2</w:t>
      </w:r>
    </w:p>
    <w:p w14:paraId="413F05FE"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Actual opportunities observed: 128</w:t>
      </w:r>
    </w:p>
    <w:p w14:paraId="29D5B2CC"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Average opportunities observed per professional category: 73</w:t>
      </w:r>
    </w:p>
    <w:tbl>
      <w:tblPr>
        <w:tblStyle w:val="TableGrid"/>
        <w:tblW w:w="0" w:type="auto"/>
        <w:tblLook w:val="04A0" w:firstRow="1" w:lastRow="0" w:firstColumn="1" w:lastColumn="0" w:noHBand="0" w:noVBand="1"/>
      </w:tblPr>
      <w:tblGrid>
        <w:gridCol w:w="2880"/>
        <w:gridCol w:w="2880"/>
        <w:gridCol w:w="3169"/>
      </w:tblGrid>
      <w:tr w:rsidR="0045458F" w:rsidRPr="00473BEF" w14:paraId="107D5A6B" w14:textId="77777777" w:rsidTr="000917A3">
        <w:tc>
          <w:tcPr>
            <w:tcW w:w="2880" w:type="dxa"/>
          </w:tcPr>
          <w:p w14:paraId="06390791"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Professional Category</w:t>
            </w:r>
          </w:p>
        </w:tc>
        <w:tc>
          <w:tcPr>
            <w:tcW w:w="2880" w:type="dxa"/>
          </w:tcPr>
          <w:p w14:paraId="54E3F5C7"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Number of Hand Hygiene Actions</w:t>
            </w:r>
          </w:p>
        </w:tc>
        <w:tc>
          <w:tcPr>
            <w:tcW w:w="2880" w:type="dxa"/>
          </w:tcPr>
          <w:p w14:paraId="4858C4A9"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Compliance (%) (Action/Opportunities)</w:t>
            </w:r>
          </w:p>
        </w:tc>
      </w:tr>
      <w:tr w:rsidR="0045458F" w:rsidRPr="00473BEF" w14:paraId="1323461B" w14:textId="77777777" w:rsidTr="000917A3">
        <w:tc>
          <w:tcPr>
            <w:tcW w:w="2880" w:type="dxa"/>
          </w:tcPr>
          <w:p w14:paraId="3402783D"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Medical Doctor</w:t>
            </w:r>
          </w:p>
        </w:tc>
        <w:tc>
          <w:tcPr>
            <w:tcW w:w="2880" w:type="dxa"/>
          </w:tcPr>
          <w:p w14:paraId="5DCB8CEE"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HW: 15, HR: 10</w:t>
            </w:r>
          </w:p>
        </w:tc>
        <w:tc>
          <w:tcPr>
            <w:tcW w:w="2880" w:type="dxa"/>
          </w:tcPr>
          <w:p w14:paraId="64EA7F51"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78%</w:t>
            </w:r>
          </w:p>
        </w:tc>
      </w:tr>
      <w:tr w:rsidR="0045458F" w:rsidRPr="00473BEF" w14:paraId="7FC5DB8D" w14:textId="77777777" w:rsidTr="000917A3">
        <w:tc>
          <w:tcPr>
            <w:tcW w:w="2880" w:type="dxa"/>
          </w:tcPr>
          <w:p w14:paraId="4B454111"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Nurses</w:t>
            </w:r>
          </w:p>
        </w:tc>
        <w:tc>
          <w:tcPr>
            <w:tcW w:w="2880" w:type="dxa"/>
          </w:tcPr>
          <w:p w14:paraId="3ADDF90D"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HW: 20, HR: 10</w:t>
            </w:r>
          </w:p>
        </w:tc>
        <w:tc>
          <w:tcPr>
            <w:tcW w:w="2880" w:type="dxa"/>
          </w:tcPr>
          <w:p w14:paraId="70A83353"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94%</w:t>
            </w:r>
          </w:p>
        </w:tc>
      </w:tr>
      <w:tr w:rsidR="0045458F" w:rsidRPr="00473BEF" w14:paraId="0B8728FD" w14:textId="77777777" w:rsidTr="000917A3">
        <w:tc>
          <w:tcPr>
            <w:tcW w:w="2880" w:type="dxa"/>
          </w:tcPr>
          <w:p w14:paraId="6484BFB5"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Axillary</w:t>
            </w:r>
          </w:p>
        </w:tc>
        <w:tc>
          <w:tcPr>
            <w:tcW w:w="2880" w:type="dxa"/>
          </w:tcPr>
          <w:p w14:paraId="53BB7CF6"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HW: 14, HR: 4</w:t>
            </w:r>
          </w:p>
        </w:tc>
        <w:tc>
          <w:tcPr>
            <w:tcW w:w="2880" w:type="dxa"/>
          </w:tcPr>
          <w:p w14:paraId="5AB5CD05"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56%</w:t>
            </w:r>
          </w:p>
        </w:tc>
      </w:tr>
    </w:tbl>
    <w:p w14:paraId="48F2FDB4" w14:textId="77777777" w:rsidR="00C72D33" w:rsidRPr="007E5C39" w:rsidRDefault="00C72D33" w:rsidP="00C72D33">
      <w:pPr>
        <w:spacing w:line="360" w:lineRule="auto"/>
        <w:rPr>
          <w:rFonts w:ascii="Rockwell" w:hAnsi="Rockwell"/>
          <w:b/>
          <w:bCs/>
          <w:sz w:val="32"/>
          <w:szCs w:val="32"/>
        </w:rPr>
      </w:pPr>
      <w:r w:rsidRPr="007E5C39">
        <w:rPr>
          <w:rFonts w:ascii="Rockwell" w:hAnsi="Rockwell"/>
          <w:b/>
          <w:bCs/>
          <w:sz w:val="32"/>
          <w:szCs w:val="32"/>
        </w:rPr>
        <w:t>Total number of hand hygiene opportunities performed</w:t>
      </w:r>
    </w:p>
    <w:p w14:paraId="2CFBB4E3" w14:textId="6228561F" w:rsidR="00C72D33" w:rsidRPr="007E5C39" w:rsidRDefault="00C72D33" w:rsidP="00C72D33">
      <w:pPr>
        <w:spacing w:after="160" w:line="278" w:lineRule="auto"/>
        <w:rPr>
          <w:rFonts w:ascii="Rockwell" w:hAnsi="Rockwell"/>
          <w:sz w:val="32"/>
          <w:szCs w:val="32"/>
        </w:rPr>
      </w:pPr>
      <w:r w:rsidRPr="007E5C39">
        <w:rPr>
          <w:rFonts w:ascii="Rockwell" w:hAnsi="Rockwell"/>
          <w:sz w:val="32"/>
          <w:szCs w:val="32"/>
        </w:rPr>
        <w:t>Hand Washing</w:t>
      </w:r>
      <w:r w:rsidRPr="007E5C39">
        <w:rPr>
          <w:rFonts w:ascii="Rockwell" w:hAnsi="Rockwell"/>
          <w:sz w:val="32"/>
          <w:szCs w:val="32"/>
        </w:rPr>
        <w:tab/>
        <w:t>:</w:t>
      </w:r>
      <w:r w:rsidRPr="007E5C39">
        <w:rPr>
          <w:rFonts w:ascii="Rockwell" w:hAnsi="Rockwell"/>
          <w:sz w:val="32"/>
          <w:szCs w:val="32"/>
        </w:rPr>
        <w:tab/>
      </w:r>
      <w:r>
        <w:rPr>
          <w:rFonts w:ascii="Rockwell" w:hAnsi="Rockwell"/>
          <w:sz w:val="32"/>
          <w:szCs w:val="32"/>
        </w:rPr>
        <w:t>60</w:t>
      </w:r>
      <w:r w:rsidRPr="007E5C39">
        <w:rPr>
          <w:rFonts w:ascii="Rockwell" w:hAnsi="Rockwell"/>
          <w:sz w:val="32"/>
          <w:szCs w:val="32"/>
        </w:rPr>
        <w:tab/>
        <w:t>Hand rubbing</w:t>
      </w:r>
      <w:r w:rsidRPr="007E5C39">
        <w:rPr>
          <w:rFonts w:ascii="Rockwell" w:hAnsi="Rockwell"/>
          <w:sz w:val="32"/>
          <w:szCs w:val="32"/>
        </w:rPr>
        <w:tab/>
        <w:t>:</w:t>
      </w:r>
      <w:r w:rsidRPr="007E5C39">
        <w:rPr>
          <w:rFonts w:ascii="Rockwell" w:hAnsi="Rockwell"/>
          <w:sz w:val="32"/>
          <w:szCs w:val="32"/>
        </w:rPr>
        <w:tab/>
      </w:r>
      <w:r>
        <w:rPr>
          <w:rFonts w:ascii="Rockwell" w:hAnsi="Rockwell"/>
          <w:sz w:val="32"/>
          <w:szCs w:val="32"/>
        </w:rPr>
        <w:t>49</w:t>
      </w:r>
    </w:p>
    <w:p w14:paraId="4F5741C7" w14:textId="28A92958" w:rsidR="00C72D33" w:rsidRPr="007E5C39" w:rsidRDefault="00C72D33" w:rsidP="00C72D33">
      <w:pPr>
        <w:spacing w:line="360" w:lineRule="auto"/>
        <w:rPr>
          <w:rFonts w:ascii="Rockwell" w:eastAsiaTheme="minorHAnsi" w:hAnsi="Rockwell"/>
          <w:b/>
          <w:bCs/>
          <w:sz w:val="32"/>
          <w:szCs w:val="32"/>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7E5C39">
        <w:rPr>
          <w:rFonts w:ascii="Rockwell" w:eastAsiaTheme="minorEastAsia" w:hAnsi="Rockwell"/>
          <w:sz w:val="28"/>
          <w:szCs w:val="28"/>
        </w:rPr>
        <w:t xml:space="preserve">: </w:t>
      </w:r>
      <m:oMath>
        <m:f>
          <m:fPr>
            <m:ctrlPr>
              <w:rPr>
                <w:rFonts w:ascii="Cambria Math" w:eastAsiaTheme="minorHAnsi" w:hAnsi="Cambria Math" w:cstheme="minorBidi"/>
                <w:i/>
                <w:kern w:val="2"/>
                <w:sz w:val="32"/>
                <w:szCs w:val="32"/>
                <w14:ligatures w14:val="standardContextual"/>
              </w:rPr>
            </m:ctrlPr>
          </m:fPr>
          <m:num>
            <m:r>
              <w:rPr>
                <w:rFonts w:ascii="Cambria Math" w:hAnsi="Cambria Math"/>
                <w:sz w:val="32"/>
                <w:szCs w:val="32"/>
              </w:rPr>
              <m:t>Total actions</m:t>
            </m:r>
          </m:num>
          <m:den>
            <m:r>
              <w:rPr>
                <w:rFonts w:ascii="Cambria Math" w:hAnsi="Cambria Math"/>
                <w:sz w:val="32"/>
                <w:szCs w:val="32"/>
              </w:rPr>
              <m:t>Total opportunities</m:t>
            </m:r>
          </m:den>
        </m:f>
        <m:r>
          <w:rPr>
            <w:rFonts w:ascii="Cambria Math" w:hAnsi="Cambria Math"/>
            <w:sz w:val="32"/>
            <w:szCs w:val="32"/>
            <w:lang w:val="om-ET"/>
          </w:rPr>
          <m:t>*100=</m:t>
        </m:r>
        <m:f>
          <m:fPr>
            <m:ctrlPr>
              <w:rPr>
                <w:rFonts w:ascii="Cambria Math" w:eastAsiaTheme="minorHAnsi" w:hAnsi="Cambria Math" w:cstheme="minorBidi"/>
                <w:i/>
                <w:kern w:val="2"/>
                <w:sz w:val="32"/>
                <w:szCs w:val="32"/>
                <w14:ligatures w14:val="standardContextual"/>
              </w:rPr>
            </m:ctrlPr>
          </m:fPr>
          <m:num>
            <m:r>
              <w:rPr>
                <w:rFonts w:ascii="Cambria Math" w:hAnsi="Cambria Math"/>
                <w:sz w:val="32"/>
                <w:szCs w:val="32"/>
              </w:rPr>
              <m:t>109</m:t>
            </m:r>
          </m:num>
          <m:den>
            <m:r>
              <w:rPr>
                <w:rFonts w:ascii="Cambria Math" w:hAnsi="Cambria Math"/>
                <w:sz w:val="32"/>
                <w:szCs w:val="32"/>
              </w:rPr>
              <m:t>12</m:t>
            </m:r>
            <m:r>
              <w:rPr>
                <w:rFonts w:ascii="Cambria Math" w:hAnsi="Cambria Math"/>
                <w:sz w:val="32"/>
                <w:szCs w:val="32"/>
              </w:rPr>
              <m:t>8</m:t>
            </m:r>
          </m:den>
        </m:f>
        <m:r>
          <w:rPr>
            <w:rFonts w:ascii="Cambria Math" w:hAnsi="Cambria Math"/>
            <w:sz w:val="32"/>
            <w:szCs w:val="32"/>
          </w:rPr>
          <m:t>*100=</m:t>
        </m:r>
        <m:r>
          <m:rPr>
            <m:sty m:val="bi"/>
          </m:rPr>
          <w:rPr>
            <w:rFonts w:ascii="Cambria Math" w:hAnsi="Cambria Math"/>
            <w:sz w:val="32"/>
            <w:szCs w:val="32"/>
          </w:rPr>
          <m:t>85</m:t>
        </m:r>
        <m:r>
          <m:rPr>
            <m:sty m:val="bi"/>
          </m:rPr>
          <w:rPr>
            <w:rFonts w:ascii="Cambria Math" w:hAnsi="Cambria Math"/>
            <w:sz w:val="32"/>
            <w:szCs w:val="32"/>
            <w:lang w:val="en-BE"/>
          </w:rPr>
          <m:t>%</m:t>
        </m:r>
      </m:oMath>
    </w:p>
    <w:p w14:paraId="58557CA7" w14:textId="77777777" w:rsidR="0045458F" w:rsidRPr="00473BEF" w:rsidRDefault="0045458F" w:rsidP="0045458F">
      <w:pPr>
        <w:rPr>
          <w:rFonts w:ascii="Rockwell" w:hAnsi="Rockwell"/>
        </w:rPr>
      </w:pPr>
    </w:p>
    <w:p w14:paraId="1705EF47" w14:textId="0F7530A0" w:rsidR="0045458F" w:rsidRPr="00473BEF" w:rsidRDefault="0045458F" w:rsidP="0045458F">
      <w:pPr>
        <w:pStyle w:val="ListParagraph"/>
        <w:numPr>
          <w:ilvl w:val="0"/>
          <w:numId w:val="20"/>
        </w:numPr>
        <w:spacing w:line="360" w:lineRule="auto"/>
        <w:rPr>
          <w:rFonts w:ascii="Rockwell" w:hAnsi="Rockwell"/>
          <w:b/>
          <w:bCs/>
        </w:rPr>
      </w:pPr>
      <w:r w:rsidRPr="00473BEF">
        <w:rPr>
          <w:rFonts w:ascii="Rockwell" w:hAnsi="Rockwell"/>
          <w:b/>
          <w:bCs/>
        </w:rPr>
        <w:t>Gynae/Obstetrics Ward</w:t>
      </w:r>
    </w:p>
    <w:p w14:paraId="59B93821" w14:textId="77777777" w:rsidR="0045458F" w:rsidRPr="00473BEF" w:rsidRDefault="0045458F" w:rsidP="0045458F">
      <w:pPr>
        <w:spacing w:line="360" w:lineRule="auto"/>
        <w:rPr>
          <w:rFonts w:ascii="Rockwell" w:hAnsi="Rockwell"/>
        </w:rPr>
      </w:pPr>
      <w:r w:rsidRPr="00473BEF">
        <w:rPr>
          <w:rFonts w:ascii="Rockwell" w:hAnsi="Rockwell"/>
        </w:rPr>
        <w:t>Number of Observation sessions conducted: 2</w:t>
      </w:r>
    </w:p>
    <w:p w14:paraId="31AB32D0" w14:textId="77777777" w:rsidR="0045458F" w:rsidRPr="00473BEF" w:rsidRDefault="0045458F" w:rsidP="0045458F">
      <w:pPr>
        <w:spacing w:line="360" w:lineRule="auto"/>
        <w:rPr>
          <w:rFonts w:ascii="Rockwell" w:hAnsi="Rockwell"/>
        </w:rPr>
      </w:pPr>
      <w:r w:rsidRPr="00473BEF">
        <w:rPr>
          <w:rFonts w:ascii="Rockwell" w:hAnsi="Rockwell"/>
        </w:rPr>
        <w:t>Actual opportunities observed: 60</w:t>
      </w:r>
    </w:p>
    <w:p w14:paraId="0FC933D3" w14:textId="77777777" w:rsidR="0045458F" w:rsidRPr="00473BEF" w:rsidRDefault="0045458F" w:rsidP="0045458F">
      <w:pPr>
        <w:spacing w:line="360" w:lineRule="auto"/>
        <w:rPr>
          <w:rFonts w:ascii="Rockwell" w:hAnsi="Rockwell"/>
        </w:rPr>
      </w:pPr>
      <w:r w:rsidRPr="00473BEF">
        <w:rPr>
          <w:rFonts w:ascii="Rockwell" w:hAnsi="Rockwell"/>
        </w:rPr>
        <w:t>Average opportunities observed per professional category: 26</w:t>
      </w:r>
    </w:p>
    <w:tbl>
      <w:tblPr>
        <w:tblStyle w:val="TableGrid"/>
        <w:tblW w:w="0" w:type="auto"/>
        <w:tblLook w:val="04A0" w:firstRow="1" w:lastRow="0" w:firstColumn="1" w:lastColumn="0" w:noHBand="0" w:noVBand="1"/>
      </w:tblPr>
      <w:tblGrid>
        <w:gridCol w:w="2880"/>
        <w:gridCol w:w="2880"/>
        <w:gridCol w:w="2880"/>
      </w:tblGrid>
      <w:tr w:rsidR="0045458F" w:rsidRPr="00473BEF" w14:paraId="4518158F" w14:textId="77777777" w:rsidTr="000917A3">
        <w:tc>
          <w:tcPr>
            <w:tcW w:w="2880" w:type="dxa"/>
          </w:tcPr>
          <w:p w14:paraId="34D5EC76" w14:textId="77777777" w:rsidR="0045458F" w:rsidRPr="00473BEF" w:rsidRDefault="0045458F" w:rsidP="0045458F">
            <w:pPr>
              <w:spacing w:line="360" w:lineRule="auto"/>
              <w:rPr>
                <w:rFonts w:ascii="Rockwell" w:hAnsi="Rockwell"/>
              </w:rPr>
            </w:pPr>
            <w:r w:rsidRPr="00473BEF">
              <w:rPr>
                <w:rFonts w:ascii="Rockwell" w:hAnsi="Rockwell"/>
              </w:rPr>
              <w:t>Professional Category</w:t>
            </w:r>
          </w:p>
        </w:tc>
        <w:tc>
          <w:tcPr>
            <w:tcW w:w="2880" w:type="dxa"/>
          </w:tcPr>
          <w:p w14:paraId="0DDD374C" w14:textId="77777777" w:rsidR="0045458F" w:rsidRPr="00473BEF" w:rsidRDefault="0045458F" w:rsidP="0045458F">
            <w:pPr>
              <w:spacing w:line="360" w:lineRule="auto"/>
              <w:rPr>
                <w:rFonts w:ascii="Rockwell" w:hAnsi="Rockwell"/>
              </w:rPr>
            </w:pPr>
            <w:r w:rsidRPr="00473BEF">
              <w:rPr>
                <w:rFonts w:ascii="Rockwell" w:hAnsi="Rockwell"/>
              </w:rPr>
              <w:t>Number of Hand Hygiene Actions</w:t>
            </w:r>
          </w:p>
        </w:tc>
        <w:tc>
          <w:tcPr>
            <w:tcW w:w="2880" w:type="dxa"/>
          </w:tcPr>
          <w:p w14:paraId="7A9F1C92" w14:textId="77777777" w:rsidR="0045458F" w:rsidRPr="00473BEF" w:rsidRDefault="0045458F" w:rsidP="0045458F">
            <w:pPr>
              <w:spacing w:line="360" w:lineRule="auto"/>
              <w:rPr>
                <w:rFonts w:ascii="Rockwell" w:hAnsi="Rockwell"/>
              </w:rPr>
            </w:pPr>
            <w:r w:rsidRPr="00473BEF">
              <w:rPr>
                <w:rFonts w:ascii="Rockwell" w:hAnsi="Rockwell"/>
              </w:rPr>
              <w:t>Compliance (%) (Action/Opportunities)</w:t>
            </w:r>
          </w:p>
        </w:tc>
      </w:tr>
      <w:tr w:rsidR="0045458F" w:rsidRPr="00473BEF" w14:paraId="336112AE" w14:textId="77777777" w:rsidTr="000917A3">
        <w:tc>
          <w:tcPr>
            <w:tcW w:w="2880" w:type="dxa"/>
          </w:tcPr>
          <w:p w14:paraId="47FFE6FD" w14:textId="77777777" w:rsidR="0045458F" w:rsidRPr="00473BEF" w:rsidRDefault="0045458F" w:rsidP="0045458F">
            <w:pPr>
              <w:spacing w:line="360" w:lineRule="auto"/>
              <w:rPr>
                <w:rFonts w:ascii="Rockwell" w:hAnsi="Rockwell"/>
              </w:rPr>
            </w:pPr>
            <w:r w:rsidRPr="00473BEF">
              <w:rPr>
                <w:rFonts w:ascii="Rockwell" w:hAnsi="Rockwell"/>
              </w:rPr>
              <w:t>Medical Doctor</w:t>
            </w:r>
          </w:p>
        </w:tc>
        <w:tc>
          <w:tcPr>
            <w:tcW w:w="2880" w:type="dxa"/>
          </w:tcPr>
          <w:p w14:paraId="3F4D6229" w14:textId="77777777" w:rsidR="0045458F" w:rsidRPr="00473BEF" w:rsidRDefault="0045458F" w:rsidP="0045458F">
            <w:pPr>
              <w:spacing w:line="360" w:lineRule="auto"/>
              <w:rPr>
                <w:rFonts w:ascii="Rockwell" w:hAnsi="Rockwell"/>
              </w:rPr>
            </w:pPr>
            <w:r w:rsidRPr="00473BEF">
              <w:rPr>
                <w:rFonts w:ascii="Rockwell" w:hAnsi="Rockwell"/>
              </w:rPr>
              <w:t>HW: 4, HR: 6</w:t>
            </w:r>
          </w:p>
        </w:tc>
        <w:tc>
          <w:tcPr>
            <w:tcW w:w="2880" w:type="dxa"/>
          </w:tcPr>
          <w:p w14:paraId="16BB881A" w14:textId="77777777" w:rsidR="0045458F" w:rsidRPr="00473BEF" w:rsidRDefault="0045458F" w:rsidP="0045458F">
            <w:pPr>
              <w:spacing w:line="360" w:lineRule="auto"/>
              <w:rPr>
                <w:rFonts w:ascii="Rockwell" w:hAnsi="Rockwell"/>
              </w:rPr>
            </w:pPr>
            <w:r w:rsidRPr="00473BEF">
              <w:rPr>
                <w:rFonts w:ascii="Rockwell" w:hAnsi="Rockwell"/>
              </w:rPr>
              <w:t>67%</w:t>
            </w:r>
          </w:p>
        </w:tc>
      </w:tr>
      <w:tr w:rsidR="0045458F" w:rsidRPr="00473BEF" w14:paraId="704C65D2" w14:textId="77777777" w:rsidTr="000917A3">
        <w:tc>
          <w:tcPr>
            <w:tcW w:w="2880" w:type="dxa"/>
          </w:tcPr>
          <w:p w14:paraId="2E1670C2" w14:textId="77777777" w:rsidR="0045458F" w:rsidRPr="00473BEF" w:rsidRDefault="0045458F" w:rsidP="0045458F">
            <w:pPr>
              <w:spacing w:line="360" w:lineRule="auto"/>
              <w:rPr>
                <w:rFonts w:ascii="Rockwell" w:hAnsi="Rockwell"/>
              </w:rPr>
            </w:pPr>
            <w:r w:rsidRPr="00473BEF">
              <w:rPr>
                <w:rFonts w:ascii="Rockwell" w:hAnsi="Rockwell"/>
              </w:rPr>
              <w:t>Midwives</w:t>
            </w:r>
          </w:p>
        </w:tc>
        <w:tc>
          <w:tcPr>
            <w:tcW w:w="2880" w:type="dxa"/>
          </w:tcPr>
          <w:p w14:paraId="2DF08A42" w14:textId="77777777" w:rsidR="0045458F" w:rsidRPr="00473BEF" w:rsidRDefault="0045458F" w:rsidP="0045458F">
            <w:pPr>
              <w:spacing w:line="360" w:lineRule="auto"/>
              <w:rPr>
                <w:rFonts w:ascii="Rockwell" w:hAnsi="Rockwell"/>
              </w:rPr>
            </w:pPr>
            <w:r w:rsidRPr="00473BEF">
              <w:rPr>
                <w:rFonts w:ascii="Rockwell" w:hAnsi="Rockwell"/>
              </w:rPr>
              <w:t>HW: 5, HR: 5</w:t>
            </w:r>
          </w:p>
        </w:tc>
        <w:tc>
          <w:tcPr>
            <w:tcW w:w="2880" w:type="dxa"/>
          </w:tcPr>
          <w:p w14:paraId="7FF4E043" w14:textId="77777777" w:rsidR="0045458F" w:rsidRPr="00473BEF" w:rsidRDefault="0045458F" w:rsidP="0045458F">
            <w:pPr>
              <w:spacing w:line="360" w:lineRule="auto"/>
              <w:rPr>
                <w:rFonts w:ascii="Rockwell" w:hAnsi="Rockwell"/>
              </w:rPr>
            </w:pPr>
            <w:r w:rsidRPr="00473BEF">
              <w:rPr>
                <w:rFonts w:ascii="Rockwell" w:hAnsi="Rockwell"/>
              </w:rPr>
              <w:t>67%</w:t>
            </w:r>
          </w:p>
        </w:tc>
      </w:tr>
      <w:tr w:rsidR="0045458F" w:rsidRPr="00473BEF" w14:paraId="7926A0F8" w14:textId="77777777" w:rsidTr="000917A3">
        <w:tc>
          <w:tcPr>
            <w:tcW w:w="2880" w:type="dxa"/>
          </w:tcPr>
          <w:p w14:paraId="3DEB1051" w14:textId="77777777" w:rsidR="0045458F" w:rsidRPr="00473BEF" w:rsidRDefault="0045458F" w:rsidP="0045458F">
            <w:pPr>
              <w:spacing w:line="360" w:lineRule="auto"/>
              <w:rPr>
                <w:rFonts w:ascii="Rockwell" w:hAnsi="Rockwell"/>
              </w:rPr>
            </w:pPr>
            <w:r w:rsidRPr="00473BEF">
              <w:rPr>
                <w:rFonts w:ascii="Rockwell" w:hAnsi="Rockwell"/>
              </w:rPr>
              <w:t>Axillary</w:t>
            </w:r>
          </w:p>
        </w:tc>
        <w:tc>
          <w:tcPr>
            <w:tcW w:w="2880" w:type="dxa"/>
          </w:tcPr>
          <w:p w14:paraId="7DDDC3F8" w14:textId="77777777" w:rsidR="0045458F" w:rsidRPr="00473BEF" w:rsidRDefault="0045458F" w:rsidP="0045458F">
            <w:pPr>
              <w:spacing w:line="360" w:lineRule="auto"/>
              <w:rPr>
                <w:rFonts w:ascii="Rockwell" w:hAnsi="Rockwell"/>
              </w:rPr>
            </w:pPr>
            <w:r w:rsidRPr="00473BEF">
              <w:rPr>
                <w:rFonts w:ascii="Rockwell" w:hAnsi="Rockwell"/>
              </w:rPr>
              <w:t>HW: 3, HR: 3</w:t>
            </w:r>
          </w:p>
        </w:tc>
        <w:tc>
          <w:tcPr>
            <w:tcW w:w="2880" w:type="dxa"/>
          </w:tcPr>
          <w:p w14:paraId="3FB40B69" w14:textId="77777777" w:rsidR="0045458F" w:rsidRPr="00473BEF" w:rsidRDefault="0045458F" w:rsidP="0045458F">
            <w:pPr>
              <w:spacing w:line="360" w:lineRule="auto"/>
              <w:rPr>
                <w:rFonts w:ascii="Rockwell" w:hAnsi="Rockwell"/>
              </w:rPr>
            </w:pPr>
            <w:r w:rsidRPr="00473BEF">
              <w:rPr>
                <w:rFonts w:ascii="Rockwell" w:hAnsi="Rockwell"/>
              </w:rPr>
              <w:t>50%</w:t>
            </w:r>
          </w:p>
        </w:tc>
      </w:tr>
    </w:tbl>
    <w:p w14:paraId="34DCF19A" w14:textId="77777777" w:rsidR="00C72D33" w:rsidRPr="007E5C39" w:rsidRDefault="00C72D33" w:rsidP="00C72D33">
      <w:pPr>
        <w:spacing w:line="360" w:lineRule="auto"/>
        <w:rPr>
          <w:rFonts w:ascii="Rockwell" w:hAnsi="Rockwell"/>
          <w:b/>
          <w:bCs/>
          <w:sz w:val="32"/>
          <w:szCs w:val="32"/>
        </w:rPr>
      </w:pPr>
      <w:r w:rsidRPr="007E5C39">
        <w:rPr>
          <w:rFonts w:ascii="Rockwell" w:hAnsi="Rockwell"/>
          <w:b/>
          <w:bCs/>
          <w:sz w:val="32"/>
          <w:szCs w:val="32"/>
        </w:rPr>
        <w:t>Total number of hand hygiene opportunities performed</w:t>
      </w:r>
    </w:p>
    <w:p w14:paraId="1B2D679B" w14:textId="5CC7E36A" w:rsidR="00C72D33" w:rsidRPr="007E5C39" w:rsidRDefault="00C72D33" w:rsidP="00C72D33">
      <w:pPr>
        <w:spacing w:after="160" w:line="278" w:lineRule="auto"/>
        <w:rPr>
          <w:rFonts w:ascii="Rockwell" w:hAnsi="Rockwell"/>
          <w:sz w:val="32"/>
          <w:szCs w:val="32"/>
        </w:rPr>
      </w:pPr>
      <w:r w:rsidRPr="007E5C39">
        <w:rPr>
          <w:rFonts w:ascii="Rockwell" w:hAnsi="Rockwell"/>
          <w:sz w:val="32"/>
          <w:szCs w:val="32"/>
        </w:rPr>
        <w:t>Hand Washing</w:t>
      </w:r>
      <w:r w:rsidRPr="007E5C39">
        <w:rPr>
          <w:rFonts w:ascii="Rockwell" w:hAnsi="Rockwell"/>
          <w:sz w:val="32"/>
          <w:szCs w:val="32"/>
        </w:rPr>
        <w:tab/>
        <w:t>:</w:t>
      </w:r>
      <w:r w:rsidRPr="007E5C39">
        <w:rPr>
          <w:rFonts w:ascii="Rockwell" w:hAnsi="Rockwell"/>
          <w:sz w:val="32"/>
          <w:szCs w:val="32"/>
        </w:rPr>
        <w:tab/>
      </w:r>
      <w:r>
        <w:rPr>
          <w:rFonts w:ascii="Rockwell" w:hAnsi="Rockwell"/>
          <w:sz w:val="32"/>
          <w:szCs w:val="32"/>
        </w:rPr>
        <w:t>30</w:t>
      </w:r>
      <w:r w:rsidRPr="007E5C39">
        <w:rPr>
          <w:rFonts w:ascii="Rockwell" w:hAnsi="Rockwell"/>
          <w:sz w:val="32"/>
          <w:szCs w:val="32"/>
        </w:rPr>
        <w:tab/>
        <w:t>Hand rubbing</w:t>
      </w:r>
      <w:r w:rsidRPr="007E5C39">
        <w:rPr>
          <w:rFonts w:ascii="Rockwell" w:hAnsi="Rockwell"/>
          <w:sz w:val="32"/>
          <w:szCs w:val="32"/>
        </w:rPr>
        <w:tab/>
        <w:t>:</w:t>
      </w:r>
      <w:r w:rsidRPr="007E5C39">
        <w:rPr>
          <w:rFonts w:ascii="Rockwell" w:hAnsi="Rockwell"/>
          <w:sz w:val="32"/>
          <w:szCs w:val="32"/>
        </w:rPr>
        <w:tab/>
      </w:r>
      <w:r>
        <w:rPr>
          <w:rFonts w:ascii="Rockwell" w:hAnsi="Rockwell"/>
          <w:sz w:val="32"/>
          <w:szCs w:val="32"/>
        </w:rPr>
        <w:t>12</w:t>
      </w:r>
    </w:p>
    <w:p w14:paraId="37EC63CD" w14:textId="1525AFA0" w:rsidR="00C72D33" w:rsidRDefault="00C72D33" w:rsidP="00C72D33">
      <w:pPr>
        <w:spacing w:line="360" w:lineRule="auto"/>
        <w:rPr>
          <w:rFonts w:ascii="Rockwell" w:eastAsiaTheme="minorEastAsia" w:hAnsi="Rockwell"/>
          <w:b/>
          <w:sz w:val="32"/>
          <w:szCs w:val="32"/>
          <w:lang w:val="en-BE"/>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7E5C39">
        <w:rPr>
          <w:rFonts w:ascii="Rockwell" w:eastAsiaTheme="minorEastAsia" w:hAnsi="Rockwell"/>
          <w:sz w:val="28"/>
          <w:szCs w:val="28"/>
        </w:rPr>
        <w:t xml:space="preserve">: </w:t>
      </w:r>
      <m:oMath>
        <m:f>
          <m:fPr>
            <m:ctrlPr>
              <w:rPr>
                <w:rFonts w:ascii="Cambria Math" w:eastAsiaTheme="minorHAnsi" w:hAnsi="Cambria Math" w:cstheme="minorBidi"/>
                <w:i/>
                <w:kern w:val="2"/>
                <w:sz w:val="32"/>
                <w:szCs w:val="32"/>
                <w14:ligatures w14:val="standardContextual"/>
              </w:rPr>
            </m:ctrlPr>
          </m:fPr>
          <m:num>
            <m:r>
              <w:rPr>
                <w:rFonts w:ascii="Cambria Math" w:hAnsi="Cambria Math"/>
                <w:sz w:val="32"/>
                <w:szCs w:val="32"/>
              </w:rPr>
              <m:t>Total actions</m:t>
            </m:r>
          </m:num>
          <m:den>
            <m:r>
              <w:rPr>
                <w:rFonts w:ascii="Cambria Math" w:hAnsi="Cambria Math"/>
                <w:sz w:val="32"/>
                <w:szCs w:val="32"/>
              </w:rPr>
              <m:t>Total opportunities</m:t>
            </m:r>
          </m:den>
        </m:f>
        <m:r>
          <w:rPr>
            <w:rFonts w:ascii="Cambria Math" w:hAnsi="Cambria Math"/>
            <w:sz w:val="32"/>
            <w:szCs w:val="32"/>
            <w:lang w:val="om-ET"/>
          </w:rPr>
          <m:t>*100=</m:t>
        </m:r>
        <m:f>
          <m:fPr>
            <m:ctrlPr>
              <w:rPr>
                <w:rFonts w:ascii="Cambria Math" w:eastAsiaTheme="minorHAnsi" w:hAnsi="Cambria Math" w:cstheme="minorBidi"/>
                <w:i/>
                <w:kern w:val="2"/>
                <w:sz w:val="32"/>
                <w:szCs w:val="32"/>
                <w14:ligatures w14:val="standardContextual"/>
              </w:rPr>
            </m:ctrlPr>
          </m:fPr>
          <m:num>
            <m:r>
              <w:rPr>
                <w:rFonts w:ascii="Cambria Math" w:hAnsi="Cambria Math"/>
                <w:sz w:val="32"/>
                <w:szCs w:val="32"/>
              </w:rPr>
              <m:t>42</m:t>
            </m:r>
          </m:num>
          <m:den>
            <m:r>
              <w:rPr>
                <w:rFonts w:ascii="Cambria Math" w:hAnsi="Cambria Math"/>
                <w:sz w:val="32"/>
                <w:szCs w:val="32"/>
              </w:rPr>
              <m:t>60</m:t>
            </m:r>
          </m:den>
        </m:f>
        <m:r>
          <w:rPr>
            <w:rFonts w:ascii="Cambria Math" w:hAnsi="Cambria Math"/>
            <w:sz w:val="32"/>
            <w:szCs w:val="32"/>
          </w:rPr>
          <m:t>*100=</m:t>
        </m:r>
        <m:r>
          <m:rPr>
            <m:sty m:val="bi"/>
          </m:rPr>
          <w:rPr>
            <w:rFonts w:ascii="Cambria Math" w:hAnsi="Cambria Math"/>
            <w:sz w:val="32"/>
            <w:szCs w:val="32"/>
          </w:rPr>
          <m:t>70</m:t>
        </m:r>
        <m:r>
          <m:rPr>
            <m:sty m:val="bi"/>
          </m:rPr>
          <w:rPr>
            <w:rFonts w:ascii="Cambria Math" w:hAnsi="Cambria Math"/>
            <w:sz w:val="32"/>
            <w:szCs w:val="32"/>
            <w:lang w:val="en-BE"/>
          </w:rPr>
          <m:t>%</m:t>
        </m:r>
      </m:oMath>
    </w:p>
    <w:p w14:paraId="6B2F949A" w14:textId="77777777" w:rsidR="00DF70D3" w:rsidRPr="007E5C39" w:rsidRDefault="00DF70D3" w:rsidP="00C72D33">
      <w:pPr>
        <w:spacing w:line="360" w:lineRule="auto"/>
        <w:rPr>
          <w:rFonts w:ascii="Rockwell" w:eastAsiaTheme="minorHAnsi" w:hAnsi="Rockwell"/>
          <w:b/>
          <w:bCs/>
          <w:sz w:val="32"/>
          <w:szCs w:val="32"/>
        </w:rPr>
      </w:pPr>
    </w:p>
    <w:p w14:paraId="6756F016" w14:textId="42718DA4" w:rsidR="0045458F" w:rsidRPr="00473BEF" w:rsidRDefault="0045458F" w:rsidP="0045458F">
      <w:pPr>
        <w:pStyle w:val="ListParagraph"/>
        <w:numPr>
          <w:ilvl w:val="0"/>
          <w:numId w:val="20"/>
        </w:numPr>
        <w:spacing w:line="360" w:lineRule="auto"/>
        <w:rPr>
          <w:rFonts w:ascii="Rockwell" w:hAnsi="Rockwell"/>
        </w:rPr>
      </w:pPr>
      <w:r w:rsidRPr="00473BEF">
        <w:rPr>
          <w:rFonts w:ascii="Rockwell" w:hAnsi="Rockwell"/>
          <w:b/>
          <w:bCs/>
        </w:rPr>
        <w:lastRenderedPageBreak/>
        <w:t>NICU</w:t>
      </w:r>
    </w:p>
    <w:p w14:paraId="0D4563FF"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Number of Observation sessions conducted: 2</w:t>
      </w:r>
    </w:p>
    <w:p w14:paraId="3A19E59C"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Actual opportunities observed: 128</w:t>
      </w:r>
    </w:p>
    <w:p w14:paraId="0E8A5F73"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Average opportunities observed per professional category: 64</w:t>
      </w:r>
    </w:p>
    <w:tbl>
      <w:tblPr>
        <w:tblStyle w:val="TableGrid"/>
        <w:tblW w:w="0" w:type="auto"/>
        <w:tblLook w:val="04A0" w:firstRow="1" w:lastRow="0" w:firstColumn="1" w:lastColumn="0" w:noHBand="0" w:noVBand="1"/>
      </w:tblPr>
      <w:tblGrid>
        <w:gridCol w:w="2880"/>
        <w:gridCol w:w="2880"/>
        <w:gridCol w:w="3169"/>
      </w:tblGrid>
      <w:tr w:rsidR="0045458F" w:rsidRPr="00473BEF" w14:paraId="7F50573C" w14:textId="77777777" w:rsidTr="000917A3">
        <w:tc>
          <w:tcPr>
            <w:tcW w:w="2880" w:type="dxa"/>
          </w:tcPr>
          <w:p w14:paraId="6D7C8715"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Professional Category</w:t>
            </w:r>
          </w:p>
        </w:tc>
        <w:tc>
          <w:tcPr>
            <w:tcW w:w="2880" w:type="dxa"/>
          </w:tcPr>
          <w:p w14:paraId="5D571555"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Number of Hand Hygiene Actions</w:t>
            </w:r>
          </w:p>
        </w:tc>
        <w:tc>
          <w:tcPr>
            <w:tcW w:w="2880" w:type="dxa"/>
          </w:tcPr>
          <w:p w14:paraId="70DA3C83"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Compliance (%) (Action/Opportunities)</w:t>
            </w:r>
          </w:p>
        </w:tc>
      </w:tr>
      <w:tr w:rsidR="0045458F" w:rsidRPr="00473BEF" w14:paraId="3DCC6EA8" w14:textId="77777777" w:rsidTr="000917A3">
        <w:tc>
          <w:tcPr>
            <w:tcW w:w="2880" w:type="dxa"/>
          </w:tcPr>
          <w:p w14:paraId="482F9D7F"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Medical Doctor</w:t>
            </w:r>
          </w:p>
        </w:tc>
        <w:tc>
          <w:tcPr>
            <w:tcW w:w="2880" w:type="dxa"/>
          </w:tcPr>
          <w:p w14:paraId="65B9DEFC"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HW: 15, HR: 7</w:t>
            </w:r>
          </w:p>
        </w:tc>
        <w:tc>
          <w:tcPr>
            <w:tcW w:w="2880" w:type="dxa"/>
          </w:tcPr>
          <w:p w14:paraId="26AC5F30"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69%</w:t>
            </w:r>
          </w:p>
        </w:tc>
      </w:tr>
      <w:tr w:rsidR="0045458F" w:rsidRPr="00473BEF" w14:paraId="08D001F3" w14:textId="77777777" w:rsidTr="000917A3">
        <w:tc>
          <w:tcPr>
            <w:tcW w:w="2880" w:type="dxa"/>
          </w:tcPr>
          <w:p w14:paraId="66BE020A"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Nurses</w:t>
            </w:r>
          </w:p>
        </w:tc>
        <w:tc>
          <w:tcPr>
            <w:tcW w:w="2880" w:type="dxa"/>
          </w:tcPr>
          <w:p w14:paraId="22611FC3"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HW: 20, HR: 5</w:t>
            </w:r>
          </w:p>
        </w:tc>
        <w:tc>
          <w:tcPr>
            <w:tcW w:w="2880" w:type="dxa"/>
          </w:tcPr>
          <w:p w14:paraId="030C456C"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78%</w:t>
            </w:r>
          </w:p>
        </w:tc>
      </w:tr>
      <w:tr w:rsidR="0045458F" w:rsidRPr="00473BEF" w14:paraId="7AF0E393" w14:textId="77777777" w:rsidTr="000917A3">
        <w:tc>
          <w:tcPr>
            <w:tcW w:w="2880" w:type="dxa"/>
          </w:tcPr>
          <w:p w14:paraId="2EE78639"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Axillary</w:t>
            </w:r>
          </w:p>
        </w:tc>
        <w:tc>
          <w:tcPr>
            <w:tcW w:w="2880" w:type="dxa"/>
          </w:tcPr>
          <w:p w14:paraId="0314F2FF"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HW: 13, HR: 4</w:t>
            </w:r>
          </w:p>
        </w:tc>
        <w:tc>
          <w:tcPr>
            <w:tcW w:w="2880" w:type="dxa"/>
          </w:tcPr>
          <w:p w14:paraId="55BAD100"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53%</w:t>
            </w:r>
          </w:p>
        </w:tc>
      </w:tr>
    </w:tbl>
    <w:p w14:paraId="7CBF8F49" w14:textId="77777777" w:rsidR="00C72D33" w:rsidRPr="007E5C39" w:rsidRDefault="00C72D33" w:rsidP="00C72D33">
      <w:pPr>
        <w:spacing w:line="360" w:lineRule="auto"/>
        <w:rPr>
          <w:rFonts w:ascii="Rockwell" w:hAnsi="Rockwell"/>
          <w:b/>
          <w:bCs/>
          <w:sz w:val="32"/>
          <w:szCs w:val="32"/>
        </w:rPr>
      </w:pPr>
      <w:r w:rsidRPr="007E5C39">
        <w:rPr>
          <w:rFonts w:ascii="Rockwell" w:hAnsi="Rockwell"/>
          <w:b/>
          <w:bCs/>
          <w:sz w:val="32"/>
          <w:szCs w:val="32"/>
        </w:rPr>
        <w:t>Total number of hand hygiene opportunities performed</w:t>
      </w:r>
    </w:p>
    <w:p w14:paraId="5BE8DFAD" w14:textId="283E272F" w:rsidR="00C72D33" w:rsidRPr="007E5C39" w:rsidRDefault="00C72D33" w:rsidP="00C72D33">
      <w:pPr>
        <w:spacing w:after="160" w:line="278" w:lineRule="auto"/>
        <w:rPr>
          <w:rFonts w:ascii="Rockwell" w:hAnsi="Rockwell"/>
          <w:sz w:val="32"/>
          <w:szCs w:val="32"/>
        </w:rPr>
      </w:pPr>
      <w:r w:rsidRPr="007E5C39">
        <w:rPr>
          <w:rFonts w:ascii="Rockwell" w:hAnsi="Rockwell"/>
          <w:sz w:val="32"/>
          <w:szCs w:val="32"/>
        </w:rPr>
        <w:t>Hand Washing</w:t>
      </w:r>
      <w:r w:rsidRPr="007E5C39">
        <w:rPr>
          <w:rFonts w:ascii="Rockwell" w:hAnsi="Rockwell"/>
          <w:sz w:val="32"/>
          <w:szCs w:val="32"/>
        </w:rPr>
        <w:tab/>
        <w:t>:</w:t>
      </w:r>
      <w:r w:rsidRPr="007E5C39">
        <w:rPr>
          <w:rFonts w:ascii="Rockwell" w:hAnsi="Rockwell"/>
          <w:sz w:val="32"/>
          <w:szCs w:val="32"/>
        </w:rPr>
        <w:tab/>
      </w:r>
      <w:r>
        <w:rPr>
          <w:rFonts w:ascii="Rockwell" w:hAnsi="Rockwell"/>
          <w:sz w:val="32"/>
          <w:szCs w:val="32"/>
        </w:rPr>
        <w:t>70</w:t>
      </w:r>
      <w:r w:rsidRPr="007E5C39">
        <w:rPr>
          <w:rFonts w:ascii="Rockwell" w:hAnsi="Rockwell"/>
          <w:sz w:val="32"/>
          <w:szCs w:val="32"/>
        </w:rPr>
        <w:tab/>
        <w:t>Hand rubbing</w:t>
      </w:r>
      <w:r w:rsidRPr="007E5C39">
        <w:rPr>
          <w:rFonts w:ascii="Rockwell" w:hAnsi="Rockwell"/>
          <w:sz w:val="32"/>
          <w:szCs w:val="32"/>
        </w:rPr>
        <w:tab/>
        <w:t>:</w:t>
      </w:r>
      <w:r w:rsidRPr="007E5C39">
        <w:rPr>
          <w:rFonts w:ascii="Rockwell" w:hAnsi="Rockwell"/>
          <w:sz w:val="32"/>
          <w:szCs w:val="32"/>
        </w:rPr>
        <w:tab/>
      </w:r>
      <w:r>
        <w:rPr>
          <w:rFonts w:ascii="Rockwell" w:hAnsi="Rockwell"/>
          <w:sz w:val="32"/>
          <w:szCs w:val="32"/>
        </w:rPr>
        <w:t>3</w:t>
      </w:r>
      <w:r>
        <w:rPr>
          <w:rFonts w:ascii="Rockwell" w:hAnsi="Rockwell"/>
          <w:sz w:val="32"/>
          <w:szCs w:val="32"/>
        </w:rPr>
        <w:t>2</w:t>
      </w:r>
    </w:p>
    <w:p w14:paraId="0FD9C8F1" w14:textId="7D4A0F1E" w:rsidR="00C72D33" w:rsidRPr="007E5C39" w:rsidRDefault="00C72D33" w:rsidP="00C72D33">
      <w:pPr>
        <w:spacing w:line="360" w:lineRule="auto"/>
        <w:rPr>
          <w:rFonts w:ascii="Rockwell" w:eastAsiaTheme="minorHAnsi" w:hAnsi="Rockwell"/>
          <w:b/>
          <w:bCs/>
          <w:sz w:val="32"/>
          <w:szCs w:val="32"/>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7E5C39">
        <w:rPr>
          <w:rFonts w:ascii="Rockwell" w:eastAsiaTheme="minorEastAsia" w:hAnsi="Rockwell"/>
          <w:sz w:val="28"/>
          <w:szCs w:val="28"/>
        </w:rPr>
        <w:t xml:space="preserve">: </w:t>
      </w:r>
      <m:oMath>
        <m:f>
          <m:fPr>
            <m:ctrlPr>
              <w:rPr>
                <w:rFonts w:ascii="Cambria Math" w:eastAsiaTheme="minorHAnsi" w:hAnsi="Cambria Math" w:cstheme="minorBidi"/>
                <w:i/>
                <w:kern w:val="2"/>
                <w:sz w:val="32"/>
                <w:szCs w:val="32"/>
                <w14:ligatures w14:val="standardContextual"/>
              </w:rPr>
            </m:ctrlPr>
          </m:fPr>
          <m:num>
            <m:r>
              <w:rPr>
                <w:rFonts w:ascii="Cambria Math" w:hAnsi="Cambria Math"/>
                <w:sz w:val="32"/>
                <w:szCs w:val="32"/>
              </w:rPr>
              <m:t>Total actions</m:t>
            </m:r>
          </m:num>
          <m:den>
            <m:r>
              <w:rPr>
                <w:rFonts w:ascii="Cambria Math" w:hAnsi="Cambria Math"/>
                <w:sz w:val="32"/>
                <w:szCs w:val="32"/>
              </w:rPr>
              <m:t>Total opportunities</m:t>
            </m:r>
          </m:den>
        </m:f>
        <m:r>
          <w:rPr>
            <w:rFonts w:ascii="Cambria Math" w:hAnsi="Cambria Math"/>
            <w:sz w:val="32"/>
            <w:szCs w:val="32"/>
            <w:lang w:val="om-ET"/>
          </w:rPr>
          <m:t>*100=</m:t>
        </m:r>
        <m:f>
          <m:fPr>
            <m:ctrlPr>
              <w:rPr>
                <w:rFonts w:ascii="Cambria Math" w:eastAsiaTheme="minorHAnsi" w:hAnsi="Cambria Math" w:cstheme="minorBidi"/>
                <w:i/>
                <w:kern w:val="2"/>
                <w:sz w:val="32"/>
                <w:szCs w:val="32"/>
                <w14:ligatures w14:val="standardContextual"/>
              </w:rPr>
            </m:ctrlPr>
          </m:fPr>
          <m:num>
            <m:r>
              <w:rPr>
                <w:rFonts w:ascii="Cambria Math" w:hAnsi="Cambria Math"/>
                <w:sz w:val="32"/>
                <w:szCs w:val="32"/>
              </w:rPr>
              <m:t>102</m:t>
            </m:r>
          </m:num>
          <m:den>
            <m:r>
              <w:rPr>
                <w:rFonts w:ascii="Cambria Math" w:hAnsi="Cambria Math"/>
                <w:sz w:val="32"/>
                <w:szCs w:val="32"/>
              </w:rPr>
              <m:t>102</m:t>
            </m:r>
          </m:den>
        </m:f>
        <m:r>
          <w:rPr>
            <w:rFonts w:ascii="Cambria Math" w:hAnsi="Cambria Math"/>
            <w:sz w:val="32"/>
            <w:szCs w:val="32"/>
          </w:rPr>
          <m:t>*100=</m:t>
        </m:r>
        <m:r>
          <m:rPr>
            <m:sty m:val="bi"/>
          </m:rPr>
          <w:rPr>
            <w:rFonts w:ascii="Cambria Math" w:hAnsi="Cambria Math"/>
            <w:sz w:val="32"/>
            <w:szCs w:val="32"/>
          </w:rPr>
          <m:t>80</m:t>
        </m:r>
        <m:r>
          <m:rPr>
            <m:sty m:val="bi"/>
          </m:rPr>
          <w:rPr>
            <w:rFonts w:ascii="Cambria Math" w:hAnsi="Cambria Math"/>
            <w:sz w:val="32"/>
            <w:szCs w:val="32"/>
            <w:lang w:val="en-BE"/>
          </w:rPr>
          <m:t>%</m:t>
        </m:r>
      </m:oMath>
    </w:p>
    <w:p w14:paraId="44E0B3D1" w14:textId="77777777" w:rsidR="00DF70D3" w:rsidRDefault="00DF70D3" w:rsidP="00DF70D3">
      <w:pPr>
        <w:pStyle w:val="ListParagraph"/>
        <w:rPr>
          <w:rFonts w:ascii="Rockwell" w:hAnsi="Rockwell"/>
          <w:b/>
          <w:bCs/>
        </w:rPr>
      </w:pPr>
    </w:p>
    <w:p w14:paraId="36ACF735" w14:textId="1D32E750" w:rsidR="0045458F" w:rsidRPr="00473BEF" w:rsidRDefault="0045458F" w:rsidP="0045458F">
      <w:pPr>
        <w:pStyle w:val="ListParagraph"/>
        <w:numPr>
          <w:ilvl w:val="0"/>
          <w:numId w:val="20"/>
        </w:numPr>
        <w:rPr>
          <w:rFonts w:ascii="Rockwell" w:hAnsi="Rockwell"/>
          <w:b/>
          <w:bCs/>
        </w:rPr>
      </w:pPr>
      <w:r w:rsidRPr="00473BEF">
        <w:rPr>
          <w:rFonts w:ascii="Rockwell" w:hAnsi="Rockwell"/>
          <w:b/>
          <w:bCs/>
        </w:rPr>
        <w:t>Operation Theatre Room (OR)</w:t>
      </w:r>
    </w:p>
    <w:p w14:paraId="6D08E681" w14:textId="77777777" w:rsidR="0045458F" w:rsidRPr="00473BEF" w:rsidRDefault="0045458F" w:rsidP="0045458F">
      <w:pPr>
        <w:rPr>
          <w:rFonts w:ascii="Rockwell" w:hAnsi="Rockwell"/>
        </w:rPr>
      </w:pPr>
    </w:p>
    <w:p w14:paraId="24948259" w14:textId="6AD79F58" w:rsidR="0045458F" w:rsidRPr="00473BEF" w:rsidRDefault="0045458F" w:rsidP="0045458F">
      <w:pPr>
        <w:spacing w:line="360" w:lineRule="auto"/>
        <w:rPr>
          <w:rFonts w:ascii="Rockwell" w:hAnsi="Rockwell"/>
        </w:rPr>
      </w:pPr>
      <w:r w:rsidRPr="00473BEF">
        <w:rPr>
          <w:rFonts w:ascii="Rockwell" w:hAnsi="Rockwell"/>
        </w:rPr>
        <w:t>Number of Observation sessions conducted: 2</w:t>
      </w:r>
    </w:p>
    <w:p w14:paraId="70595EDB" w14:textId="77777777" w:rsidR="0045458F" w:rsidRPr="00473BEF" w:rsidRDefault="0045458F" w:rsidP="0045458F">
      <w:pPr>
        <w:spacing w:line="360" w:lineRule="auto"/>
        <w:rPr>
          <w:rFonts w:ascii="Rockwell" w:hAnsi="Rockwell"/>
        </w:rPr>
      </w:pPr>
      <w:r w:rsidRPr="00473BEF">
        <w:rPr>
          <w:rFonts w:ascii="Rockwell" w:hAnsi="Rockwell"/>
        </w:rPr>
        <w:t>Actual opportunities observed: 29</w:t>
      </w:r>
    </w:p>
    <w:p w14:paraId="2F98DF30" w14:textId="77777777" w:rsidR="0045458F" w:rsidRPr="00473BEF" w:rsidRDefault="0045458F" w:rsidP="0045458F">
      <w:pPr>
        <w:spacing w:line="360" w:lineRule="auto"/>
        <w:rPr>
          <w:rFonts w:ascii="Rockwell" w:hAnsi="Rockwell"/>
        </w:rPr>
      </w:pPr>
      <w:r w:rsidRPr="00473BEF">
        <w:rPr>
          <w:rFonts w:ascii="Rockwell" w:hAnsi="Rockwell"/>
        </w:rPr>
        <w:t>Average opportunities observed per professional category: 26</w:t>
      </w:r>
    </w:p>
    <w:tbl>
      <w:tblPr>
        <w:tblStyle w:val="TableGrid"/>
        <w:tblW w:w="0" w:type="auto"/>
        <w:tblLook w:val="04A0" w:firstRow="1" w:lastRow="0" w:firstColumn="1" w:lastColumn="0" w:noHBand="0" w:noVBand="1"/>
      </w:tblPr>
      <w:tblGrid>
        <w:gridCol w:w="2880"/>
        <w:gridCol w:w="2880"/>
        <w:gridCol w:w="2880"/>
      </w:tblGrid>
      <w:tr w:rsidR="0045458F" w:rsidRPr="00473BEF" w14:paraId="2EFE6913" w14:textId="77777777" w:rsidTr="000917A3">
        <w:tc>
          <w:tcPr>
            <w:tcW w:w="2880" w:type="dxa"/>
          </w:tcPr>
          <w:p w14:paraId="16B6F002" w14:textId="77777777" w:rsidR="0045458F" w:rsidRPr="00473BEF" w:rsidRDefault="0045458F" w:rsidP="0045458F">
            <w:pPr>
              <w:spacing w:line="360" w:lineRule="auto"/>
              <w:rPr>
                <w:rFonts w:ascii="Rockwell" w:hAnsi="Rockwell"/>
              </w:rPr>
            </w:pPr>
            <w:r w:rsidRPr="00473BEF">
              <w:rPr>
                <w:rFonts w:ascii="Rockwell" w:hAnsi="Rockwell"/>
              </w:rPr>
              <w:t>Professional Category</w:t>
            </w:r>
          </w:p>
        </w:tc>
        <w:tc>
          <w:tcPr>
            <w:tcW w:w="2880" w:type="dxa"/>
          </w:tcPr>
          <w:p w14:paraId="03223FB7" w14:textId="77777777" w:rsidR="0045458F" w:rsidRPr="00473BEF" w:rsidRDefault="0045458F" w:rsidP="0045458F">
            <w:pPr>
              <w:spacing w:line="360" w:lineRule="auto"/>
              <w:rPr>
                <w:rFonts w:ascii="Rockwell" w:hAnsi="Rockwell"/>
              </w:rPr>
            </w:pPr>
            <w:r w:rsidRPr="00473BEF">
              <w:rPr>
                <w:rFonts w:ascii="Rockwell" w:hAnsi="Rockwell"/>
              </w:rPr>
              <w:t>Number of Hand Hygiene Actions</w:t>
            </w:r>
          </w:p>
        </w:tc>
        <w:tc>
          <w:tcPr>
            <w:tcW w:w="2880" w:type="dxa"/>
          </w:tcPr>
          <w:p w14:paraId="53F311CB" w14:textId="77777777" w:rsidR="0045458F" w:rsidRPr="00473BEF" w:rsidRDefault="0045458F" w:rsidP="0045458F">
            <w:pPr>
              <w:spacing w:line="360" w:lineRule="auto"/>
              <w:rPr>
                <w:rFonts w:ascii="Rockwell" w:hAnsi="Rockwell"/>
              </w:rPr>
            </w:pPr>
            <w:r w:rsidRPr="00473BEF">
              <w:rPr>
                <w:rFonts w:ascii="Rockwell" w:hAnsi="Rockwell"/>
              </w:rPr>
              <w:t>Compliance (%) (Action/Opportunities)</w:t>
            </w:r>
          </w:p>
        </w:tc>
      </w:tr>
      <w:tr w:rsidR="0045458F" w:rsidRPr="00473BEF" w14:paraId="36A66B6B" w14:textId="77777777" w:rsidTr="000917A3">
        <w:tc>
          <w:tcPr>
            <w:tcW w:w="2880" w:type="dxa"/>
          </w:tcPr>
          <w:p w14:paraId="7111BD97" w14:textId="77777777" w:rsidR="0045458F" w:rsidRPr="00473BEF" w:rsidRDefault="0045458F" w:rsidP="0045458F">
            <w:pPr>
              <w:spacing w:line="360" w:lineRule="auto"/>
              <w:rPr>
                <w:rFonts w:ascii="Rockwell" w:hAnsi="Rockwell"/>
              </w:rPr>
            </w:pPr>
            <w:r w:rsidRPr="00473BEF">
              <w:rPr>
                <w:rFonts w:ascii="Rockwell" w:hAnsi="Rockwell"/>
              </w:rPr>
              <w:t>Medical Doctor</w:t>
            </w:r>
          </w:p>
        </w:tc>
        <w:tc>
          <w:tcPr>
            <w:tcW w:w="2880" w:type="dxa"/>
          </w:tcPr>
          <w:p w14:paraId="50A332D4" w14:textId="77777777" w:rsidR="0045458F" w:rsidRPr="00473BEF" w:rsidRDefault="0045458F" w:rsidP="0045458F">
            <w:pPr>
              <w:spacing w:line="360" w:lineRule="auto"/>
              <w:rPr>
                <w:rFonts w:ascii="Rockwell" w:hAnsi="Rockwell"/>
              </w:rPr>
            </w:pPr>
            <w:r w:rsidRPr="00473BEF">
              <w:rPr>
                <w:rFonts w:ascii="Rockwell" w:hAnsi="Rockwell"/>
              </w:rPr>
              <w:t>HW: 5, HR: 5</w:t>
            </w:r>
          </w:p>
        </w:tc>
        <w:tc>
          <w:tcPr>
            <w:tcW w:w="2880" w:type="dxa"/>
          </w:tcPr>
          <w:p w14:paraId="1FE1DB4A" w14:textId="77777777" w:rsidR="0045458F" w:rsidRPr="00473BEF" w:rsidRDefault="0045458F" w:rsidP="0045458F">
            <w:pPr>
              <w:spacing w:line="360" w:lineRule="auto"/>
              <w:rPr>
                <w:rFonts w:ascii="Rockwell" w:hAnsi="Rockwell"/>
              </w:rPr>
            </w:pPr>
            <w:r w:rsidRPr="00473BEF">
              <w:rPr>
                <w:rFonts w:ascii="Rockwell" w:hAnsi="Rockwell"/>
              </w:rPr>
              <w:t>100%</w:t>
            </w:r>
          </w:p>
        </w:tc>
      </w:tr>
      <w:tr w:rsidR="0045458F" w:rsidRPr="00473BEF" w14:paraId="630206BC" w14:textId="77777777" w:rsidTr="000917A3">
        <w:tc>
          <w:tcPr>
            <w:tcW w:w="2880" w:type="dxa"/>
          </w:tcPr>
          <w:p w14:paraId="2973B0EE" w14:textId="77777777" w:rsidR="0045458F" w:rsidRPr="00473BEF" w:rsidRDefault="0045458F" w:rsidP="0045458F">
            <w:pPr>
              <w:spacing w:line="360" w:lineRule="auto"/>
              <w:rPr>
                <w:rFonts w:ascii="Rockwell" w:hAnsi="Rockwell"/>
              </w:rPr>
            </w:pPr>
            <w:r w:rsidRPr="00473BEF">
              <w:rPr>
                <w:rFonts w:ascii="Rockwell" w:hAnsi="Rockwell"/>
              </w:rPr>
              <w:t>Nurses</w:t>
            </w:r>
          </w:p>
        </w:tc>
        <w:tc>
          <w:tcPr>
            <w:tcW w:w="2880" w:type="dxa"/>
          </w:tcPr>
          <w:p w14:paraId="565751C2" w14:textId="77777777" w:rsidR="0045458F" w:rsidRPr="00473BEF" w:rsidRDefault="0045458F" w:rsidP="0045458F">
            <w:pPr>
              <w:spacing w:line="360" w:lineRule="auto"/>
              <w:rPr>
                <w:rFonts w:ascii="Rockwell" w:hAnsi="Rockwell"/>
              </w:rPr>
            </w:pPr>
            <w:r w:rsidRPr="00473BEF">
              <w:rPr>
                <w:rFonts w:ascii="Rockwell" w:hAnsi="Rockwell"/>
              </w:rPr>
              <w:t>HW: 7, HR: 3</w:t>
            </w:r>
          </w:p>
        </w:tc>
        <w:tc>
          <w:tcPr>
            <w:tcW w:w="2880" w:type="dxa"/>
          </w:tcPr>
          <w:p w14:paraId="6EE85B43" w14:textId="77777777" w:rsidR="0045458F" w:rsidRPr="00473BEF" w:rsidRDefault="0045458F" w:rsidP="0045458F">
            <w:pPr>
              <w:spacing w:line="360" w:lineRule="auto"/>
              <w:rPr>
                <w:rFonts w:ascii="Rockwell" w:hAnsi="Rockwell"/>
              </w:rPr>
            </w:pPr>
            <w:r w:rsidRPr="00473BEF">
              <w:rPr>
                <w:rFonts w:ascii="Rockwell" w:hAnsi="Rockwell"/>
              </w:rPr>
              <w:t>100%</w:t>
            </w:r>
          </w:p>
        </w:tc>
      </w:tr>
      <w:tr w:rsidR="0045458F" w:rsidRPr="00473BEF" w14:paraId="4C7EEC8F" w14:textId="77777777" w:rsidTr="000917A3">
        <w:tc>
          <w:tcPr>
            <w:tcW w:w="2880" w:type="dxa"/>
          </w:tcPr>
          <w:p w14:paraId="5FC93BA1" w14:textId="77777777" w:rsidR="0045458F" w:rsidRPr="00473BEF" w:rsidRDefault="0045458F" w:rsidP="0045458F">
            <w:pPr>
              <w:spacing w:line="360" w:lineRule="auto"/>
              <w:rPr>
                <w:rFonts w:ascii="Rockwell" w:hAnsi="Rockwell"/>
              </w:rPr>
            </w:pPr>
            <w:r w:rsidRPr="00473BEF">
              <w:rPr>
                <w:rFonts w:ascii="Rockwell" w:hAnsi="Rockwell"/>
              </w:rPr>
              <w:t>Axillary</w:t>
            </w:r>
          </w:p>
        </w:tc>
        <w:tc>
          <w:tcPr>
            <w:tcW w:w="2880" w:type="dxa"/>
          </w:tcPr>
          <w:p w14:paraId="46016774" w14:textId="77777777" w:rsidR="0045458F" w:rsidRPr="00473BEF" w:rsidRDefault="0045458F" w:rsidP="0045458F">
            <w:pPr>
              <w:spacing w:line="360" w:lineRule="auto"/>
              <w:rPr>
                <w:rFonts w:ascii="Rockwell" w:hAnsi="Rockwell"/>
              </w:rPr>
            </w:pPr>
            <w:r w:rsidRPr="00473BEF">
              <w:rPr>
                <w:rFonts w:ascii="Rockwell" w:hAnsi="Rockwell"/>
              </w:rPr>
              <w:t>HW: 2, HR: 4</w:t>
            </w:r>
          </w:p>
        </w:tc>
        <w:tc>
          <w:tcPr>
            <w:tcW w:w="2880" w:type="dxa"/>
          </w:tcPr>
          <w:p w14:paraId="3EEAB06C" w14:textId="77777777" w:rsidR="0045458F" w:rsidRPr="00473BEF" w:rsidRDefault="0045458F" w:rsidP="0045458F">
            <w:pPr>
              <w:spacing w:line="360" w:lineRule="auto"/>
              <w:rPr>
                <w:rFonts w:ascii="Rockwell" w:hAnsi="Rockwell"/>
              </w:rPr>
            </w:pPr>
            <w:r w:rsidRPr="00473BEF">
              <w:rPr>
                <w:rFonts w:ascii="Rockwell" w:hAnsi="Rockwell"/>
              </w:rPr>
              <w:t>80%</w:t>
            </w:r>
          </w:p>
        </w:tc>
      </w:tr>
    </w:tbl>
    <w:p w14:paraId="0C1792CE" w14:textId="77777777" w:rsidR="00DF70D3" w:rsidRPr="007E5C39" w:rsidRDefault="00DF70D3" w:rsidP="00DF70D3">
      <w:pPr>
        <w:spacing w:line="360" w:lineRule="auto"/>
        <w:rPr>
          <w:rFonts w:ascii="Rockwell" w:hAnsi="Rockwell"/>
          <w:b/>
          <w:bCs/>
          <w:sz w:val="32"/>
          <w:szCs w:val="32"/>
        </w:rPr>
      </w:pPr>
      <w:r w:rsidRPr="007E5C39">
        <w:rPr>
          <w:rFonts w:ascii="Rockwell" w:hAnsi="Rockwell"/>
          <w:b/>
          <w:bCs/>
          <w:sz w:val="32"/>
          <w:szCs w:val="32"/>
        </w:rPr>
        <w:t>Total number of hand hygiene opportunities performed</w:t>
      </w:r>
    </w:p>
    <w:p w14:paraId="7F679710" w14:textId="6F877A30" w:rsidR="00DF70D3" w:rsidRPr="007E5C39" w:rsidRDefault="00DF70D3" w:rsidP="00DF70D3">
      <w:pPr>
        <w:spacing w:after="160" w:line="278" w:lineRule="auto"/>
        <w:rPr>
          <w:rFonts w:ascii="Rockwell" w:hAnsi="Rockwell"/>
          <w:sz w:val="32"/>
          <w:szCs w:val="32"/>
        </w:rPr>
      </w:pPr>
      <w:r w:rsidRPr="007E5C39">
        <w:rPr>
          <w:rFonts w:ascii="Rockwell" w:hAnsi="Rockwell"/>
          <w:sz w:val="32"/>
          <w:szCs w:val="32"/>
        </w:rPr>
        <w:t>Hand Washing</w:t>
      </w:r>
      <w:r w:rsidRPr="007E5C39">
        <w:rPr>
          <w:rFonts w:ascii="Rockwell" w:hAnsi="Rockwell"/>
          <w:sz w:val="32"/>
          <w:szCs w:val="32"/>
        </w:rPr>
        <w:tab/>
        <w:t>:</w:t>
      </w:r>
      <w:r w:rsidRPr="007E5C39">
        <w:rPr>
          <w:rFonts w:ascii="Rockwell" w:hAnsi="Rockwell"/>
          <w:sz w:val="32"/>
          <w:szCs w:val="32"/>
        </w:rPr>
        <w:tab/>
      </w:r>
      <w:r>
        <w:rPr>
          <w:rFonts w:ascii="Rockwell" w:hAnsi="Rockwell"/>
          <w:sz w:val="32"/>
          <w:szCs w:val="32"/>
        </w:rPr>
        <w:t>18</w:t>
      </w:r>
      <w:r w:rsidRPr="007E5C39">
        <w:rPr>
          <w:rFonts w:ascii="Rockwell" w:hAnsi="Rockwell"/>
          <w:sz w:val="32"/>
          <w:szCs w:val="32"/>
        </w:rPr>
        <w:tab/>
        <w:t>Hand rubbing</w:t>
      </w:r>
      <w:r w:rsidRPr="007E5C39">
        <w:rPr>
          <w:rFonts w:ascii="Rockwell" w:hAnsi="Rockwell"/>
          <w:sz w:val="32"/>
          <w:szCs w:val="32"/>
        </w:rPr>
        <w:tab/>
        <w:t>:</w:t>
      </w:r>
      <w:r w:rsidRPr="007E5C39">
        <w:rPr>
          <w:rFonts w:ascii="Rockwell" w:hAnsi="Rockwell"/>
          <w:sz w:val="32"/>
          <w:szCs w:val="32"/>
        </w:rPr>
        <w:tab/>
      </w:r>
      <w:r>
        <w:rPr>
          <w:rFonts w:ascii="Rockwell" w:hAnsi="Rockwell"/>
          <w:sz w:val="32"/>
          <w:szCs w:val="32"/>
        </w:rPr>
        <w:t>10</w:t>
      </w:r>
    </w:p>
    <w:p w14:paraId="441B43CA" w14:textId="0E38ED47" w:rsidR="00DF70D3" w:rsidRPr="007E5C39" w:rsidRDefault="00DF70D3" w:rsidP="00DF70D3">
      <w:pPr>
        <w:spacing w:line="360" w:lineRule="auto"/>
        <w:rPr>
          <w:rFonts w:ascii="Rockwell" w:eastAsiaTheme="minorHAnsi" w:hAnsi="Rockwell"/>
          <w:b/>
          <w:bCs/>
          <w:sz w:val="32"/>
          <w:szCs w:val="32"/>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7E5C39">
        <w:rPr>
          <w:rFonts w:ascii="Rockwell" w:eastAsiaTheme="minorEastAsia" w:hAnsi="Rockwell"/>
          <w:sz w:val="28"/>
          <w:szCs w:val="28"/>
        </w:rPr>
        <w:t xml:space="preserve">: </w:t>
      </w:r>
      <m:oMath>
        <m:f>
          <m:fPr>
            <m:ctrlPr>
              <w:rPr>
                <w:rFonts w:ascii="Cambria Math" w:eastAsiaTheme="minorHAnsi" w:hAnsi="Cambria Math" w:cstheme="minorBidi"/>
                <w:i/>
                <w:kern w:val="2"/>
                <w:sz w:val="32"/>
                <w:szCs w:val="32"/>
                <w14:ligatures w14:val="standardContextual"/>
              </w:rPr>
            </m:ctrlPr>
          </m:fPr>
          <m:num>
            <m:r>
              <w:rPr>
                <w:rFonts w:ascii="Cambria Math" w:hAnsi="Cambria Math"/>
                <w:sz w:val="32"/>
                <w:szCs w:val="32"/>
              </w:rPr>
              <m:t>Total actions</m:t>
            </m:r>
          </m:num>
          <m:den>
            <m:r>
              <w:rPr>
                <w:rFonts w:ascii="Cambria Math" w:hAnsi="Cambria Math"/>
                <w:sz w:val="32"/>
                <w:szCs w:val="32"/>
              </w:rPr>
              <m:t>Total opportunities</m:t>
            </m:r>
          </m:den>
        </m:f>
        <m:r>
          <w:rPr>
            <w:rFonts w:ascii="Cambria Math" w:hAnsi="Cambria Math"/>
            <w:sz w:val="32"/>
            <w:szCs w:val="32"/>
            <w:lang w:val="om-ET"/>
          </w:rPr>
          <m:t>*100=</m:t>
        </m:r>
        <m:f>
          <m:fPr>
            <m:ctrlPr>
              <w:rPr>
                <w:rFonts w:ascii="Cambria Math" w:eastAsiaTheme="minorHAnsi" w:hAnsi="Cambria Math" w:cstheme="minorBidi"/>
                <w:i/>
                <w:kern w:val="2"/>
                <w:sz w:val="32"/>
                <w:szCs w:val="32"/>
                <w14:ligatures w14:val="standardContextual"/>
              </w:rPr>
            </m:ctrlPr>
          </m:fPr>
          <m:num>
            <m:r>
              <w:rPr>
                <w:rFonts w:ascii="Cambria Math" w:hAnsi="Cambria Math"/>
                <w:sz w:val="32"/>
                <w:szCs w:val="32"/>
              </w:rPr>
              <m:t>2</m:t>
            </m:r>
            <m:r>
              <w:rPr>
                <w:rFonts w:ascii="Cambria Math" w:hAnsi="Cambria Math"/>
                <w:sz w:val="32"/>
                <w:szCs w:val="32"/>
              </w:rPr>
              <m:t>8</m:t>
            </m:r>
          </m:num>
          <m:den>
            <m:r>
              <w:rPr>
                <w:rFonts w:ascii="Cambria Math" w:hAnsi="Cambria Math"/>
                <w:sz w:val="32"/>
                <w:szCs w:val="32"/>
              </w:rPr>
              <m:t>29</m:t>
            </m:r>
          </m:den>
        </m:f>
        <m:r>
          <w:rPr>
            <w:rFonts w:ascii="Cambria Math" w:hAnsi="Cambria Math"/>
            <w:sz w:val="32"/>
            <w:szCs w:val="32"/>
          </w:rPr>
          <m:t>*100=</m:t>
        </m:r>
        <m:r>
          <m:rPr>
            <m:sty m:val="bi"/>
          </m:rPr>
          <w:rPr>
            <w:rFonts w:ascii="Cambria Math" w:hAnsi="Cambria Math"/>
            <w:sz w:val="32"/>
            <w:szCs w:val="32"/>
          </w:rPr>
          <m:t>9</m:t>
        </m:r>
        <m:r>
          <m:rPr>
            <m:sty m:val="bi"/>
          </m:rPr>
          <w:rPr>
            <w:rFonts w:ascii="Cambria Math" w:hAnsi="Cambria Math"/>
            <w:sz w:val="32"/>
            <w:szCs w:val="32"/>
          </w:rPr>
          <m:t>5</m:t>
        </m:r>
        <m:r>
          <m:rPr>
            <m:sty m:val="bi"/>
          </m:rPr>
          <w:rPr>
            <w:rFonts w:ascii="Cambria Math" w:hAnsi="Cambria Math"/>
            <w:sz w:val="32"/>
            <w:szCs w:val="32"/>
            <w:lang w:val="en-BE"/>
          </w:rPr>
          <m:t>%</m:t>
        </m:r>
      </m:oMath>
    </w:p>
    <w:p w14:paraId="5106DA38" w14:textId="7B5F24E6" w:rsidR="0045458F" w:rsidRPr="00473BEF" w:rsidRDefault="0045458F" w:rsidP="0045458F">
      <w:pPr>
        <w:spacing w:line="360" w:lineRule="auto"/>
        <w:rPr>
          <w:rFonts w:ascii="Rockwell" w:hAnsi="Rockwell"/>
        </w:rPr>
      </w:pPr>
    </w:p>
    <w:p w14:paraId="5AC9612A" w14:textId="77777777" w:rsidR="00DF70D3" w:rsidRDefault="0026257A" w:rsidP="00DF70D3">
      <w:pPr>
        <w:pStyle w:val="Heading2"/>
        <w:numPr>
          <w:ilvl w:val="0"/>
          <w:numId w:val="6"/>
        </w:numPr>
        <w:spacing w:line="360" w:lineRule="auto"/>
        <w:rPr>
          <w:rFonts w:ascii="Rockwell" w:hAnsi="Rockwell"/>
          <w:b/>
          <w:bCs/>
        </w:rPr>
      </w:pPr>
      <w:bookmarkStart w:id="12" w:name="_Toc204391562"/>
      <w:r w:rsidRPr="00473BEF">
        <w:rPr>
          <w:rFonts w:ascii="Rockwell" w:hAnsi="Rockwell"/>
          <w:b/>
          <w:bCs/>
        </w:rPr>
        <w:lastRenderedPageBreak/>
        <w:t xml:space="preserve">According to </w:t>
      </w:r>
      <w:bookmarkStart w:id="13" w:name="_Hlk204365048"/>
      <w:r w:rsidRPr="00473BEF">
        <w:rPr>
          <w:rFonts w:ascii="Rockwell" w:hAnsi="Rockwell"/>
          <w:b/>
          <w:bCs/>
        </w:rPr>
        <w:t>Professional categories</w:t>
      </w:r>
      <w:bookmarkEnd w:id="13"/>
      <w:r w:rsidRPr="00473BEF">
        <w:rPr>
          <w:rFonts w:ascii="Rockwell" w:hAnsi="Rockwell"/>
          <w:b/>
          <w:bCs/>
        </w:rPr>
        <w:t>.</w:t>
      </w:r>
      <w:bookmarkEnd w:id="12"/>
    </w:p>
    <w:p w14:paraId="27B56200" w14:textId="77777777" w:rsidR="00DF70D3" w:rsidRDefault="00DF70D3" w:rsidP="00DF70D3">
      <w:pPr>
        <w:rPr>
          <w:rFonts w:ascii="Rockwell" w:hAnsi="Rockwell"/>
          <w:sz w:val="32"/>
          <w:szCs w:val="32"/>
        </w:rPr>
      </w:pPr>
    </w:p>
    <w:p w14:paraId="0AB81D74" w14:textId="051DD0CC" w:rsidR="00DF70D3" w:rsidRDefault="00D13AB0" w:rsidP="00D13AB0">
      <w:pPr>
        <w:spacing w:line="360" w:lineRule="auto"/>
        <w:jc w:val="both"/>
        <w:rPr>
          <w:rFonts w:ascii="Rockwell" w:hAnsi="Rockwell"/>
          <w:sz w:val="32"/>
          <w:szCs w:val="32"/>
        </w:rPr>
      </w:pPr>
      <w:r w:rsidRPr="006C1749">
        <w:rPr>
          <w:noProof/>
        </w:rPr>
        <w:drawing>
          <wp:anchor distT="0" distB="0" distL="114300" distR="114300" simplePos="0" relativeHeight="251675648" behindDoc="1" locked="0" layoutInCell="1" allowOverlap="1" wp14:anchorId="261BCB73" wp14:editId="63DFCDB7">
            <wp:simplePos x="0" y="0"/>
            <wp:positionH relativeFrom="page">
              <wp:align>center</wp:align>
            </wp:positionH>
            <wp:positionV relativeFrom="page">
              <wp:posOffset>3384550</wp:posOffset>
            </wp:positionV>
            <wp:extent cx="7327900" cy="3886200"/>
            <wp:effectExtent l="0" t="0" r="6350" b="0"/>
            <wp:wrapTight wrapText="bothSides">
              <wp:wrapPolygon edited="0">
                <wp:start x="0" y="0"/>
                <wp:lineTo x="0" y="21494"/>
                <wp:lineTo x="21563" y="21494"/>
                <wp:lineTo x="21563" y="0"/>
                <wp:lineTo x="0" y="0"/>
              </wp:wrapPolygon>
            </wp:wrapTight>
            <wp:docPr id="58014106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Pr="00D13AB0">
        <w:rPr>
          <w:rFonts w:ascii="Rockwell" w:hAnsi="Rockwell"/>
          <w:sz w:val="32"/>
          <w:szCs w:val="32"/>
        </w:rPr>
        <w:t>Medical doctors and nurses consistently outperformed auxiliary staff. In </w:t>
      </w:r>
      <w:r w:rsidRPr="00D13AB0">
        <w:rPr>
          <w:rFonts w:ascii="Rockwell" w:hAnsi="Rockwell"/>
          <w:b/>
          <w:bCs/>
          <w:sz w:val="32"/>
          <w:szCs w:val="32"/>
        </w:rPr>
        <w:t>Emergency/ICU</w:t>
      </w:r>
      <w:r w:rsidRPr="00D13AB0">
        <w:rPr>
          <w:rFonts w:ascii="Rockwell" w:hAnsi="Rockwell"/>
          <w:sz w:val="32"/>
          <w:szCs w:val="32"/>
        </w:rPr>
        <w:t>, nurses led (94%), while auxiliary staff lagged (56%). </w:t>
      </w:r>
      <w:r w:rsidRPr="00D13AB0">
        <w:rPr>
          <w:rFonts w:ascii="Rockwell" w:hAnsi="Rockwell"/>
          <w:b/>
          <w:bCs/>
          <w:sz w:val="32"/>
          <w:szCs w:val="32"/>
        </w:rPr>
        <w:t>Pediatrics</w:t>
      </w:r>
      <w:r w:rsidRPr="00D13AB0">
        <w:rPr>
          <w:rFonts w:ascii="Rockwell" w:hAnsi="Rockwell"/>
          <w:sz w:val="32"/>
          <w:szCs w:val="32"/>
        </w:rPr>
        <w:t> saw nurses at 75% compliance, but auxiliary staff plummeted to 22%, exposing systemic inequities in training and resource access.</w:t>
      </w:r>
    </w:p>
    <w:p w14:paraId="6A1EC2ED" w14:textId="79AA73F5" w:rsidR="00DF70D3" w:rsidRDefault="00DF70D3" w:rsidP="00DF70D3">
      <w:pPr>
        <w:rPr>
          <w:rFonts w:ascii="Rockwell" w:hAnsi="Rockwell"/>
          <w:sz w:val="32"/>
          <w:szCs w:val="32"/>
        </w:rPr>
      </w:pPr>
    </w:p>
    <w:p w14:paraId="2CBD61BB" w14:textId="4104B1F4" w:rsidR="0026257A" w:rsidRPr="00473BEF" w:rsidRDefault="001D3A01" w:rsidP="006E144C">
      <w:pPr>
        <w:pStyle w:val="NoSpacing"/>
        <w:spacing w:line="360" w:lineRule="auto"/>
        <w:jc w:val="center"/>
        <w:rPr>
          <w:rFonts w:ascii="Rockwell" w:hAnsi="Rockwell"/>
          <w:sz w:val="40"/>
          <w:szCs w:val="40"/>
        </w:rPr>
      </w:pPr>
      <w:bookmarkStart w:id="14" w:name="_Toc204391569"/>
      <w:r w:rsidRPr="00473BEF">
        <w:rPr>
          <w:rFonts w:ascii="Rockwell" w:hAnsi="Rockwell"/>
          <w:b/>
          <w:bCs/>
        </w:rPr>
        <w:t xml:space="preserve">Figure </w:t>
      </w:r>
      <w:r w:rsidRPr="00473BEF">
        <w:rPr>
          <w:rFonts w:ascii="Rockwell" w:hAnsi="Rockwell"/>
          <w:b/>
          <w:bCs/>
        </w:rPr>
        <w:fldChar w:fldCharType="begin"/>
      </w:r>
      <w:r w:rsidRPr="00473BEF">
        <w:rPr>
          <w:rFonts w:ascii="Rockwell" w:hAnsi="Rockwell"/>
          <w:b/>
          <w:bCs/>
        </w:rPr>
        <w:instrText xml:space="preserve"> SEQ Figure \* ARABIC </w:instrText>
      </w:r>
      <w:r w:rsidRPr="00473BEF">
        <w:rPr>
          <w:rFonts w:ascii="Rockwell" w:hAnsi="Rockwell"/>
          <w:b/>
          <w:bCs/>
        </w:rPr>
        <w:fldChar w:fldCharType="separate"/>
      </w:r>
      <w:r w:rsidR="00D13AB0">
        <w:rPr>
          <w:rFonts w:ascii="Rockwell" w:hAnsi="Rockwell"/>
          <w:b/>
          <w:bCs/>
          <w:noProof/>
        </w:rPr>
        <w:t>2</w:t>
      </w:r>
      <w:r w:rsidRPr="00473BEF">
        <w:rPr>
          <w:rFonts w:ascii="Rockwell" w:hAnsi="Rockwell"/>
          <w:b/>
          <w:bCs/>
        </w:rPr>
        <w:fldChar w:fldCharType="end"/>
      </w:r>
      <w:r w:rsidRPr="00473BEF">
        <w:rPr>
          <w:rFonts w:ascii="Rockwell" w:hAnsi="Rockwell"/>
        </w:rPr>
        <w:t>:</w:t>
      </w:r>
      <w:r w:rsidR="00E33D82" w:rsidRPr="00473BEF">
        <w:rPr>
          <w:rFonts w:ascii="Rockwell" w:eastAsia="Times New Roman" w:hAnsi="Rockwell" w:cs="Times New Roman"/>
          <w:i/>
          <w:iCs/>
          <w:kern w:val="0"/>
          <w:sz w:val="40"/>
          <w:szCs w:val="40"/>
          <w14:ligatures w14:val="none"/>
        </w:rPr>
        <w:t xml:space="preserve"> </w:t>
      </w:r>
      <w:r w:rsidR="00E33D82" w:rsidRPr="00473BEF">
        <w:rPr>
          <w:rFonts w:ascii="Rockwell" w:hAnsi="Rockwell"/>
        </w:rPr>
        <w:t xml:space="preserve">Deder General Hospital Hand Hygiene Compliance According to Professional categories, </w:t>
      </w:r>
      <w:r w:rsidR="001556A2">
        <w:rPr>
          <w:rFonts w:ascii="Rockwell" w:hAnsi="Rockwell"/>
        </w:rPr>
        <w:t>March</w:t>
      </w:r>
      <w:r w:rsidR="00E33D82" w:rsidRPr="00473BEF">
        <w:rPr>
          <w:rFonts w:ascii="Rockwell" w:hAnsi="Rockwell"/>
        </w:rPr>
        <w:t xml:space="preserve"> 2017E.C</w:t>
      </w:r>
      <w:bookmarkEnd w:id="14"/>
    </w:p>
    <w:p w14:paraId="4E0FDD6A" w14:textId="482BDAAD" w:rsidR="00E05AC2" w:rsidRPr="00473BEF" w:rsidRDefault="00E05AC2" w:rsidP="0026257A">
      <w:pPr>
        <w:rPr>
          <w:rFonts w:ascii="Rockwell" w:hAnsi="Rockwell"/>
        </w:rPr>
      </w:pPr>
    </w:p>
    <w:p w14:paraId="1D12AD5E" w14:textId="1D90F52C" w:rsidR="00E05AC2" w:rsidRPr="00473BEF" w:rsidRDefault="00E05AC2" w:rsidP="0026257A">
      <w:pPr>
        <w:rPr>
          <w:rFonts w:ascii="Rockwell" w:hAnsi="Rockwell"/>
        </w:rPr>
      </w:pPr>
    </w:p>
    <w:p w14:paraId="7C0B66F3" w14:textId="664ACFA6" w:rsidR="00E33D82" w:rsidRPr="00473BEF" w:rsidRDefault="00E33D82" w:rsidP="0026257A">
      <w:pPr>
        <w:rPr>
          <w:rFonts w:ascii="Rockwell" w:hAnsi="Rockwell"/>
        </w:rPr>
      </w:pPr>
    </w:p>
    <w:p w14:paraId="043FC929" w14:textId="77777777" w:rsidR="006C1749" w:rsidRDefault="006C1749" w:rsidP="006C1749"/>
    <w:p w14:paraId="35B650EE" w14:textId="77777777" w:rsidR="006C1749" w:rsidRPr="006C1749" w:rsidRDefault="006C1749" w:rsidP="006C1749"/>
    <w:p w14:paraId="056B24F9" w14:textId="4EC54810" w:rsidR="00E05AC2" w:rsidRPr="00473BEF" w:rsidRDefault="00E17C2E" w:rsidP="005039BD">
      <w:pPr>
        <w:pStyle w:val="Heading2"/>
        <w:numPr>
          <w:ilvl w:val="0"/>
          <w:numId w:val="6"/>
        </w:numPr>
        <w:spacing w:line="360" w:lineRule="auto"/>
        <w:rPr>
          <w:rFonts w:ascii="Rockwell" w:hAnsi="Rockwell"/>
        </w:rPr>
      </w:pPr>
      <w:bookmarkStart w:id="15" w:name="_Hlk204362711"/>
      <w:bookmarkStart w:id="16" w:name="_Toc204391563"/>
      <w:r w:rsidRPr="00473BEF">
        <w:rPr>
          <w:rFonts w:ascii="Rockwell" w:hAnsi="Rockwell"/>
        </w:rPr>
        <w:lastRenderedPageBreak/>
        <w:t xml:space="preserve">HH </w:t>
      </w:r>
      <w:r w:rsidR="00E05AC2" w:rsidRPr="00473BEF">
        <w:rPr>
          <w:rFonts w:ascii="Rockwell" w:hAnsi="Rockwell"/>
        </w:rPr>
        <w:t>Compliance According to Indications</w:t>
      </w:r>
      <w:bookmarkEnd w:id="16"/>
    </w:p>
    <w:bookmarkEnd w:id="15"/>
    <w:p w14:paraId="0C8E32EF" w14:textId="77777777" w:rsidR="005039BD" w:rsidRDefault="005039BD" w:rsidP="005039BD">
      <w:pPr>
        <w:spacing w:line="360" w:lineRule="auto"/>
        <w:jc w:val="both"/>
        <w:rPr>
          <w:rFonts w:ascii="Rockwell" w:hAnsi="Rockwell"/>
          <w:sz w:val="32"/>
          <w:szCs w:val="32"/>
        </w:rPr>
      </w:pPr>
      <w:r w:rsidRPr="005039BD">
        <w:rPr>
          <w:rFonts w:ascii="Rockwell" w:hAnsi="Rockwell" w:cs="Segoe UI"/>
          <w:color w:val="404040"/>
          <w:sz w:val="28"/>
          <w:szCs w:val="28"/>
          <w:shd w:val="clear" w:color="auto" w:fill="FFFFFF"/>
        </w:rPr>
        <w:t>Analysis of hand hygiene compliance according to WHO's "5 Moments" revealed significant variation, with the strongest adherence (&gt;80%) observed "After Body Fluid Exposure," indicating high awareness of immediate contamination risks; conversely, compliance was weakest (&lt;45%) for the preventive moments "Before Touching a Patient" and "Before a Clean/Aseptic Procedure," suggesting neglect of proactive infection control measures, while adherence "After Touching Patient Surroundings" was the poorest at approximately 30%, highlighting a critical underestimation of environmental transmission risks</w:t>
      </w:r>
      <w:r>
        <w:rPr>
          <w:rFonts w:ascii="Rockwell" w:hAnsi="Rockwell" w:cs="Segoe UI"/>
          <w:color w:val="404040"/>
          <w:sz w:val="28"/>
          <w:szCs w:val="28"/>
          <w:shd w:val="clear" w:color="auto" w:fill="FFFFFF"/>
        </w:rPr>
        <w:t xml:space="preserve"> </w:t>
      </w:r>
      <w:r w:rsidRPr="005039BD">
        <w:rPr>
          <w:rFonts w:ascii="Rockwell" w:hAnsi="Rockwell" w:cs="Segoe UI"/>
          <w:b/>
          <w:bCs/>
          <w:color w:val="404040"/>
          <w:sz w:val="28"/>
          <w:szCs w:val="28"/>
          <w:shd w:val="clear" w:color="auto" w:fill="FFFFFF"/>
        </w:rPr>
        <w:t>(Figure 3).</w:t>
      </w:r>
    </w:p>
    <w:p w14:paraId="341D1353" w14:textId="06CF48D0" w:rsidR="00E17C2E" w:rsidRDefault="00DF70D3" w:rsidP="005039BD">
      <w:pPr>
        <w:rPr>
          <w:rFonts w:ascii="Rockwell" w:hAnsi="Rockwell"/>
          <w:sz w:val="28"/>
          <w:szCs w:val="28"/>
        </w:rPr>
      </w:pPr>
      <w:bookmarkStart w:id="17" w:name="_Toc204391570"/>
      <w:r w:rsidRPr="00473BEF">
        <w:rPr>
          <w:noProof/>
        </w:rPr>
        <w:drawing>
          <wp:anchor distT="0" distB="0" distL="114300" distR="114300" simplePos="0" relativeHeight="251697152" behindDoc="1" locked="0" layoutInCell="1" allowOverlap="1" wp14:anchorId="50633F1A" wp14:editId="2F732D56">
            <wp:simplePos x="0" y="0"/>
            <wp:positionH relativeFrom="column">
              <wp:posOffset>-262255</wp:posOffset>
            </wp:positionH>
            <wp:positionV relativeFrom="paragraph">
              <wp:posOffset>178435</wp:posOffset>
            </wp:positionV>
            <wp:extent cx="7000875" cy="4147820"/>
            <wp:effectExtent l="19050" t="19050" r="9525" b="24130"/>
            <wp:wrapTight wrapText="bothSides">
              <wp:wrapPolygon edited="0">
                <wp:start x="-59" y="-99"/>
                <wp:lineTo x="-59" y="21626"/>
                <wp:lineTo x="21571" y="21626"/>
                <wp:lineTo x="21571" y="-99"/>
                <wp:lineTo x="-59" y="-99"/>
              </wp:wrapPolygon>
            </wp:wrapTight>
            <wp:docPr id="6953128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E17C2E" w:rsidRPr="00473BEF">
        <w:rPr>
          <w:rFonts w:ascii="Rockwell" w:hAnsi="Rockwell"/>
          <w:b/>
          <w:bCs/>
          <w:sz w:val="28"/>
          <w:szCs w:val="28"/>
        </w:rPr>
        <w:t xml:space="preserve">Figure </w:t>
      </w:r>
      <w:r w:rsidR="00E17C2E" w:rsidRPr="00473BEF">
        <w:rPr>
          <w:rFonts w:ascii="Rockwell" w:hAnsi="Rockwell"/>
          <w:b/>
          <w:bCs/>
          <w:sz w:val="28"/>
          <w:szCs w:val="28"/>
        </w:rPr>
        <w:fldChar w:fldCharType="begin"/>
      </w:r>
      <w:r w:rsidR="00E17C2E" w:rsidRPr="00473BEF">
        <w:rPr>
          <w:rFonts w:ascii="Rockwell" w:hAnsi="Rockwell"/>
          <w:b/>
          <w:bCs/>
          <w:sz w:val="28"/>
          <w:szCs w:val="28"/>
        </w:rPr>
        <w:instrText xml:space="preserve"> SEQ Figure \* ARABIC </w:instrText>
      </w:r>
      <w:r w:rsidR="00E17C2E" w:rsidRPr="00473BEF">
        <w:rPr>
          <w:rFonts w:ascii="Rockwell" w:hAnsi="Rockwell"/>
          <w:b/>
          <w:bCs/>
          <w:sz w:val="28"/>
          <w:szCs w:val="28"/>
        </w:rPr>
        <w:fldChar w:fldCharType="separate"/>
      </w:r>
      <w:r w:rsidR="00D13AB0">
        <w:rPr>
          <w:rFonts w:ascii="Rockwell" w:hAnsi="Rockwell"/>
          <w:b/>
          <w:bCs/>
          <w:noProof/>
          <w:sz w:val="28"/>
          <w:szCs w:val="28"/>
        </w:rPr>
        <w:t>3</w:t>
      </w:r>
      <w:r w:rsidR="00E17C2E" w:rsidRPr="00473BEF">
        <w:rPr>
          <w:rFonts w:ascii="Rockwell" w:hAnsi="Rockwell"/>
          <w:b/>
          <w:bCs/>
          <w:sz w:val="28"/>
          <w:szCs w:val="28"/>
        </w:rPr>
        <w:fldChar w:fldCharType="end"/>
      </w:r>
      <w:r w:rsidR="00E17C2E" w:rsidRPr="00473BEF">
        <w:rPr>
          <w:rFonts w:ascii="Rockwell" w:hAnsi="Rockwell"/>
          <w:sz w:val="28"/>
          <w:szCs w:val="28"/>
        </w:rPr>
        <w:t xml:space="preserve">: </w:t>
      </w:r>
      <w:bookmarkStart w:id="18" w:name="_Hlk204364993"/>
      <w:r w:rsidR="00E33D82" w:rsidRPr="00473BEF">
        <w:rPr>
          <w:rFonts w:ascii="Rockwell" w:hAnsi="Rockwell"/>
          <w:sz w:val="28"/>
          <w:szCs w:val="28"/>
        </w:rPr>
        <w:t xml:space="preserve">Deder General Hospital Hand Hygiene Compliance </w:t>
      </w:r>
      <w:r w:rsidR="00E17C2E" w:rsidRPr="00473BEF">
        <w:rPr>
          <w:rFonts w:ascii="Rockwell" w:hAnsi="Rockwell"/>
          <w:sz w:val="28"/>
          <w:szCs w:val="28"/>
        </w:rPr>
        <w:t xml:space="preserve">According to Indications, </w:t>
      </w:r>
      <w:r w:rsidR="001556A2">
        <w:rPr>
          <w:rFonts w:ascii="Rockwell" w:hAnsi="Rockwell"/>
          <w:sz w:val="28"/>
          <w:szCs w:val="28"/>
        </w:rPr>
        <w:t>March</w:t>
      </w:r>
      <w:r w:rsidR="00E17C2E" w:rsidRPr="00473BEF">
        <w:rPr>
          <w:rFonts w:ascii="Rockwell" w:hAnsi="Rockwell"/>
          <w:sz w:val="28"/>
          <w:szCs w:val="28"/>
        </w:rPr>
        <w:t xml:space="preserve"> 2017E.C</w:t>
      </w:r>
      <w:bookmarkEnd w:id="17"/>
      <w:bookmarkEnd w:id="18"/>
    </w:p>
    <w:p w14:paraId="46A9BFF0" w14:textId="77777777" w:rsidR="006C1749" w:rsidRDefault="006C1749" w:rsidP="006C1749"/>
    <w:p w14:paraId="6F73E6D9" w14:textId="77777777" w:rsidR="00252BB3" w:rsidRPr="00473BEF" w:rsidRDefault="00252BB3" w:rsidP="00252BB3">
      <w:pPr>
        <w:pStyle w:val="Heading1"/>
        <w:numPr>
          <w:ilvl w:val="0"/>
          <w:numId w:val="6"/>
        </w:numPr>
        <w:spacing w:line="360" w:lineRule="auto"/>
        <w:rPr>
          <w:rFonts w:ascii="Rockwell" w:eastAsiaTheme="minorHAnsi" w:hAnsi="Rockwell" w:cstheme="minorBidi"/>
          <w:b/>
          <w:bCs/>
          <w:color w:val="auto"/>
          <w:sz w:val="18"/>
          <w:szCs w:val="18"/>
        </w:rPr>
      </w:pPr>
      <w:bookmarkStart w:id="19" w:name="_Toc204391564"/>
      <w:r w:rsidRPr="00473BEF">
        <w:rPr>
          <w:rFonts w:ascii="Rockwell" w:hAnsi="Rockwell"/>
          <w:b/>
          <w:bCs/>
          <w:sz w:val="28"/>
          <w:szCs w:val="28"/>
        </w:rPr>
        <w:lastRenderedPageBreak/>
        <w:t>Deder General Hospital Overall Hand Hygiene compliance rate</w:t>
      </w:r>
      <w:bookmarkEnd w:id="19"/>
      <w:r w:rsidRPr="00473BEF">
        <w:rPr>
          <w:rFonts w:ascii="Rockwell" w:hAnsi="Rockwell"/>
          <w:b/>
          <w:bCs/>
          <w:sz w:val="28"/>
          <w:szCs w:val="28"/>
        </w:rPr>
        <w:t xml:space="preserve"> </w:t>
      </w:r>
    </w:p>
    <w:p w14:paraId="70D415A5" w14:textId="391B82C1" w:rsidR="0011756E" w:rsidRPr="00473BEF" w:rsidRDefault="0011756E" w:rsidP="00252BB3">
      <w:pPr>
        <w:spacing w:line="360" w:lineRule="auto"/>
        <w:jc w:val="both"/>
        <w:rPr>
          <w:rFonts w:ascii="Rockwell" w:hAnsi="Rockwell"/>
          <w:sz w:val="32"/>
          <w:szCs w:val="32"/>
        </w:rPr>
      </w:pPr>
      <w:r w:rsidRPr="00473BEF">
        <w:rPr>
          <w:rFonts w:ascii="Rockwell" w:hAnsi="Rockwell"/>
          <w:sz w:val="32"/>
          <w:szCs w:val="32"/>
        </w:rPr>
        <w:t xml:space="preserve">This was calculated by adding the </w:t>
      </w:r>
      <w:r w:rsidRPr="00473BEF">
        <w:rPr>
          <w:rFonts w:ascii="Rockwell" w:hAnsi="Rockwell"/>
          <w:b/>
          <w:bCs/>
          <w:sz w:val="32"/>
          <w:szCs w:val="32"/>
        </w:rPr>
        <w:t>cumulative ward/unit actions</w:t>
      </w:r>
      <w:r w:rsidRPr="00473BEF">
        <w:rPr>
          <w:rFonts w:ascii="Rockwell" w:hAnsi="Rockwell"/>
          <w:sz w:val="32"/>
          <w:szCs w:val="32"/>
        </w:rPr>
        <w:t xml:space="preserve"> against cumulative corresponding opportunities.</w:t>
      </w:r>
    </w:p>
    <w:p w14:paraId="7391181B" w14:textId="77777777" w:rsidR="00F02ABD" w:rsidRPr="00473BEF" w:rsidRDefault="00F02ABD" w:rsidP="0011756E">
      <w:pPr>
        <w:spacing w:line="360" w:lineRule="auto"/>
        <w:jc w:val="both"/>
        <w:rPr>
          <w:rFonts w:ascii="Rockwell" w:hAnsi="Rockwell"/>
        </w:rPr>
      </w:pPr>
    </w:p>
    <w:tbl>
      <w:tblPr>
        <w:tblW w:w="11609"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997"/>
        <w:gridCol w:w="900"/>
        <w:gridCol w:w="990"/>
        <w:gridCol w:w="1080"/>
        <w:gridCol w:w="1677"/>
        <w:gridCol w:w="1179"/>
        <w:gridCol w:w="1035"/>
        <w:gridCol w:w="1035"/>
        <w:gridCol w:w="1283"/>
      </w:tblGrid>
      <w:tr w:rsidR="00F02ABD" w:rsidRPr="00473BEF" w14:paraId="30B52203" w14:textId="77777777" w:rsidTr="00F02ABD">
        <w:trPr>
          <w:trHeight w:val="351"/>
        </w:trPr>
        <w:tc>
          <w:tcPr>
            <w:tcW w:w="1433" w:type="dxa"/>
            <w:noWrap/>
            <w:vAlign w:val="bottom"/>
            <w:hideMark/>
          </w:tcPr>
          <w:p w14:paraId="5A46EDB7" w14:textId="597FD20C" w:rsidR="00F02ABD" w:rsidRPr="00473BEF" w:rsidRDefault="00F02ABD" w:rsidP="00F02ABD">
            <w:pPr>
              <w:spacing w:line="360" w:lineRule="auto"/>
              <w:rPr>
                <w:rFonts w:ascii="Rockwell" w:hAnsi="Rockwell"/>
                <w:sz w:val="28"/>
                <w:szCs w:val="28"/>
              </w:rPr>
            </w:pPr>
            <w:r w:rsidRPr="00473BEF">
              <w:rPr>
                <w:rFonts w:ascii="Rockwell" w:hAnsi="Rockwell"/>
                <w:sz w:val="28"/>
                <w:szCs w:val="28"/>
              </w:rPr>
              <w:t>Category</w:t>
            </w:r>
          </w:p>
        </w:tc>
        <w:tc>
          <w:tcPr>
            <w:tcW w:w="997" w:type="dxa"/>
            <w:noWrap/>
            <w:vAlign w:val="bottom"/>
            <w:hideMark/>
          </w:tcPr>
          <w:p w14:paraId="6E1A6709"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OPD</w:t>
            </w:r>
          </w:p>
        </w:tc>
        <w:tc>
          <w:tcPr>
            <w:tcW w:w="900" w:type="dxa"/>
            <w:noWrap/>
            <w:vAlign w:val="bottom"/>
            <w:hideMark/>
          </w:tcPr>
          <w:p w14:paraId="05EFB125"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MW</w:t>
            </w:r>
          </w:p>
        </w:tc>
        <w:tc>
          <w:tcPr>
            <w:tcW w:w="990" w:type="dxa"/>
            <w:noWrap/>
            <w:vAlign w:val="bottom"/>
            <w:hideMark/>
          </w:tcPr>
          <w:p w14:paraId="576B8912"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SW</w:t>
            </w:r>
          </w:p>
        </w:tc>
        <w:tc>
          <w:tcPr>
            <w:tcW w:w="1080" w:type="dxa"/>
            <w:noWrap/>
            <w:vAlign w:val="bottom"/>
            <w:hideMark/>
          </w:tcPr>
          <w:p w14:paraId="53764CF5"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PW</w:t>
            </w:r>
          </w:p>
        </w:tc>
        <w:tc>
          <w:tcPr>
            <w:tcW w:w="1677" w:type="dxa"/>
            <w:noWrap/>
            <w:vAlign w:val="bottom"/>
            <w:hideMark/>
          </w:tcPr>
          <w:p w14:paraId="7C732F89" w14:textId="6BB05E46"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ICU &amp; Eme</w:t>
            </w:r>
          </w:p>
        </w:tc>
        <w:tc>
          <w:tcPr>
            <w:tcW w:w="1179" w:type="dxa"/>
            <w:noWrap/>
            <w:vAlign w:val="bottom"/>
            <w:hideMark/>
          </w:tcPr>
          <w:p w14:paraId="69F3A77C"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GNOBS</w:t>
            </w:r>
          </w:p>
        </w:tc>
        <w:tc>
          <w:tcPr>
            <w:tcW w:w="1035" w:type="dxa"/>
            <w:noWrap/>
            <w:vAlign w:val="bottom"/>
            <w:hideMark/>
          </w:tcPr>
          <w:p w14:paraId="436D1EAE"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NICU</w:t>
            </w:r>
          </w:p>
        </w:tc>
        <w:tc>
          <w:tcPr>
            <w:tcW w:w="1035" w:type="dxa"/>
            <w:noWrap/>
            <w:vAlign w:val="bottom"/>
            <w:hideMark/>
          </w:tcPr>
          <w:p w14:paraId="4C3EE2DC"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OR</w:t>
            </w:r>
          </w:p>
        </w:tc>
        <w:tc>
          <w:tcPr>
            <w:tcW w:w="1283" w:type="dxa"/>
            <w:noWrap/>
            <w:vAlign w:val="bottom"/>
            <w:hideMark/>
          </w:tcPr>
          <w:p w14:paraId="2391F01C" w14:textId="77777777" w:rsidR="00F02ABD" w:rsidRPr="00473BEF" w:rsidRDefault="00F02ABD" w:rsidP="00F02ABD">
            <w:pPr>
              <w:spacing w:line="360" w:lineRule="auto"/>
              <w:jc w:val="center"/>
              <w:rPr>
                <w:rFonts w:ascii="Rockwell" w:hAnsi="Rockwell" w:cs="Calibri"/>
                <w:b/>
                <w:bCs/>
                <w:color w:val="000000"/>
                <w:sz w:val="28"/>
                <w:szCs w:val="28"/>
              </w:rPr>
            </w:pPr>
            <w:r w:rsidRPr="00473BEF">
              <w:rPr>
                <w:rFonts w:ascii="Rockwell" w:hAnsi="Rockwell" w:cs="Calibri"/>
                <w:b/>
                <w:bCs/>
                <w:color w:val="000000"/>
                <w:sz w:val="28"/>
                <w:szCs w:val="28"/>
              </w:rPr>
              <w:t>TOTAL</w:t>
            </w:r>
          </w:p>
        </w:tc>
      </w:tr>
      <w:tr w:rsidR="00F02ABD" w:rsidRPr="00473BEF" w14:paraId="0E688336" w14:textId="77777777" w:rsidTr="00DF70D3">
        <w:trPr>
          <w:trHeight w:val="351"/>
        </w:trPr>
        <w:tc>
          <w:tcPr>
            <w:tcW w:w="1433" w:type="dxa"/>
            <w:noWrap/>
            <w:vAlign w:val="bottom"/>
            <w:hideMark/>
          </w:tcPr>
          <w:p w14:paraId="2FE69DA4"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AC</w:t>
            </w:r>
          </w:p>
        </w:tc>
        <w:tc>
          <w:tcPr>
            <w:tcW w:w="997" w:type="dxa"/>
            <w:noWrap/>
            <w:vAlign w:val="bottom"/>
            <w:hideMark/>
          </w:tcPr>
          <w:p w14:paraId="3D3A5A2B" w14:textId="0677847E" w:rsidR="00F02ABD" w:rsidRPr="00473BEF" w:rsidRDefault="00DF70D3" w:rsidP="00F02ABD">
            <w:pPr>
              <w:spacing w:line="360" w:lineRule="auto"/>
              <w:jc w:val="center"/>
              <w:rPr>
                <w:rFonts w:ascii="Rockwell" w:hAnsi="Rockwell" w:cs="Calibri"/>
                <w:color w:val="000000"/>
                <w:sz w:val="28"/>
                <w:szCs w:val="28"/>
              </w:rPr>
            </w:pPr>
            <w:r>
              <w:rPr>
                <w:rFonts w:ascii="Rockwell" w:hAnsi="Rockwell" w:cs="Calibri"/>
                <w:color w:val="000000"/>
                <w:sz w:val="28"/>
                <w:szCs w:val="28"/>
              </w:rPr>
              <w:t>75</w:t>
            </w:r>
          </w:p>
        </w:tc>
        <w:tc>
          <w:tcPr>
            <w:tcW w:w="900" w:type="dxa"/>
            <w:noWrap/>
            <w:vAlign w:val="bottom"/>
          </w:tcPr>
          <w:p w14:paraId="02A2094E" w14:textId="7AC51BA0" w:rsidR="00F02ABD" w:rsidRPr="00473BEF" w:rsidRDefault="00DF70D3" w:rsidP="00F02ABD">
            <w:pPr>
              <w:spacing w:line="360" w:lineRule="auto"/>
              <w:jc w:val="center"/>
              <w:rPr>
                <w:rFonts w:ascii="Rockwell" w:hAnsi="Rockwell" w:cs="Calibri"/>
                <w:color w:val="000000"/>
                <w:sz w:val="28"/>
                <w:szCs w:val="28"/>
              </w:rPr>
            </w:pPr>
            <w:r>
              <w:rPr>
                <w:rFonts w:ascii="Rockwell" w:hAnsi="Rockwell" w:cs="Calibri"/>
                <w:color w:val="000000"/>
                <w:sz w:val="28"/>
                <w:szCs w:val="28"/>
              </w:rPr>
              <w:t>77</w:t>
            </w:r>
          </w:p>
        </w:tc>
        <w:tc>
          <w:tcPr>
            <w:tcW w:w="990" w:type="dxa"/>
            <w:noWrap/>
            <w:vAlign w:val="bottom"/>
          </w:tcPr>
          <w:p w14:paraId="1D4B951C" w14:textId="4C99B9FE" w:rsidR="00F02ABD" w:rsidRPr="00473BEF" w:rsidRDefault="00DF70D3" w:rsidP="00F02ABD">
            <w:pPr>
              <w:spacing w:line="360" w:lineRule="auto"/>
              <w:jc w:val="center"/>
              <w:rPr>
                <w:rFonts w:ascii="Rockwell" w:hAnsi="Rockwell" w:cs="Calibri"/>
                <w:color w:val="000000"/>
                <w:sz w:val="28"/>
                <w:szCs w:val="28"/>
              </w:rPr>
            </w:pPr>
            <w:r>
              <w:rPr>
                <w:rFonts w:ascii="Rockwell" w:hAnsi="Rockwell" w:cs="Calibri"/>
                <w:color w:val="000000"/>
                <w:sz w:val="28"/>
                <w:szCs w:val="28"/>
              </w:rPr>
              <w:t>78</w:t>
            </w:r>
          </w:p>
        </w:tc>
        <w:tc>
          <w:tcPr>
            <w:tcW w:w="1080" w:type="dxa"/>
            <w:noWrap/>
            <w:vAlign w:val="bottom"/>
          </w:tcPr>
          <w:p w14:paraId="77A4073F" w14:textId="56BF4B84" w:rsidR="00F02ABD" w:rsidRPr="00473BEF" w:rsidRDefault="00DF70D3" w:rsidP="00F02ABD">
            <w:pPr>
              <w:spacing w:line="360" w:lineRule="auto"/>
              <w:jc w:val="center"/>
              <w:rPr>
                <w:rFonts w:ascii="Rockwell" w:hAnsi="Rockwell" w:cs="Calibri"/>
                <w:color w:val="000000"/>
                <w:sz w:val="28"/>
                <w:szCs w:val="28"/>
              </w:rPr>
            </w:pPr>
            <w:r>
              <w:rPr>
                <w:rFonts w:ascii="Rockwell" w:hAnsi="Rockwell" w:cs="Calibri"/>
                <w:color w:val="000000"/>
                <w:sz w:val="28"/>
                <w:szCs w:val="28"/>
              </w:rPr>
              <w:t>72</w:t>
            </w:r>
          </w:p>
        </w:tc>
        <w:tc>
          <w:tcPr>
            <w:tcW w:w="1677" w:type="dxa"/>
            <w:noWrap/>
            <w:vAlign w:val="bottom"/>
          </w:tcPr>
          <w:p w14:paraId="6AB6F5F1" w14:textId="49DD7179" w:rsidR="00F02ABD" w:rsidRPr="00473BEF" w:rsidRDefault="00DF70D3" w:rsidP="00F02ABD">
            <w:pPr>
              <w:spacing w:line="360" w:lineRule="auto"/>
              <w:jc w:val="center"/>
              <w:rPr>
                <w:rFonts w:ascii="Rockwell" w:hAnsi="Rockwell" w:cs="Calibri"/>
                <w:color w:val="000000"/>
                <w:sz w:val="28"/>
                <w:szCs w:val="28"/>
              </w:rPr>
            </w:pPr>
            <w:r>
              <w:rPr>
                <w:rFonts w:ascii="Rockwell" w:hAnsi="Rockwell" w:cs="Calibri"/>
                <w:color w:val="000000"/>
                <w:sz w:val="28"/>
                <w:szCs w:val="28"/>
              </w:rPr>
              <w:t>109</w:t>
            </w:r>
          </w:p>
        </w:tc>
        <w:tc>
          <w:tcPr>
            <w:tcW w:w="1179" w:type="dxa"/>
            <w:noWrap/>
            <w:vAlign w:val="bottom"/>
          </w:tcPr>
          <w:p w14:paraId="08061AB6" w14:textId="21FE53EE" w:rsidR="00F02ABD" w:rsidRPr="00473BEF" w:rsidRDefault="00DF70D3" w:rsidP="00F02ABD">
            <w:pPr>
              <w:spacing w:line="360" w:lineRule="auto"/>
              <w:jc w:val="center"/>
              <w:rPr>
                <w:rFonts w:ascii="Rockwell" w:hAnsi="Rockwell" w:cs="Calibri"/>
                <w:color w:val="000000"/>
                <w:sz w:val="28"/>
                <w:szCs w:val="28"/>
              </w:rPr>
            </w:pPr>
            <w:r>
              <w:rPr>
                <w:rFonts w:ascii="Rockwell" w:hAnsi="Rockwell" w:cs="Calibri"/>
                <w:color w:val="000000"/>
                <w:sz w:val="28"/>
                <w:szCs w:val="28"/>
              </w:rPr>
              <w:t>42</w:t>
            </w:r>
          </w:p>
        </w:tc>
        <w:tc>
          <w:tcPr>
            <w:tcW w:w="1035" w:type="dxa"/>
            <w:noWrap/>
            <w:vAlign w:val="bottom"/>
          </w:tcPr>
          <w:p w14:paraId="6D3B6AC4" w14:textId="050326D0" w:rsidR="00F02ABD" w:rsidRPr="00473BEF" w:rsidRDefault="00DF70D3" w:rsidP="00F02ABD">
            <w:pPr>
              <w:spacing w:line="360" w:lineRule="auto"/>
              <w:jc w:val="center"/>
              <w:rPr>
                <w:rFonts w:ascii="Rockwell" w:hAnsi="Rockwell" w:cs="Calibri"/>
                <w:color w:val="000000"/>
                <w:sz w:val="28"/>
                <w:szCs w:val="28"/>
              </w:rPr>
            </w:pPr>
            <w:r>
              <w:rPr>
                <w:rFonts w:ascii="Rockwell" w:hAnsi="Rockwell" w:cs="Calibri"/>
                <w:color w:val="000000"/>
                <w:sz w:val="28"/>
                <w:szCs w:val="28"/>
              </w:rPr>
              <w:t>102</w:t>
            </w:r>
          </w:p>
        </w:tc>
        <w:tc>
          <w:tcPr>
            <w:tcW w:w="1035" w:type="dxa"/>
            <w:noWrap/>
            <w:vAlign w:val="bottom"/>
          </w:tcPr>
          <w:p w14:paraId="1B7BD951" w14:textId="50EE8E63" w:rsidR="00F02ABD" w:rsidRPr="00473BEF" w:rsidRDefault="00DF70D3" w:rsidP="00F02ABD">
            <w:pPr>
              <w:spacing w:line="360" w:lineRule="auto"/>
              <w:jc w:val="center"/>
              <w:rPr>
                <w:rFonts w:ascii="Rockwell" w:hAnsi="Rockwell" w:cs="Calibri"/>
                <w:color w:val="000000"/>
                <w:sz w:val="28"/>
                <w:szCs w:val="28"/>
              </w:rPr>
            </w:pPr>
            <w:r>
              <w:rPr>
                <w:rFonts w:ascii="Rockwell" w:hAnsi="Rockwell" w:cs="Calibri"/>
                <w:color w:val="000000"/>
                <w:sz w:val="28"/>
                <w:szCs w:val="28"/>
              </w:rPr>
              <w:t>28</w:t>
            </w:r>
          </w:p>
        </w:tc>
        <w:tc>
          <w:tcPr>
            <w:tcW w:w="1283" w:type="dxa"/>
            <w:noWrap/>
            <w:vAlign w:val="bottom"/>
            <w:hideMark/>
          </w:tcPr>
          <w:p w14:paraId="794CB27E" w14:textId="099E1E11" w:rsidR="00F02ABD" w:rsidRPr="00473BEF" w:rsidRDefault="00DF70D3" w:rsidP="00F02ABD">
            <w:pPr>
              <w:spacing w:line="360" w:lineRule="auto"/>
              <w:jc w:val="center"/>
              <w:rPr>
                <w:rFonts w:ascii="Rockwell" w:hAnsi="Rockwell" w:cs="Calibri"/>
                <w:b/>
                <w:bCs/>
                <w:color w:val="000000"/>
                <w:sz w:val="28"/>
                <w:szCs w:val="28"/>
              </w:rPr>
            </w:pPr>
            <w:r w:rsidRPr="00DF70D3">
              <w:rPr>
                <w:rFonts w:ascii="Rockwell" w:hAnsi="Rockwell" w:cs="Calibri"/>
                <w:b/>
                <w:bCs/>
                <w:color w:val="000000"/>
                <w:sz w:val="28"/>
                <w:szCs w:val="28"/>
              </w:rPr>
              <w:t>656</w:t>
            </w:r>
          </w:p>
        </w:tc>
      </w:tr>
      <w:tr w:rsidR="00F02ABD" w:rsidRPr="00473BEF" w14:paraId="1B324461" w14:textId="77777777" w:rsidTr="00DF70D3">
        <w:trPr>
          <w:trHeight w:val="351"/>
        </w:trPr>
        <w:tc>
          <w:tcPr>
            <w:tcW w:w="1433" w:type="dxa"/>
            <w:noWrap/>
            <w:vAlign w:val="bottom"/>
            <w:hideMark/>
          </w:tcPr>
          <w:p w14:paraId="5A7E76C6"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OPP</w:t>
            </w:r>
          </w:p>
        </w:tc>
        <w:tc>
          <w:tcPr>
            <w:tcW w:w="997" w:type="dxa"/>
            <w:noWrap/>
            <w:vAlign w:val="bottom"/>
            <w:hideMark/>
          </w:tcPr>
          <w:p w14:paraId="409F60B2" w14:textId="60BCA981" w:rsidR="00F02ABD" w:rsidRPr="00473BEF" w:rsidRDefault="00DF70D3" w:rsidP="00F02ABD">
            <w:pPr>
              <w:spacing w:line="360" w:lineRule="auto"/>
              <w:jc w:val="center"/>
              <w:rPr>
                <w:rFonts w:ascii="Rockwell" w:hAnsi="Rockwell" w:cs="Calibri"/>
                <w:color w:val="000000"/>
                <w:sz w:val="28"/>
                <w:szCs w:val="28"/>
              </w:rPr>
            </w:pPr>
            <w:r>
              <w:rPr>
                <w:rFonts w:ascii="Rockwell" w:hAnsi="Rockwell" w:cs="Calibri"/>
                <w:color w:val="000000"/>
                <w:sz w:val="28"/>
                <w:szCs w:val="28"/>
              </w:rPr>
              <w:t>100</w:t>
            </w:r>
          </w:p>
        </w:tc>
        <w:tc>
          <w:tcPr>
            <w:tcW w:w="900" w:type="dxa"/>
            <w:noWrap/>
            <w:vAlign w:val="bottom"/>
          </w:tcPr>
          <w:p w14:paraId="3D4D738B" w14:textId="77D3F07E" w:rsidR="00F02ABD" w:rsidRPr="00473BEF" w:rsidRDefault="00DF70D3" w:rsidP="00F02ABD">
            <w:pPr>
              <w:spacing w:line="360" w:lineRule="auto"/>
              <w:jc w:val="center"/>
              <w:rPr>
                <w:rFonts w:ascii="Rockwell" w:hAnsi="Rockwell" w:cs="Calibri"/>
                <w:color w:val="000000"/>
                <w:sz w:val="28"/>
                <w:szCs w:val="28"/>
              </w:rPr>
            </w:pPr>
            <w:r>
              <w:rPr>
                <w:rFonts w:ascii="Rockwell" w:hAnsi="Rockwell" w:cs="Calibri"/>
                <w:color w:val="000000"/>
                <w:sz w:val="28"/>
                <w:szCs w:val="28"/>
              </w:rPr>
              <w:t>128</w:t>
            </w:r>
          </w:p>
        </w:tc>
        <w:tc>
          <w:tcPr>
            <w:tcW w:w="990" w:type="dxa"/>
            <w:noWrap/>
            <w:vAlign w:val="bottom"/>
          </w:tcPr>
          <w:p w14:paraId="5F565E08" w14:textId="75A272CE" w:rsidR="00F02ABD" w:rsidRPr="00473BEF" w:rsidRDefault="00DF70D3" w:rsidP="00F02ABD">
            <w:pPr>
              <w:spacing w:line="360" w:lineRule="auto"/>
              <w:jc w:val="center"/>
              <w:rPr>
                <w:rFonts w:ascii="Rockwell" w:hAnsi="Rockwell" w:cs="Calibri"/>
                <w:color w:val="000000"/>
                <w:sz w:val="28"/>
                <w:szCs w:val="28"/>
              </w:rPr>
            </w:pPr>
            <w:r>
              <w:rPr>
                <w:rFonts w:ascii="Rockwell" w:hAnsi="Rockwell" w:cs="Calibri"/>
                <w:color w:val="000000"/>
                <w:sz w:val="28"/>
                <w:szCs w:val="28"/>
              </w:rPr>
              <w:t>120</w:t>
            </w:r>
          </w:p>
        </w:tc>
        <w:tc>
          <w:tcPr>
            <w:tcW w:w="1080" w:type="dxa"/>
            <w:noWrap/>
            <w:vAlign w:val="bottom"/>
          </w:tcPr>
          <w:p w14:paraId="0F623E23" w14:textId="1A571397" w:rsidR="00F02ABD" w:rsidRPr="00473BEF" w:rsidRDefault="00DF70D3" w:rsidP="00F02ABD">
            <w:pPr>
              <w:spacing w:line="360" w:lineRule="auto"/>
              <w:jc w:val="center"/>
              <w:rPr>
                <w:rFonts w:ascii="Rockwell" w:hAnsi="Rockwell" w:cs="Calibri"/>
                <w:color w:val="000000"/>
                <w:sz w:val="28"/>
                <w:szCs w:val="28"/>
              </w:rPr>
            </w:pPr>
            <w:r>
              <w:rPr>
                <w:rFonts w:ascii="Rockwell" w:hAnsi="Rockwell" w:cs="Calibri"/>
                <w:color w:val="000000"/>
                <w:sz w:val="28"/>
                <w:szCs w:val="28"/>
              </w:rPr>
              <w:t>96</w:t>
            </w:r>
          </w:p>
        </w:tc>
        <w:tc>
          <w:tcPr>
            <w:tcW w:w="1677" w:type="dxa"/>
            <w:noWrap/>
            <w:vAlign w:val="bottom"/>
          </w:tcPr>
          <w:p w14:paraId="46F68767" w14:textId="5F489936" w:rsidR="00F02ABD" w:rsidRPr="00473BEF" w:rsidRDefault="00DF70D3" w:rsidP="00F02ABD">
            <w:pPr>
              <w:spacing w:line="360" w:lineRule="auto"/>
              <w:jc w:val="center"/>
              <w:rPr>
                <w:rFonts w:ascii="Rockwell" w:hAnsi="Rockwell" w:cs="Calibri"/>
                <w:color w:val="000000"/>
                <w:sz w:val="28"/>
                <w:szCs w:val="28"/>
              </w:rPr>
            </w:pPr>
            <w:r>
              <w:rPr>
                <w:rFonts w:ascii="Rockwell" w:hAnsi="Rockwell" w:cs="Calibri"/>
                <w:color w:val="000000"/>
                <w:sz w:val="28"/>
                <w:szCs w:val="28"/>
              </w:rPr>
              <w:t>128</w:t>
            </w:r>
          </w:p>
        </w:tc>
        <w:tc>
          <w:tcPr>
            <w:tcW w:w="1179" w:type="dxa"/>
            <w:noWrap/>
            <w:vAlign w:val="bottom"/>
          </w:tcPr>
          <w:p w14:paraId="7AB54737" w14:textId="0DF0958C" w:rsidR="00F02ABD" w:rsidRPr="00473BEF" w:rsidRDefault="00DF70D3" w:rsidP="00F02ABD">
            <w:pPr>
              <w:spacing w:line="360" w:lineRule="auto"/>
              <w:jc w:val="center"/>
              <w:rPr>
                <w:rFonts w:ascii="Rockwell" w:hAnsi="Rockwell" w:cs="Calibri"/>
                <w:color w:val="000000"/>
                <w:sz w:val="28"/>
                <w:szCs w:val="28"/>
              </w:rPr>
            </w:pPr>
            <w:r>
              <w:rPr>
                <w:rFonts w:ascii="Rockwell" w:hAnsi="Rockwell" w:cs="Calibri"/>
                <w:color w:val="000000"/>
                <w:sz w:val="28"/>
                <w:szCs w:val="28"/>
              </w:rPr>
              <w:t>60</w:t>
            </w:r>
          </w:p>
        </w:tc>
        <w:tc>
          <w:tcPr>
            <w:tcW w:w="1035" w:type="dxa"/>
            <w:noWrap/>
            <w:vAlign w:val="bottom"/>
          </w:tcPr>
          <w:p w14:paraId="177A1027" w14:textId="5E7C7DB7" w:rsidR="00F02ABD" w:rsidRPr="00473BEF" w:rsidRDefault="00DF70D3" w:rsidP="00F02ABD">
            <w:pPr>
              <w:spacing w:line="360" w:lineRule="auto"/>
              <w:jc w:val="center"/>
              <w:rPr>
                <w:rFonts w:ascii="Rockwell" w:hAnsi="Rockwell" w:cs="Calibri"/>
                <w:color w:val="000000"/>
                <w:sz w:val="28"/>
                <w:szCs w:val="28"/>
              </w:rPr>
            </w:pPr>
            <w:r>
              <w:rPr>
                <w:rFonts w:ascii="Rockwell" w:hAnsi="Rockwell" w:cs="Calibri"/>
                <w:color w:val="000000"/>
                <w:sz w:val="28"/>
                <w:szCs w:val="28"/>
              </w:rPr>
              <w:t>128</w:t>
            </w:r>
          </w:p>
        </w:tc>
        <w:tc>
          <w:tcPr>
            <w:tcW w:w="1035" w:type="dxa"/>
            <w:noWrap/>
            <w:vAlign w:val="bottom"/>
          </w:tcPr>
          <w:p w14:paraId="40CA75B8" w14:textId="2E576A7D" w:rsidR="00F02ABD" w:rsidRPr="00473BEF" w:rsidRDefault="00DF70D3" w:rsidP="00F02ABD">
            <w:pPr>
              <w:spacing w:line="360" w:lineRule="auto"/>
              <w:jc w:val="center"/>
              <w:rPr>
                <w:rFonts w:ascii="Rockwell" w:hAnsi="Rockwell" w:cs="Calibri"/>
                <w:color w:val="000000"/>
                <w:sz w:val="28"/>
                <w:szCs w:val="28"/>
              </w:rPr>
            </w:pPr>
            <w:r>
              <w:rPr>
                <w:rFonts w:ascii="Rockwell" w:hAnsi="Rockwell" w:cs="Calibri"/>
                <w:color w:val="000000"/>
                <w:sz w:val="28"/>
                <w:szCs w:val="28"/>
              </w:rPr>
              <w:t>29</w:t>
            </w:r>
          </w:p>
        </w:tc>
        <w:tc>
          <w:tcPr>
            <w:tcW w:w="1283" w:type="dxa"/>
            <w:noWrap/>
            <w:vAlign w:val="bottom"/>
            <w:hideMark/>
          </w:tcPr>
          <w:p w14:paraId="3212ED9C" w14:textId="65160A87" w:rsidR="00F02ABD" w:rsidRPr="00473BEF" w:rsidRDefault="00DF70D3" w:rsidP="00F02ABD">
            <w:pPr>
              <w:spacing w:line="360" w:lineRule="auto"/>
              <w:jc w:val="center"/>
              <w:rPr>
                <w:rFonts w:ascii="Rockwell" w:hAnsi="Rockwell" w:cs="Calibri"/>
                <w:b/>
                <w:bCs/>
                <w:color w:val="000000"/>
                <w:sz w:val="28"/>
                <w:szCs w:val="28"/>
              </w:rPr>
            </w:pPr>
            <w:r w:rsidRPr="00DF70D3">
              <w:rPr>
                <w:rFonts w:ascii="Rockwell" w:hAnsi="Rockwell" w:cs="Calibri"/>
                <w:b/>
                <w:bCs/>
                <w:color w:val="000000"/>
                <w:sz w:val="28"/>
                <w:szCs w:val="28"/>
              </w:rPr>
              <w:t>820</w:t>
            </w:r>
          </w:p>
        </w:tc>
      </w:tr>
    </w:tbl>
    <w:p w14:paraId="28587379" w14:textId="77777777" w:rsidR="0011756E" w:rsidRPr="00473BEF" w:rsidRDefault="0011756E" w:rsidP="00F02ABD">
      <w:pPr>
        <w:spacing w:line="360" w:lineRule="auto"/>
        <w:jc w:val="center"/>
        <w:rPr>
          <w:rFonts w:ascii="Rockwell" w:hAnsi="Rockwell"/>
        </w:rPr>
      </w:pPr>
    </w:p>
    <w:p w14:paraId="12CF5567" w14:textId="35FA1847" w:rsidR="00F02ABD" w:rsidRPr="00473BEF" w:rsidRDefault="00F02ABD" w:rsidP="00F02ABD">
      <w:pPr>
        <w:pStyle w:val="ListParagraph"/>
        <w:numPr>
          <w:ilvl w:val="0"/>
          <w:numId w:val="4"/>
        </w:numPr>
        <w:spacing w:line="360" w:lineRule="auto"/>
        <w:rPr>
          <w:rFonts w:ascii="Rockwell" w:hAnsi="Rockwell"/>
          <w:sz w:val="32"/>
          <w:szCs w:val="32"/>
        </w:rPr>
      </w:pPr>
      <w:r w:rsidRPr="00473BEF">
        <w:rPr>
          <w:rFonts w:ascii="Rockwell" w:hAnsi="Rockwell"/>
          <w:sz w:val="32"/>
          <w:szCs w:val="32"/>
        </w:rPr>
        <w:t xml:space="preserve">Total action = </w:t>
      </w:r>
      <w:r w:rsidR="00DF70D3" w:rsidRPr="00DF70D3">
        <w:rPr>
          <w:rFonts w:ascii="Rockwell" w:hAnsi="Rockwell" w:cs="Calibri"/>
          <w:b/>
          <w:bCs/>
          <w:color w:val="000000"/>
          <w:sz w:val="28"/>
          <w:szCs w:val="28"/>
        </w:rPr>
        <w:t>656</w:t>
      </w:r>
    </w:p>
    <w:p w14:paraId="3A76E69A" w14:textId="476C77CB" w:rsidR="00F02ABD" w:rsidRPr="00473BEF" w:rsidRDefault="00F02ABD" w:rsidP="00F02ABD">
      <w:pPr>
        <w:pStyle w:val="ListParagraph"/>
        <w:numPr>
          <w:ilvl w:val="0"/>
          <w:numId w:val="4"/>
        </w:numPr>
        <w:spacing w:line="360" w:lineRule="auto"/>
        <w:rPr>
          <w:rFonts w:ascii="Rockwell" w:hAnsi="Rockwell"/>
          <w:sz w:val="32"/>
          <w:szCs w:val="32"/>
        </w:rPr>
      </w:pPr>
      <w:r w:rsidRPr="00473BEF">
        <w:rPr>
          <w:rFonts w:ascii="Rockwell" w:hAnsi="Rockwell"/>
          <w:sz w:val="32"/>
          <w:szCs w:val="32"/>
        </w:rPr>
        <w:t xml:space="preserve">Cumulative opportunities observed = </w:t>
      </w:r>
      <w:r w:rsidR="00DF70D3" w:rsidRPr="00DF70D3">
        <w:rPr>
          <w:rFonts w:ascii="Rockwell" w:hAnsi="Rockwell"/>
          <w:b/>
          <w:bCs/>
          <w:sz w:val="32"/>
          <w:szCs w:val="32"/>
        </w:rPr>
        <w:t>820</w:t>
      </w:r>
    </w:p>
    <w:p w14:paraId="3EF8106F" w14:textId="2F39323F" w:rsidR="00F02ABD" w:rsidRPr="00473BEF" w:rsidRDefault="00F02ABD" w:rsidP="00F02ABD">
      <w:pPr>
        <w:pStyle w:val="ListParagraph"/>
        <w:numPr>
          <w:ilvl w:val="0"/>
          <w:numId w:val="4"/>
        </w:numPr>
        <w:spacing w:line="360" w:lineRule="auto"/>
        <w:rPr>
          <w:rFonts w:ascii="Rockwell" w:eastAsiaTheme="minorHAnsi" w:hAnsi="Rockwell"/>
          <w:b/>
          <w:bCs/>
          <w:sz w:val="36"/>
          <w:szCs w:val="36"/>
        </w:rPr>
      </w:pPr>
      <w:r w:rsidRPr="00473BEF">
        <w:rPr>
          <w:rFonts w:ascii="Rockwell" w:hAnsi="Rockwell"/>
          <w:sz w:val="32"/>
          <w:szCs w:val="32"/>
        </w:rPr>
        <w:t>DGH HH</w:t>
      </w:r>
      <w:r w:rsidRPr="00473BEF">
        <w:rPr>
          <w:rFonts w:ascii="Rockwell" w:eastAsiaTheme="minorEastAsia" w:hAnsi="Rockwell"/>
          <w:sz w:val="32"/>
          <w:szCs w:val="32"/>
        </w:rPr>
        <w:t xml:space="preserve"> compliance: </w:t>
      </w:r>
      <m:oMath>
        <m:f>
          <m:fPr>
            <m:ctrlPr>
              <w:rPr>
                <w:rFonts w:ascii="Cambria Math" w:eastAsiaTheme="minorHAnsi" w:hAnsi="Cambria Math" w:cstheme="minorBidi"/>
                <w:i/>
                <w:kern w:val="2"/>
                <w:sz w:val="36"/>
                <w:szCs w:val="36"/>
                <w14:ligatures w14:val="standardContextual"/>
              </w:rPr>
            </m:ctrlPr>
          </m:fPr>
          <m:num>
            <m:r>
              <w:rPr>
                <w:rFonts w:ascii="Cambria Math" w:hAnsi="Cambria Math"/>
                <w:sz w:val="36"/>
                <w:szCs w:val="36"/>
              </w:rPr>
              <m:t>Total actions</m:t>
            </m:r>
          </m:num>
          <m:den>
            <m:r>
              <w:rPr>
                <w:rFonts w:ascii="Cambria Math" w:hAnsi="Cambria Math"/>
                <w:sz w:val="36"/>
                <w:szCs w:val="36"/>
              </w:rPr>
              <m:t>Total opportunities</m:t>
            </m:r>
          </m:den>
        </m:f>
        <m:r>
          <w:rPr>
            <w:rFonts w:ascii="Cambria Math" w:hAnsi="Cambria Math"/>
            <w:sz w:val="36"/>
            <w:szCs w:val="36"/>
            <w:lang w:val="om-ET"/>
          </w:rPr>
          <m:t>*100=</m:t>
        </m:r>
        <m:f>
          <m:fPr>
            <m:ctrlPr>
              <w:rPr>
                <w:rFonts w:ascii="Cambria Math" w:eastAsiaTheme="minorHAnsi" w:hAnsi="Cambria Math" w:cstheme="minorBidi"/>
                <w:i/>
                <w:kern w:val="2"/>
                <w:sz w:val="36"/>
                <w:szCs w:val="36"/>
                <w14:ligatures w14:val="standardContextual"/>
              </w:rPr>
            </m:ctrlPr>
          </m:fPr>
          <m:num>
            <m:r>
              <m:rPr>
                <m:sty m:val="bi"/>
              </m:rPr>
              <w:rPr>
                <w:rFonts w:ascii="Cambria Math" w:hAnsi="Cambria Math"/>
                <w:sz w:val="36"/>
                <w:szCs w:val="36"/>
              </w:rPr>
              <m:t>656</m:t>
            </m:r>
          </m:num>
          <m:den>
            <m:r>
              <w:rPr>
                <w:rFonts w:ascii="Cambria Math" w:hAnsi="Cambria Math"/>
                <w:sz w:val="36"/>
                <w:szCs w:val="36"/>
              </w:rPr>
              <m:t>820</m:t>
            </m:r>
          </m:den>
        </m:f>
        <m:r>
          <w:rPr>
            <w:rFonts w:ascii="Cambria Math" w:hAnsi="Cambria Math"/>
            <w:sz w:val="36"/>
            <w:szCs w:val="36"/>
          </w:rPr>
          <m:t>*100=</m:t>
        </m:r>
        <m:r>
          <m:rPr>
            <m:sty m:val="bi"/>
          </m:rPr>
          <w:rPr>
            <w:rFonts w:ascii="Cambria Math" w:hAnsi="Cambria Math"/>
            <w:sz w:val="36"/>
            <w:szCs w:val="36"/>
          </w:rPr>
          <m:t>8</m:t>
        </m:r>
        <m:r>
          <m:rPr>
            <m:sty m:val="bi"/>
          </m:rPr>
          <w:rPr>
            <w:rFonts w:ascii="Cambria Math" w:hAnsi="Cambria Math"/>
            <w:sz w:val="36"/>
            <w:szCs w:val="36"/>
          </w:rPr>
          <m:t>0</m:t>
        </m:r>
        <m:r>
          <m:rPr>
            <m:sty m:val="bi"/>
          </m:rPr>
          <w:rPr>
            <w:rFonts w:ascii="Cambria Math" w:hAnsi="Cambria Math"/>
            <w:sz w:val="36"/>
            <w:szCs w:val="36"/>
            <w:lang w:val="en-BE"/>
          </w:rPr>
          <m:t>%</m:t>
        </m:r>
      </m:oMath>
    </w:p>
    <w:p w14:paraId="68786D07" w14:textId="0202C6F4" w:rsidR="00F02ABD" w:rsidRPr="00473BEF" w:rsidRDefault="00F02ABD" w:rsidP="00F02ABD">
      <w:pPr>
        <w:pStyle w:val="ListParagraph"/>
        <w:spacing w:line="360" w:lineRule="auto"/>
        <w:ind w:left="360"/>
        <w:rPr>
          <w:rFonts w:ascii="Rockwell" w:hAnsi="Rockwell"/>
          <w:sz w:val="32"/>
          <w:szCs w:val="32"/>
        </w:rPr>
      </w:pPr>
    </w:p>
    <w:p w14:paraId="454676C0" w14:textId="09DE1E45" w:rsidR="00F02ABD" w:rsidRPr="00473BEF" w:rsidRDefault="005039BD" w:rsidP="00F02ABD">
      <w:pPr>
        <w:pStyle w:val="ListParagraph"/>
        <w:spacing w:line="360" w:lineRule="auto"/>
        <w:ind w:left="360"/>
        <w:rPr>
          <w:rFonts w:ascii="Rockwell" w:hAnsi="Rockwell"/>
          <w:sz w:val="32"/>
          <w:szCs w:val="32"/>
        </w:rPr>
      </w:pPr>
      <w:r w:rsidRPr="005039BD">
        <w:rPr>
          <w:rFonts w:ascii="Rockwell" w:hAnsi="Rockwell"/>
          <w:sz w:val="32"/>
          <w:szCs w:val="32"/>
        </w:rPr>
        <w:t xml:space="preserve">Deder General Hospital (DGH) demonstrated a </w:t>
      </w:r>
      <w:r>
        <w:rPr>
          <w:rFonts w:ascii="Rockwell" w:hAnsi="Rockwell"/>
          <w:sz w:val="32"/>
          <w:szCs w:val="32"/>
        </w:rPr>
        <w:t>high</w:t>
      </w:r>
      <w:r w:rsidRPr="005039BD">
        <w:rPr>
          <w:rFonts w:ascii="Rockwell" w:hAnsi="Rockwell"/>
          <w:sz w:val="32"/>
          <w:szCs w:val="32"/>
        </w:rPr>
        <w:t xml:space="preserve"> overall hand hygiene compliance rate of </w:t>
      </w:r>
      <w:r>
        <w:rPr>
          <w:rFonts w:ascii="Rockwell" w:hAnsi="Rockwell"/>
          <w:b/>
          <w:bCs/>
          <w:sz w:val="32"/>
          <w:szCs w:val="32"/>
        </w:rPr>
        <w:t>8</w:t>
      </w:r>
      <w:r w:rsidRPr="005039BD">
        <w:rPr>
          <w:rFonts w:ascii="Rockwell" w:hAnsi="Rockwell"/>
          <w:b/>
          <w:bCs/>
          <w:sz w:val="32"/>
          <w:szCs w:val="32"/>
        </w:rPr>
        <w:t>0%</w:t>
      </w:r>
      <w:r w:rsidRPr="005039BD">
        <w:rPr>
          <w:rFonts w:ascii="Rockwell" w:hAnsi="Rockwell"/>
          <w:sz w:val="32"/>
          <w:szCs w:val="32"/>
        </w:rPr>
        <w:t xml:space="preserve"> in March 2017 E.C., indicating that a significant majority of hand hygiene opportunities (80%) were </w:t>
      </w:r>
      <w:r>
        <w:rPr>
          <w:rFonts w:ascii="Rockwell" w:hAnsi="Rockwell"/>
          <w:sz w:val="32"/>
          <w:szCs w:val="32"/>
        </w:rPr>
        <w:t>achieved</w:t>
      </w:r>
      <w:r w:rsidRPr="005039BD">
        <w:rPr>
          <w:rFonts w:ascii="Rockwell" w:hAnsi="Rockwell"/>
          <w:sz w:val="32"/>
          <w:szCs w:val="32"/>
        </w:rPr>
        <w:t xml:space="preserve">, highlighting a </w:t>
      </w:r>
      <w:r>
        <w:rPr>
          <w:rFonts w:ascii="Rockwell" w:hAnsi="Rockwell"/>
          <w:sz w:val="32"/>
          <w:szCs w:val="32"/>
        </w:rPr>
        <w:t>reduced</w:t>
      </w:r>
      <w:r w:rsidRPr="005039BD">
        <w:rPr>
          <w:rFonts w:ascii="Rockwell" w:hAnsi="Rockwell"/>
          <w:sz w:val="32"/>
          <w:szCs w:val="32"/>
        </w:rPr>
        <w:t xml:space="preserve"> infection prevention and control challenge within the facility.</w:t>
      </w:r>
    </w:p>
    <w:p w14:paraId="1B554FA2" w14:textId="0F3D8041" w:rsidR="00F02ABD" w:rsidRPr="00473BEF" w:rsidRDefault="00F02ABD" w:rsidP="00F02ABD">
      <w:pPr>
        <w:pStyle w:val="ListParagraph"/>
        <w:spacing w:line="360" w:lineRule="auto"/>
        <w:ind w:left="360"/>
        <w:rPr>
          <w:rFonts w:ascii="Rockwell" w:hAnsi="Rockwell"/>
          <w:b/>
          <w:bCs/>
          <w:sz w:val="36"/>
          <w:szCs w:val="36"/>
        </w:rPr>
      </w:pPr>
    </w:p>
    <w:p w14:paraId="7EC303C6" w14:textId="77777777" w:rsidR="00E33D82" w:rsidRPr="00473BEF" w:rsidRDefault="00E33D82" w:rsidP="00F02ABD">
      <w:pPr>
        <w:pStyle w:val="ListParagraph"/>
        <w:spacing w:line="360" w:lineRule="auto"/>
        <w:ind w:left="360"/>
        <w:rPr>
          <w:rFonts w:ascii="Rockwell" w:hAnsi="Rockwell"/>
          <w:b/>
          <w:bCs/>
          <w:sz w:val="36"/>
          <w:szCs w:val="36"/>
        </w:rPr>
      </w:pPr>
    </w:p>
    <w:p w14:paraId="0DD33111" w14:textId="77777777" w:rsidR="00E33D82" w:rsidRPr="00473BEF" w:rsidRDefault="00E33D82" w:rsidP="00F02ABD">
      <w:pPr>
        <w:pStyle w:val="ListParagraph"/>
        <w:spacing w:line="360" w:lineRule="auto"/>
        <w:ind w:left="360"/>
        <w:rPr>
          <w:rFonts w:ascii="Rockwell" w:hAnsi="Rockwell"/>
          <w:b/>
          <w:bCs/>
          <w:sz w:val="36"/>
          <w:szCs w:val="36"/>
        </w:rPr>
      </w:pPr>
    </w:p>
    <w:p w14:paraId="072ADE4D" w14:textId="77777777" w:rsidR="00E33D82" w:rsidRPr="00473BEF" w:rsidRDefault="00E33D82" w:rsidP="00F02ABD">
      <w:pPr>
        <w:pStyle w:val="ListParagraph"/>
        <w:spacing w:line="360" w:lineRule="auto"/>
        <w:ind w:left="360"/>
        <w:rPr>
          <w:rFonts w:ascii="Rockwell" w:hAnsi="Rockwell"/>
          <w:b/>
          <w:bCs/>
          <w:sz w:val="36"/>
          <w:szCs w:val="36"/>
        </w:rPr>
      </w:pPr>
    </w:p>
    <w:p w14:paraId="7609B31E" w14:textId="77777777" w:rsidR="00E33D82" w:rsidRPr="00473BEF" w:rsidRDefault="00E33D82" w:rsidP="00F02ABD">
      <w:pPr>
        <w:pStyle w:val="ListParagraph"/>
        <w:spacing w:line="360" w:lineRule="auto"/>
        <w:ind w:left="360"/>
        <w:rPr>
          <w:rFonts w:ascii="Rockwell" w:hAnsi="Rockwell"/>
          <w:b/>
          <w:bCs/>
          <w:sz w:val="36"/>
          <w:szCs w:val="36"/>
        </w:rPr>
      </w:pPr>
    </w:p>
    <w:p w14:paraId="687749B1" w14:textId="57630DD4" w:rsidR="00E33D82" w:rsidRPr="00473BEF" w:rsidRDefault="005039BD" w:rsidP="00F02ABD">
      <w:pPr>
        <w:pStyle w:val="ListParagraph"/>
        <w:spacing w:line="360" w:lineRule="auto"/>
        <w:ind w:left="360"/>
        <w:rPr>
          <w:rFonts w:ascii="Rockwell" w:hAnsi="Rockwell"/>
          <w:b/>
          <w:bCs/>
          <w:sz w:val="36"/>
          <w:szCs w:val="36"/>
        </w:rPr>
      </w:pPr>
      <w:r w:rsidRPr="00473BEF">
        <w:rPr>
          <w:rFonts w:ascii="Rockwell" w:hAnsi="Rockwell"/>
          <w:noProof/>
          <w:color w:val="FFFFFF" w:themeColor="background1"/>
          <w:sz w:val="40"/>
          <w:szCs w:val="40"/>
        </w:rPr>
        <w:lastRenderedPageBreak/>
        <w:drawing>
          <wp:anchor distT="0" distB="0" distL="114300" distR="114300" simplePos="0" relativeHeight="251682816" behindDoc="1" locked="0" layoutInCell="1" allowOverlap="1" wp14:anchorId="12486475" wp14:editId="6B10E8D4">
            <wp:simplePos x="0" y="0"/>
            <wp:positionH relativeFrom="column">
              <wp:posOffset>-133350</wp:posOffset>
            </wp:positionH>
            <wp:positionV relativeFrom="page">
              <wp:posOffset>715645</wp:posOffset>
            </wp:positionV>
            <wp:extent cx="6413500" cy="3652520"/>
            <wp:effectExtent l="0" t="0" r="6350" b="5080"/>
            <wp:wrapTight wrapText="bothSides">
              <wp:wrapPolygon edited="0">
                <wp:start x="0" y="0"/>
                <wp:lineTo x="0" y="21517"/>
                <wp:lineTo x="21557" y="21517"/>
                <wp:lineTo x="21557" y="0"/>
                <wp:lineTo x="0" y="0"/>
              </wp:wrapPolygon>
            </wp:wrapTight>
            <wp:docPr id="196834393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462ABD43" w14:textId="77777777" w:rsidR="00E33D82" w:rsidRPr="00473BEF" w:rsidRDefault="00E33D82" w:rsidP="00F02ABD">
      <w:pPr>
        <w:pStyle w:val="ListParagraph"/>
        <w:spacing w:line="360" w:lineRule="auto"/>
        <w:ind w:left="360"/>
        <w:rPr>
          <w:rFonts w:ascii="Rockwell" w:hAnsi="Rockwell"/>
          <w:b/>
          <w:bCs/>
          <w:sz w:val="36"/>
          <w:szCs w:val="36"/>
        </w:rPr>
      </w:pPr>
    </w:p>
    <w:p w14:paraId="24EAD8B0" w14:textId="686D0B28" w:rsidR="006B1423" w:rsidRPr="00473BEF" w:rsidRDefault="006B1423" w:rsidP="00E33D82">
      <w:pPr>
        <w:pStyle w:val="Caption"/>
        <w:jc w:val="center"/>
        <w:rPr>
          <w:rFonts w:ascii="Rockwell" w:hAnsi="Rockwell"/>
          <w:b/>
          <w:bCs/>
          <w:color w:val="auto"/>
          <w:sz w:val="24"/>
          <w:szCs w:val="24"/>
        </w:rPr>
      </w:pPr>
    </w:p>
    <w:p w14:paraId="30645242" w14:textId="4589ED57" w:rsidR="006A3CAA" w:rsidRPr="006C1749" w:rsidRDefault="006A3CAA" w:rsidP="006A3CAA">
      <w:pPr>
        <w:spacing w:after="240" w:line="360" w:lineRule="auto"/>
        <w:jc w:val="both"/>
        <w:rPr>
          <w:rFonts w:ascii="Rockwell" w:hAnsi="Rockwell"/>
          <w:sz w:val="32"/>
          <w:szCs w:val="32"/>
        </w:rPr>
      </w:pPr>
    </w:p>
    <w:p w14:paraId="04460BB6" w14:textId="08354558" w:rsidR="006B1423" w:rsidRPr="00473BEF" w:rsidRDefault="006B1423" w:rsidP="006C1749">
      <w:pPr>
        <w:spacing w:after="240" w:line="360" w:lineRule="auto"/>
        <w:jc w:val="both"/>
        <w:rPr>
          <w:rFonts w:ascii="Rockwell" w:hAnsi="Rockwell"/>
        </w:rPr>
      </w:pPr>
    </w:p>
    <w:p w14:paraId="2E9CE6CE" w14:textId="428A3FA1" w:rsidR="006B1423" w:rsidRPr="00473BEF" w:rsidRDefault="006B1423" w:rsidP="00E33D82">
      <w:pPr>
        <w:pStyle w:val="Caption"/>
        <w:jc w:val="center"/>
        <w:rPr>
          <w:rFonts w:ascii="Rockwell" w:hAnsi="Rockwell"/>
          <w:b/>
          <w:bCs/>
          <w:color w:val="auto"/>
          <w:sz w:val="24"/>
          <w:szCs w:val="24"/>
        </w:rPr>
      </w:pPr>
    </w:p>
    <w:p w14:paraId="7E184662" w14:textId="0E038A27" w:rsidR="006B1423" w:rsidRPr="00473BEF" w:rsidRDefault="006B1423" w:rsidP="00E33D82">
      <w:pPr>
        <w:pStyle w:val="Caption"/>
        <w:jc w:val="center"/>
        <w:rPr>
          <w:rFonts w:ascii="Rockwell" w:hAnsi="Rockwell"/>
          <w:b/>
          <w:bCs/>
          <w:color w:val="auto"/>
          <w:sz w:val="24"/>
          <w:szCs w:val="24"/>
        </w:rPr>
      </w:pPr>
    </w:p>
    <w:p w14:paraId="2D1FB388" w14:textId="77777777" w:rsidR="006B1423" w:rsidRPr="00473BEF" w:rsidRDefault="006B1423" w:rsidP="006B1423">
      <w:pPr>
        <w:rPr>
          <w:rFonts w:ascii="Rockwell" w:hAnsi="Rockwell"/>
        </w:rPr>
      </w:pPr>
    </w:p>
    <w:p w14:paraId="44407BBA" w14:textId="77777777" w:rsidR="006B1423" w:rsidRPr="00473BEF" w:rsidRDefault="006B1423" w:rsidP="006B1423">
      <w:pPr>
        <w:rPr>
          <w:rFonts w:ascii="Rockwell" w:hAnsi="Rockwell"/>
        </w:rPr>
      </w:pPr>
    </w:p>
    <w:p w14:paraId="7A183DF6" w14:textId="6390970E" w:rsidR="006B1423" w:rsidRPr="00473BEF" w:rsidRDefault="006B1423" w:rsidP="006B1423">
      <w:pPr>
        <w:rPr>
          <w:rFonts w:ascii="Rockwell" w:hAnsi="Rockwell"/>
        </w:rPr>
      </w:pPr>
    </w:p>
    <w:p w14:paraId="26BA70D3" w14:textId="3367DBA1" w:rsidR="006B1423" w:rsidRPr="00473BEF" w:rsidRDefault="006B1423" w:rsidP="006B1423">
      <w:pPr>
        <w:rPr>
          <w:rFonts w:ascii="Rockwell" w:hAnsi="Rockwell"/>
        </w:rPr>
      </w:pPr>
    </w:p>
    <w:p w14:paraId="2E3AFD33" w14:textId="77777777" w:rsidR="006B1423" w:rsidRPr="00473BEF" w:rsidRDefault="006B1423" w:rsidP="006B1423">
      <w:pPr>
        <w:rPr>
          <w:rFonts w:ascii="Rockwell" w:hAnsi="Rockwell"/>
        </w:rPr>
      </w:pPr>
    </w:p>
    <w:p w14:paraId="187FB124" w14:textId="77777777" w:rsidR="006B1423" w:rsidRPr="00473BEF" w:rsidRDefault="006B1423" w:rsidP="006B1423">
      <w:pPr>
        <w:rPr>
          <w:rFonts w:ascii="Rockwell" w:hAnsi="Rockwell"/>
        </w:rPr>
      </w:pPr>
    </w:p>
    <w:p w14:paraId="1C78B699" w14:textId="295B81F4" w:rsidR="00E33D82" w:rsidRPr="00473BEF" w:rsidRDefault="00E33D82" w:rsidP="005039BD">
      <w:pPr>
        <w:pStyle w:val="Caption"/>
        <w:jc w:val="both"/>
        <w:rPr>
          <w:rFonts w:ascii="Rockwell" w:hAnsi="Rockwell"/>
          <w:sz w:val="24"/>
          <w:szCs w:val="24"/>
        </w:rPr>
      </w:pPr>
      <w:bookmarkStart w:id="20" w:name="_Toc204391571"/>
      <w:r w:rsidRPr="00473BEF">
        <w:rPr>
          <w:rFonts w:ascii="Rockwell" w:hAnsi="Rockwell"/>
          <w:b/>
          <w:bCs/>
          <w:color w:val="auto"/>
          <w:sz w:val="24"/>
          <w:szCs w:val="24"/>
        </w:rPr>
        <w:t xml:space="preserve">Figure </w:t>
      </w:r>
      <w:r w:rsidRPr="00473BEF">
        <w:rPr>
          <w:rFonts w:ascii="Rockwell" w:hAnsi="Rockwell"/>
          <w:b/>
          <w:bCs/>
          <w:color w:val="auto"/>
          <w:sz w:val="24"/>
          <w:szCs w:val="24"/>
        </w:rPr>
        <w:fldChar w:fldCharType="begin"/>
      </w:r>
      <w:r w:rsidRPr="00473BEF">
        <w:rPr>
          <w:rFonts w:ascii="Rockwell" w:hAnsi="Rockwell"/>
          <w:b/>
          <w:bCs/>
          <w:color w:val="auto"/>
          <w:sz w:val="24"/>
          <w:szCs w:val="24"/>
        </w:rPr>
        <w:instrText xml:space="preserve"> SEQ Figure \* ARABIC </w:instrText>
      </w:r>
      <w:r w:rsidRPr="00473BEF">
        <w:rPr>
          <w:rFonts w:ascii="Rockwell" w:hAnsi="Rockwell"/>
          <w:b/>
          <w:bCs/>
          <w:color w:val="auto"/>
          <w:sz w:val="24"/>
          <w:szCs w:val="24"/>
        </w:rPr>
        <w:fldChar w:fldCharType="separate"/>
      </w:r>
      <w:r w:rsidR="00D13AB0">
        <w:rPr>
          <w:rFonts w:ascii="Rockwell" w:hAnsi="Rockwell"/>
          <w:b/>
          <w:bCs/>
          <w:noProof/>
          <w:color w:val="auto"/>
          <w:sz w:val="24"/>
          <w:szCs w:val="24"/>
        </w:rPr>
        <w:t>4</w:t>
      </w:r>
      <w:r w:rsidRPr="00473BEF">
        <w:rPr>
          <w:rFonts w:ascii="Rockwell" w:hAnsi="Rockwell"/>
          <w:b/>
          <w:bCs/>
          <w:color w:val="auto"/>
          <w:sz w:val="24"/>
          <w:szCs w:val="24"/>
        </w:rPr>
        <w:fldChar w:fldCharType="end"/>
      </w:r>
      <w:r w:rsidRPr="00473BEF">
        <w:rPr>
          <w:rFonts w:ascii="Rockwell" w:hAnsi="Rockwell"/>
          <w:b/>
          <w:bCs/>
          <w:color w:val="auto"/>
          <w:sz w:val="24"/>
          <w:szCs w:val="24"/>
        </w:rPr>
        <w:t>:</w:t>
      </w:r>
      <w:r w:rsidRPr="00473BEF">
        <w:rPr>
          <w:rFonts w:ascii="Rockwell" w:hAnsi="Rockwell"/>
          <w:color w:val="auto"/>
          <w:sz w:val="24"/>
          <w:szCs w:val="24"/>
        </w:rPr>
        <w:t xml:space="preserve"> </w:t>
      </w:r>
      <w:bookmarkStart w:id="21" w:name="_Hlk204364909"/>
      <w:bookmarkStart w:id="22" w:name="_Hlk204365444"/>
      <w:r w:rsidRPr="00473BEF">
        <w:rPr>
          <w:rFonts w:ascii="Rockwell" w:hAnsi="Rockwell"/>
          <w:color w:val="auto"/>
          <w:sz w:val="24"/>
          <w:szCs w:val="24"/>
        </w:rPr>
        <w:t>Deder General Hospital Overall Hand Hygiene compliance</w:t>
      </w:r>
      <w:bookmarkEnd w:id="21"/>
      <w:r w:rsidRPr="00473BEF">
        <w:rPr>
          <w:rFonts w:ascii="Rockwell" w:hAnsi="Rockwell"/>
          <w:color w:val="auto"/>
          <w:sz w:val="24"/>
          <w:szCs w:val="24"/>
        </w:rPr>
        <w:t xml:space="preserve"> rate</w:t>
      </w:r>
      <w:bookmarkEnd w:id="22"/>
      <w:r w:rsidRPr="00473BEF">
        <w:rPr>
          <w:rFonts w:ascii="Rockwell" w:hAnsi="Rockwell"/>
          <w:color w:val="auto"/>
          <w:sz w:val="24"/>
          <w:szCs w:val="24"/>
        </w:rPr>
        <w:t xml:space="preserve">, </w:t>
      </w:r>
      <w:r w:rsidR="001556A2">
        <w:rPr>
          <w:rFonts w:ascii="Rockwell" w:hAnsi="Rockwell"/>
          <w:color w:val="auto"/>
          <w:sz w:val="24"/>
          <w:szCs w:val="24"/>
        </w:rPr>
        <w:t>March</w:t>
      </w:r>
      <w:r w:rsidRPr="00473BEF">
        <w:rPr>
          <w:rFonts w:ascii="Rockwell" w:hAnsi="Rockwell"/>
          <w:color w:val="auto"/>
          <w:sz w:val="24"/>
          <w:szCs w:val="24"/>
        </w:rPr>
        <w:t xml:space="preserve"> 2017E.</w:t>
      </w:r>
      <w:r w:rsidRPr="00473BEF">
        <w:rPr>
          <w:rFonts w:ascii="Rockwell" w:hAnsi="Rockwell"/>
          <w:sz w:val="24"/>
          <w:szCs w:val="24"/>
        </w:rPr>
        <w:t>C</w:t>
      </w:r>
      <w:bookmarkEnd w:id="20"/>
    </w:p>
    <w:p w14:paraId="733FFF81" w14:textId="77777777" w:rsidR="006B1423" w:rsidRPr="00473BEF" w:rsidRDefault="006B1423" w:rsidP="006B1423">
      <w:pPr>
        <w:pStyle w:val="NoSpacing"/>
        <w:rPr>
          <w:rFonts w:ascii="Rockwell" w:hAnsi="Rockwell"/>
        </w:rPr>
      </w:pPr>
    </w:p>
    <w:p w14:paraId="40BA8CD1" w14:textId="77777777" w:rsidR="006B1423" w:rsidRPr="00473BEF" w:rsidRDefault="006B1423" w:rsidP="006B1423">
      <w:pPr>
        <w:pStyle w:val="NoSpacing"/>
        <w:rPr>
          <w:rFonts w:ascii="Rockwell" w:hAnsi="Rockwell"/>
        </w:rPr>
      </w:pPr>
    </w:p>
    <w:p w14:paraId="4548135A" w14:textId="77777777" w:rsidR="006B1423" w:rsidRDefault="006B1423" w:rsidP="006B1423">
      <w:pPr>
        <w:pStyle w:val="NoSpacing"/>
        <w:rPr>
          <w:rFonts w:ascii="Rockwell" w:hAnsi="Rockwell"/>
        </w:rPr>
      </w:pPr>
    </w:p>
    <w:p w14:paraId="47BF09FE" w14:textId="77777777" w:rsidR="00D13AB0" w:rsidRDefault="00D13AB0" w:rsidP="006B1423">
      <w:pPr>
        <w:pStyle w:val="NoSpacing"/>
        <w:rPr>
          <w:rFonts w:ascii="Rockwell" w:hAnsi="Rockwell"/>
        </w:rPr>
      </w:pPr>
    </w:p>
    <w:p w14:paraId="2056E410" w14:textId="77777777" w:rsidR="00D13AB0" w:rsidRDefault="00D13AB0" w:rsidP="006B1423">
      <w:pPr>
        <w:pStyle w:val="NoSpacing"/>
        <w:rPr>
          <w:rFonts w:ascii="Rockwell" w:hAnsi="Rockwell"/>
        </w:rPr>
      </w:pPr>
    </w:p>
    <w:p w14:paraId="57C2346B" w14:textId="77777777" w:rsidR="00D13AB0" w:rsidRDefault="00D13AB0" w:rsidP="006B1423">
      <w:pPr>
        <w:pStyle w:val="NoSpacing"/>
        <w:rPr>
          <w:rFonts w:ascii="Rockwell" w:hAnsi="Rockwell"/>
        </w:rPr>
      </w:pPr>
    </w:p>
    <w:p w14:paraId="54EE04CF" w14:textId="77777777" w:rsidR="00D13AB0" w:rsidRDefault="00D13AB0" w:rsidP="006B1423">
      <w:pPr>
        <w:pStyle w:val="NoSpacing"/>
        <w:rPr>
          <w:rFonts w:ascii="Rockwell" w:hAnsi="Rockwell"/>
        </w:rPr>
      </w:pPr>
    </w:p>
    <w:p w14:paraId="645A30DC" w14:textId="77777777" w:rsidR="00D13AB0" w:rsidRDefault="00D13AB0" w:rsidP="006B1423">
      <w:pPr>
        <w:pStyle w:val="NoSpacing"/>
        <w:rPr>
          <w:rFonts w:ascii="Rockwell" w:hAnsi="Rockwell"/>
        </w:rPr>
      </w:pPr>
    </w:p>
    <w:p w14:paraId="795F38A3" w14:textId="77777777" w:rsidR="00D13AB0" w:rsidRPr="00473BEF" w:rsidRDefault="00D13AB0" w:rsidP="006B1423">
      <w:pPr>
        <w:pStyle w:val="NoSpacing"/>
        <w:rPr>
          <w:rFonts w:ascii="Rockwell" w:hAnsi="Rockwell"/>
        </w:rPr>
      </w:pPr>
    </w:p>
    <w:p w14:paraId="4E118F58" w14:textId="77777777" w:rsidR="006B1423" w:rsidRDefault="006B1423" w:rsidP="006B1423">
      <w:pPr>
        <w:pStyle w:val="NoSpacing"/>
        <w:rPr>
          <w:rFonts w:ascii="Rockwell" w:hAnsi="Rockwell"/>
        </w:rPr>
      </w:pPr>
    </w:p>
    <w:p w14:paraId="0A41D04B" w14:textId="77777777" w:rsidR="006C1749" w:rsidRPr="00473BEF" w:rsidRDefault="006C1749" w:rsidP="006B1423">
      <w:pPr>
        <w:pStyle w:val="NoSpacing"/>
        <w:rPr>
          <w:rFonts w:ascii="Rockwell" w:hAnsi="Rockwell"/>
        </w:rPr>
      </w:pPr>
    </w:p>
    <w:p w14:paraId="3DE7F99D" w14:textId="77777777" w:rsidR="006B1423" w:rsidRPr="00473BEF" w:rsidRDefault="006B1423" w:rsidP="006B1423">
      <w:pPr>
        <w:pStyle w:val="NoSpacing"/>
        <w:rPr>
          <w:rFonts w:ascii="Rockwell" w:hAnsi="Rockwell"/>
        </w:rPr>
      </w:pPr>
    </w:p>
    <w:p w14:paraId="7CC61C98" w14:textId="77777777" w:rsidR="006B1423" w:rsidRPr="00473BEF" w:rsidRDefault="006B1423" w:rsidP="006B1423">
      <w:pPr>
        <w:pStyle w:val="NoSpacing"/>
        <w:rPr>
          <w:rFonts w:ascii="Rockwell" w:hAnsi="Rockwell"/>
        </w:rPr>
      </w:pPr>
    </w:p>
    <w:p w14:paraId="23BA547D" w14:textId="77777777" w:rsidR="00473BEF" w:rsidRDefault="00473BEF" w:rsidP="006B1423">
      <w:pPr>
        <w:rPr>
          <w:rFonts w:ascii="Rockwell" w:hAnsi="Rockwell"/>
          <w:sz w:val="26"/>
          <w:szCs w:val="26"/>
        </w:rPr>
      </w:pPr>
    </w:p>
    <w:p w14:paraId="0E1DF938" w14:textId="77777777" w:rsidR="005039BD" w:rsidRDefault="005039BD" w:rsidP="006B1423">
      <w:pPr>
        <w:rPr>
          <w:rFonts w:ascii="Rockwell" w:hAnsi="Rockwell"/>
          <w:sz w:val="26"/>
          <w:szCs w:val="26"/>
        </w:rPr>
      </w:pPr>
    </w:p>
    <w:p w14:paraId="1215B506" w14:textId="77777777" w:rsidR="005039BD" w:rsidRDefault="005039BD" w:rsidP="006B1423">
      <w:pPr>
        <w:rPr>
          <w:rFonts w:ascii="Rockwell" w:hAnsi="Rockwell"/>
          <w:sz w:val="26"/>
          <w:szCs w:val="26"/>
        </w:rPr>
      </w:pPr>
    </w:p>
    <w:p w14:paraId="37FD1644" w14:textId="77777777" w:rsidR="005039BD" w:rsidRDefault="005039BD" w:rsidP="006B1423">
      <w:pPr>
        <w:rPr>
          <w:rFonts w:ascii="Rockwell" w:hAnsi="Rockwell"/>
          <w:sz w:val="26"/>
          <w:szCs w:val="26"/>
        </w:rPr>
      </w:pPr>
    </w:p>
    <w:p w14:paraId="14AEC82A" w14:textId="77777777" w:rsidR="005039BD" w:rsidRPr="00473BEF" w:rsidRDefault="005039BD" w:rsidP="006B1423">
      <w:pPr>
        <w:rPr>
          <w:rFonts w:ascii="Rockwell" w:hAnsi="Rockwell"/>
          <w:sz w:val="26"/>
          <w:szCs w:val="26"/>
        </w:rPr>
      </w:pPr>
    </w:p>
    <w:p w14:paraId="2289DAB9" w14:textId="77777777" w:rsidR="00473BEF" w:rsidRPr="00473BEF" w:rsidRDefault="00473BEF" w:rsidP="006B1423">
      <w:pPr>
        <w:rPr>
          <w:rFonts w:ascii="Rockwell" w:hAnsi="Rockwell"/>
          <w:sz w:val="26"/>
          <w:szCs w:val="26"/>
        </w:rPr>
      </w:pPr>
    </w:p>
    <w:p w14:paraId="051E8690" w14:textId="289A2859" w:rsidR="00277227" w:rsidRPr="00473BEF" w:rsidRDefault="00277227" w:rsidP="00380DEA">
      <w:pPr>
        <w:pStyle w:val="Heading1"/>
        <w:spacing w:line="360" w:lineRule="auto"/>
        <w:rPr>
          <w:rFonts w:ascii="Rockwell" w:eastAsia="Times New Roman" w:hAnsi="Rockwell"/>
          <w:b/>
          <w:bCs/>
          <w:sz w:val="32"/>
          <w:szCs w:val="32"/>
        </w:rPr>
      </w:pPr>
      <w:bookmarkStart w:id="23" w:name="_Toc204391565"/>
      <w:r w:rsidRPr="00473BEF">
        <w:rPr>
          <w:rFonts w:ascii="Rockwell" w:eastAsia="Times New Roman" w:hAnsi="Rockwell"/>
          <w:b/>
          <w:bCs/>
          <w:sz w:val="32"/>
          <w:szCs w:val="32"/>
        </w:rPr>
        <w:lastRenderedPageBreak/>
        <w:t>Recommendations/Interventions.</w:t>
      </w:r>
      <w:bookmarkEnd w:id="23"/>
      <w:r w:rsidRPr="00473BEF">
        <w:rPr>
          <w:rFonts w:ascii="Rockwell" w:eastAsia="Times New Roman" w:hAnsi="Rockwell"/>
          <w:b/>
          <w:bCs/>
          <w:sz w:val="32"/>
          <w:szCs w:val="32"/>
        </w:rPr>
        <w:tab/>
      </w:r>
    </w:p>
    <w:p w14:paraId="586B20F5" w14:textId="77777777" w:rsidR="00B637DD" w:rsidRPr="00B637DD" w:rsidRDefault="00B637DD" w:rsidP="00B637DD">
      <w:pPr>
        <w:pStyle w:val="ListParagraph"/>
        <w:numPr>
          <w:ilvl w:val="0"/>
          <w:numId w:val="22"/>
        </w:numPr>
        <w:spacing w:line="360" w:lineRule="auto"/>
        <w:rPr>
          <w:rFonts w:ascii="Rockwell" w:eastAsia="+mn-ea" w:hAnsi="Rockwell"/>
          <w:sz w:val="28"/>
          <w:szCs w:val="28"/>
        </w:rPr>
      </w:pPr>
      <w:r w:rsidRPr="00B637DD">
        <w:rPr>
          <w:rFonts w:ascii="Rockwell" w:hAnsi="Rockwell"/>
          <w:sz w:val="28"/>
          <w:szCs w:val="28"/>
        </w:rPr>
        <w:t>Strengthen Auxiliary Staff Engagement</w:t>
      </w:r>
    </w:p>
    <w:p w14:paraId="249F50FA" w14:textId="77777777" w:rsidR="00B637DD" w:rsidRPr="00B637DD" w:rsidRDefault="00B637DD" w:rsidP="00B637DD">
      <w:pPr>
        <w:pStyle w:val="ListParagraph"/>
        <w:numPr>
          <w:ilvl w:val="0"/>
          <w:numId w:val="22"/>
        </w:numPr>
        <w:spacing w:line="360" w:lineRule="auto"/>
        <w:rPr>
          <w:rFonts w:ascii="Rockwell" w:eastAsia="+mn-ea" w:hAnsi="Rockwell"/>
          <w:sz w:val="28"/>
          <w:szCs w:val="28"/>
        </w:rPr>
      </w:pPr>
      <w:r w:rsidRPr="00B637DD">
        <w:rPr>
          <w:rFonts w:ascii="Rockwell" w:hAnsi="Rockwell"/>
          <w:sz w:val="28"/>
          <w:szCs w:val="28"/>
        </w:rPr>
        <w:t>Improve Hand Hygiene Infrastructure</w:t>
      </w:r>
    </w:p>
    <w:p w14:paraId="33B3CFEE" w14:textId="77777777" w:rsidR="00B637DD" w:rsidRPr="00B637DD" w:rsidRDefault="00B637DD" w:rsidP="00B637DD">
      <w:pPr>
        <w:pStyle w:val="ListParagraph"/>
        <w:numPr>
          <w:ilvl w:val="0"/>
          <w:numId w:val="22"/>
        </w:numPr>
        <w:spacing w:line="360" w:lineRule="auto"/>
        <w:rPr>
          <w:rFonts w:ascii="Rockwell" w:eastAsia="+mn-ea" w:hAnsi="Rockwell"/>
          <w:sz w:val="28"/>
          <w:szCs w:val="28"/>
        </w:rPr>
      </w:pPr>
      <w:r w:rsidRPr="00B637DD">
        <w:rPr>
          <w:rFonts w:ascii="Rockwell" w:hAnsi="Rockwell"/>
          <w:sz w:val="28"/>
          <w:szCs w:val="28"/>
        </w:rPr>
        <w:t>Reinforce Preventive Compliance Moments</w:t>
      </w:r>
    </w:p>
    <w:p w14:paraId="6A09ED51" w14:textId="2F24D95F" w:rsidR="005E3848" w:rsidRPr="00B637DD" w:rsidRDefault="00B637DD" w:rsidP="00B637DD">
      <w:pPr>
        <w:pStyle w:val="ListParagraph"/>
        <w:numPr>
          <w:ilvl w:val="0"/>
          <w:numId w:val="22"/>
        </w:numPr>
        <w:spacing w:line="360" w:lineRule="auto"/>
        <w:rPr>
          <w:rFonts w:ascii="Rockwell" w:eastAsia="+mn-ea" w:hAnsi="Rockwell"/>
          <w:sz w:val="28"/>
          <w:szCs w:val="28"/>
        </w:rPr>
        <w:sectPr w:rsidR="005E3848" w:rsidRPr="00B637DD" w:rsidSect="00D13AB0">
          <w:footerReference w:type="default" r:id="rId15"/>
          <w:pgSz w:w="12240" w:h="15840"/>
          <w:pgMar w:top="1440" w:right="270" w:bottom="1440" w:left="990" w:header="432" w:footer="432" w:gutter="0"/>
          <w:pgNumType w:start="1"/>
          <w:cols w:space="720"/>
          <w:docGrid w:linePitch="360"/>
        </w:sectPr>
      </w:pPr>
      <w:r w:rsidRPr="00B637DD">
        <w:rPr>
          <w:rFonts w:ascii="Rockwell" w:hAnsi="Rockwell"/>
          <w:sz w:val="28"/>
          <w:szCs w:val="28"/>
        </w:rPr>
        <w:t>Enhance Accountability Through Regular Feedback</w:t>
      </w:r>
    </w:p>
    <w:p w14:paraId="71FAF541" w14:textId="7DB4D8AF" w:rsidR="005E3848" w:rsidRPr="00473BEF" w:rsidRDefault="005E3848" w:rsidP="005E3848">
      <w:pPr>
        <w:pStyle w:val="Caption"/>
        <w:rPr>
          <w:rFonts w:ascii="Rockwell" w:hAnsi="Rockwell"/>
          <w:color w:val="000000" w:themeColor="text1"/>
          <w:sz w:val="28"/>
          <w:szCs w:val="28"/>
        </w:rPr>
      </w:pPr>
      <w:bookmarkStart w:id="24" w:name="_Toc204391566"/>
      <w:r w:rsidRPr="00473BEF">
        <w:rPr>
          <w:rFonts w:ascii="Rockwell" w:hAnsi="Rockwell"/>
          <w:b/>
          <w:bCs/>
          <w:color w:val="000000" w:themeColor="text1"/>
          <w:sz w:val="28"/>
          <w:szCs w:val="28"/>
        </w:rPr>
        <w:lastRenderedPageBreak/>
        <w:t xml:space="preserve">Table </w:t>
      </w:r>
      <w:r w:rsidRPr="00473BEF">
        <w:rPr>
          <w:rFonts w:ascii="Rockwell" w:hAnsi="Rockwell"/>
          <w:b/>
          <w:bCs/>
          <w:color w:val="000000" w:themeColor="text1"/>
          <w:sz w:val="28"/>
          <w:szCs w:val="28"/>
        </w:rPr>
        <w:fldChar w:fldCharType="begin"/>
      </w:r>
      <w:r w:rsidRPr="00473BEF">
        <w:rPr>
          <w:rFonts w:ascii="Rockwell" w:hAnsi="Rockwell"/>
          <w:b/>
          <w:bCs/>
          <w:color w:val="000000" w:themeColor="text1"/>
          <w:sz w:val="28"/>
          <w:szCs w:val="28"/>
        </w:rPr>
        <w:instrText xml:space="preserve"> SEQ Table \* ARABIC </w:instrText>
      </w:r>
      <w:r w:rsidRPr="00473BEF">
        <w:rPr>
          <w:rFonts w:ascii="Rockwell" w:hAnsi="Rockwell"/>
          <w:b/>
          <w:bCs/>
          <w:color w:val="000000" w:themeColor="text1"/>
          <w:sz w:val="28"/>
          <w:szCs w:val="28"/>
        </w:rPr>
        <w:fldChar w:fldCharType="separate"/>
      </w:r>
      <w:r w:rsidR="00740D90">
        <w:rPr>
          <w:rFonts w:ascii="Rockwell" w:hAnsi="Rockwell"/>
          <w:b/>
          <w:bCs/>
          <w:noProof/>
          <w:color w:val="000000" w:themeColor="text1"/>
          <w:sz w:val="28"/>
          <w:szCs w:val="28"/>
        </w:rPr>
        <w:t>1</w:t>
      </w:r>
      <w:r w:rsidRPr="00473BEF">
        <w:rPr>
          <w:rFonts w:ascii="Rockwell" w:hAnsi="Rockwell"/>
          <w:b/>
          <w:bCs/>
          <w:color w:val="000000" w:themeColor="text1"/>
          <w:sz w:val="28"/>
          <w:szCs w:val="28"/>
        </w:rPr>
        <w:fldChar w:fldCharType="end"/>
      </w:r>
      <w:r w:rsidRPr="00473BEF">
        <w:rPr>
          <w:rFonts w:ascii="Rockwell" w:hAnsi="Rockwell"/>
          <w:b/>
          <w:bCs/>
          <w:color w:val="000000" w:themeColor="text1"/>
          <w:sz w:val="28"/>
          <w:szCs w:val="28"/>
        </w:rPr>
        <w:t>:</w:t>
      </w:r>
      <w:r w:rsidRPr="00473BEF">
        <w:rPr>
          <w:rFonts w:ascii="Rockwell" w:hAnsi="Rockwell"/>
          <w:color w:val="000000" w:themeColor="text1"/>
          <w:sz w:val="28"/>
          <w:szCs w:val="28"/>
        </w:rPr>
        <w:t xml:space="preserve"> Action plan to improve hand hygiene compliance, 2017E.C</w:t>
      </w:r>
      <w:bookmarkEnd w:id="24"/>
    </w:p>
    <w:tbl>
      <w:tblPr>
        <w:tblStyle w:val="TableGrid"/>
        <w:tblW w:w="14310" w:type="dxa"/>
        <w:tblInd w:w="-702" w:type="dxa"/>
        <w:tblLook w:val="04A0" w:firstRow="1" w:lastRow="0" w:firstColumn="1" w:lastColumn="0" w:noHBand="0" w:noVBand="1"/>
      </w:tblPr>
      <w:tblGrid>
        <w:gridCol w:w="1980"/>
        <w:gridCol w:w="2250"/>
        <w:gridCol w:w="5940"/>
        <w:gridCol w:w="1980"/>
        <w:gridCol w:w="2160"/>
      </w:tblGrid>
      <w:tr w:rsidR="00774670" w:rsidRPr="005213F3" w14:paraId="7ABE166D" w14:textId="77777777" w:rsidTr="000917A3">
        <w:trPr>
          <w:trHeight w:val="197"/>
        </w:trPr>
        <w:tc>
          <w:tcPr>
            <w:tcW w:w="1980" w:type="dxa"/>
          </w:tcPr>
          <w:p w14:paraId="42E6A0F5" w14:textId="77777777" w:rsidR="00774670" w:rsidRPr="00774670" w:rsidRDefault="00774670" w:rsidP="000917A3">
            <w:pPr>
              <w:spacing w:line="360" w:lineRule="auto"/>
              <w:rPr>
                <w:rFonts w:ascii="Rockwell" w:hAnsi="Rockwell"/>
                <w:b/>
                <w:bCs/>
              </w:rPr>
            </w:pPr>
            <w:r w:rsidRPr="00774670">
              <w:rPr>
                <w:rFonts w:ascii="Rockwell" w:hAnsi="Rockwell"/>
                <w:b/>
                <w:bCs/>
              </w:rPr>
              <w:t>Strategic Area</w:t>
            </w:r>
          </w:p>
        </w:tc>
        <w:tc>
          <w:tcPr>
            <w:tcW w:w="2250" w:type="dxa"/>
          </w:tcPr>
          <w:p w14:paraId="24B9A096" w14:textId="77777777" w:rsidR="00774670" w:rsidRPr="00774670" w:rsidRDefault="00774670" w:rsidP="000917A3">
            <w:pPr>
              <w:spacing w:line="360" w:lineRule="auto"/>
              <w:rPr>
                <w:rFonts w:ascii="Rockwell" w:hAnsi="Rockwell"/>
                <w:b/>
                <w:bCs/>
              </w:rPr>
            </w:pPr>
            <w:r w:rsidRPr="00774670">
              <w:rPr>
                <w:rFonts w:ascii="Rockwell" w:hAnsi="Rockwell"/>
                <w:b/>
                <w:bCs/>
              </w:rPr>
              <w:t>Action</w:t>
            </w:r>
          </w:p>
        </w:tc>
        <w:tc>
          <w:tcPr>
            <w:tcW w:w="5940" w:type="dxa"/>
          </w:tcPr>
          <w:p w14:paraId="00525C35" w14:textId="77777777" w:rsidR="00774670" w:rsidRPr="00774670" w:rsidRDefault="00774670" w:rsidP="000917A3">
            <w:pPr>
              <w:spacing w:line="360" w:lineRule="auto"/>
              <w:rPr>
                <w:rFonts w:ascii="Rockwell" w:hAnsi="Rockwell"/>
                <w:b/>
                <w:bCs/>
              </w:rPr>
            </w:pPr>
            <w:r w:rsidRPr="00774670">
              <w:rPr>
                <w:rFonts w:ascii="Rockwell" w:hAnsi="Rockwell"/>
                <w:b/>
                <w:bCs/>
              </w:rPr>
              <w:t>Proposed Corrective Actions</w:t>
            </w:r>
          </w:p>
        </w:tc>
        <w:tc>
          <w:tcPr>
            <w:tcW w:w="1980" w:type="dxa"/>
          </w:tcPr>
          <w:p w14:paraId="72A81C31" w14:textId="77777777" w:rsidR="00774670" w:rsidRPr="00774670" w:rsidRDefault="00774670" w:rsidP="000917A3">
            <w:pPr>
              <w:spacing w:line="360" w:lineRule="auto"/>
              <w:rPr>
                <w:rFonts w:ascii="Rockwell" w:hAnsi="Rockwell"/>
                <w:b/>
                <w:bCs/>
              </w:rPr>
            </w:pPr>
            <w:r w:rsidRPr="00774670">
              <w:rPr>
                <w:rFonts w:ascii="Rockwell" w:hAnsi="Rockwell"/>
                <w:b/>
                <w:bCs/>
              </w:rPr>
              <w:t>Responsible</w:t>
            </w:r>
          </w:p>
        </w:tc>
        <w:tc>
          <w:tcPr>
            <w:tcW w:w="2160" w:type="dxa"/>
          </w:tcPr>
          <w:p w14:paraId="364E73D2" w14:textId="77777777" w:rsidR="00774670" w:rsidRPr="00774670" w:rsidRDefault="00774670" w:rsidP="000917A3">
            <w:pPr>
              <w:spacing w:line="360" w:lineRule="auto"/>
              <w:rPr>
                <w:rFonts w:ascii="Rockwell" w:hAnsi="Rockwell"/>
                <w:b/>
                <w:bCs/>
              </w:rPr>
            </w:pPr>
            <w:r w:rsidRPr="00774670">
              <w:rPr>
                <w:rFonts w:ascii="Rockwell" w:hAnsi="Rockwell"/>
                <w:b/>
                <w:bCs/>
              </w:rPr>
              <w:t>Timeline</w:t>
            </w:r>
          </w:p>
        </w:tc>
      </w:tr>
      <w:tr w:rsidR="00774670" w:rsidRPr="005213F3" w14:paraId="11D6C96E" w14:textId="77777777" w:rsidTr="000917A3">
        <w:trPr>
          <w:trHeight w:val="854"/>
        </w:trPr>
        <w:tc>
          <w:tcPr>
            <w:tcW w:w="1980" w:type="dxa"/>
          </w:tcPr>
          <w:p w14:paraId="696F5D50" w14:textId="77777777" w:rsidR="00774670" w:rsidRPr="005213F3" w:rsidRDefault="00774670" w:rsidP="000917A3">
            <w:pPr>
              <w:spacing w:line="360" w:lineRule="auto"/>
              <w:rPr>
                <w:rFonts w:ascii="Rockwell" w:hAnsi="Rockwell"/>
              </w:rPr>
            </w:pPr>
            <w:r w:rsidRPr="005213F3">
              <w:rPr>
                <w:rFonts w:ascii="Rockwell" w:hAnsi="Rockwell"/>
              </w:rPr>
              <w:t>System Change</w:t>
            </w:r>
          </w:p>
        </w:tc>
        <w:tc>
          <w:tcPr>
            <w:tcW w:w="2250" w:type="dxa"/>
          </w:tcPr>
          <w:p w14:paraId="705BC0DE" w14:textId="77777777" w:rsidR="00774670" w:rsidRPr="00774670" w:rsidRDefault="00774670" w:rsidP="000917A3">
            <w:pPr>
              <w:spacing w:line="360" w:lineRule="auto"/>
              <w:rPr>
                <w:rFonts w:ascii="Rockwell" w:hAnsi="Rockwell"/>
                <w:b/>
                <w:bCs/>
                <w:sz w:val="22"/>
                <w:szCs w:val="22"/>
              </w:rPr>
            </w:pPr>
            <w:r w:rsidRPr="00774670">
              <w:rPr>
                <w:rFonts w:ascii="Rockwell" w:hAnsi="Rockwell"/>
                <w:b/>
                <w:bCs/>
                <w:sz w:val="22"/>
                <w:szCs w:val="22"/>
              </w:rPr>
              <w:t>Install remaining 8 out of 12 planned sinks in high-traffic areas</w:t>
            </w:r>
          </w:p>
        </w:tc>
        <w:tc>
          <w:tcPr>
            <w:tcW w:w="5940" w:type="dxa"/>
          </w:tcPr>
          <w:p w14:paraId="0B02F9B1" w14:textId="77777777" w:rsidR="00774670" w:rsidRPr="005213F3" w:rsidRDefault="00774670" w:rsidP="000917A3">
            <w:pPr>
              <w:spacing w:line="360" w:lineRule="auto"/>
              <w:rPr>
                <w:rFonts w:ascii="Rockwell" w:hAnsi="Rockwell"/>
              </w:rPr>
            </w:pPr>
            <w:r w:rsidRPr="005213F3">
              <w:rPr>
                <w:rFonts w:ascii="Rockwell" w:hAnsi="Rockwell"/>
              </w:rPr>
              <w:t>1. Revise budget plan and prioritize IPC infrastructure</w:t>
            </w:r>
            <w:r w:rsidRPr="005213F3">
              <w:rPr>
                <w:rFonts w:ascii="Rockwell" w:hAnsi="Rockwell"/>
              </w:rPr>
              <w:br/>
              <w:t>2. Seek external donor support or government grants</w:t>
            </w:r>
          </w:p>
        </w:tc>
        <w:tc>
          <w:tcPr>
            <w:tcW w:w="1980" w:type="dxa"/>
          </w:tcPr>
          <w:p w14:paraId="0C31A44A" w14:textId="77777777" w:rsidR="00774670" w:rsidRPr="005213F3" w:rsidRDefault="00774670" w:rsidP="000917A3">
            <w:pPr>
              <w:spacing w:line="360" w:lineRule="auto"/>
              <w:rPr>
                <w:rFonts w:ascii="Rockwell" w:hAnsi="Rockwell"/>
              </w:rPr>
            </w:pPr>
            <w:r w:rsidRPr="005213F3">
              <w:rPr>
                <w:rFonts w:ascii="Rockwell" w:hAnsi="Rockwell"/>
              </w:rPr>
              <w:t>Hospital Admin, Finance, Maintenance</w:t>
            </w:r>
          </w:p>
        </w:tc>
        <w:tc>
          <w:tcPr>
            <w:tcW w:w="2160" w:type="dxa"/>
          </w:tcPr>
          <w:p w14:paraId="67786C11" w14:textId="77777777" w:rsidR="00774670" w:rsidRPr="005213F3" w:rsidRDefault="00774670" w:rsidP="000917A3">
            <w:pPr>
              <w:spacing w:line="360" w:lineRule="auto"/>
              <w:rPr>
                <w:rFonts w:ascii="Rockwell" w:hAnsi="Rockwell"/>
              </w:rPr>
            </w:pPr>
            <w:r w:rsidRPr="005213F3">
              <w:rPr>
                <w:rFonts w:ascii="Rockwell" w:hAnsi="Rockwell"/>
              </w:rPr>
              <w:t>Within 2 months</w:t>
            </w:r>
          </w:p>
        </w:tc>
      </w:tr>
      <w:tr w:rsidR="00774670" w:rsidRPr="005213F3" w14:paraId="116F3C16" w14:textId="77777777" w:rsidTr="000917A3">
        <w:trPr>
          <w:trHeight w:val="1637"/>
        </w:trPr>
        <w:tc>
          <w:tcPr>
            <w:tcW w:w="1980" w:type="dxa"/>
          </w:tcPr>
          <w:p w14:paraId="77FA4119" w14:textId="77777777" w:rsidR="00774670" w:rsidRPr="005213F3" w:rsidRDefault="00774670" w:rsidP="000917A3">
            <w:pPr>
              <w:spacing w:line="360" w:lineRule="auto"/>
              <w:rPr>
                <w:rFonts w:ascii="Rockwell" w:hAnsi="Rockwell"/>
              </w:rPr>
            </w:pPr>
            <w:r w:rsidRPr="005213F3">
              <w:rPr>
                <w:rFonts w:ascii="Rockwell" w:hAnsi="Rockwell"/>
              </w:rPr>
              <w:t>System Change</w:t>
            </w:r>
          </w:p>
        </w:tc>
        <w:tc>
          <w:tcPr>
            <w:tcW w:w="2250" w:type="dxa"/>
          </w:tcPr>
          <w:p w14:paraId="56A04881" w14:textId="77777777" w:rsidR="00774670" w:rsidRPr="00774670" w:rsidRDefault="00774670" w:rsidP="000917A3">
            <w:pPr>
              <w:spacing w:line="360" w:lineRule="auto"/>
              <w:rPr>
                <w:rFonts w:ascii="Rockwell" w:hAnsi="Rockwell"/>
                <w:b/>
                <w:bCs/>
                <w:sz w:val="22"/>
                <w:szCs w:val="22"/>
              </w:rPr>
            </w:pPr>
            <w:r w:rsidRPr="00774670">
              <w:rPr>
                <w:rFonts w:ascii="Rockwell" w:hAnsi="Rockwell"/>
                <w:b/>
                <w:bCs/>
                <w:sz w:val="22"/>
                <w:szCs w:val="22"/>
              </w:rPr>
              <w:t>Ensure uninterrupted supply of ABHR and soap in all wards</w:t>
            </w:r>
          </w:p>
        </w:tc>
        <w:tc>
          <w:tcPr>
            <w:tcW w:w="5940" w:type="dxa"/>
          </w:tcPr>
          <w:p w14:paraId="5E0A5068" w14:textId="77777777" w:rsidR="00774670" w:rsidRPr="005213F3" w:rsidRDefault="00774670" w:rsidP="000917A3">
            <w:pPr>
              <w:spacing w:line="360" w:lineRule="auto"/>
              <w:rPr>
                <w:rFonts w:ascii="Rockwell" w:hAnsi="Rockwell"/>
              </w:rPr>
            </w:pPr>
            <w:r w:rsidRPr="005213F3">
              <w:rPr>
                <w:rFonts w:ascii="Rockwell" w:hAnsi="Rockwell"/>
              </w:rPr>
              <w:t>1. Implement monthly forecasting using past consumption trends</w:t>
            </w:r>
            <w:r w:rsidRPr="005213F3">
              <w:rPr>
                <w:rFonts w:ascii="Rockwell" w:hAnsi="Rockwell"/>
              </w:rPr>
              <w:br/>
              <w:t>2. Assign a focal person for IPC supply monitoring</w:t>
            </w:r>
            <w:r w:rsidRPr="005213F3">
              <w:rPr>
                <w:rFonts w:ascii="Rockwell" w:hAnsi="Rockwell"/>
              </w:rPr>
              <w:br/>
              <w:t>3. Establish buffer stock (min-max levels)</w:t>
            </w:r>
          </w:p>
        </w:tc>
        <w:tc>
          <w:tcPr>
            <w:tcW w:w="1980" w:type="dxa"/>
          </w:tcPr>
          <w:p w14:paraId="4CBB93ED" w14:textId="77777777" w:rsidR="00774670" w:rsidRPr="005213F3" w:rsidRDefault="00774670" w:rsidP="000917A3">
            <w:pPr>
              <w:spacing w:line="360" w:lineRule="auto"/>
              <w:rPr>
                <w:rFonts w:ascii="Rockwell" w:hAnsi="Rockwell"/>
              </w:rPr>
            </w:pPr>
            <w:r w:rsidRPr="005213F3">
              <w:rPr>
                <w:rFonts w:ascii="Rockwell" w:hAnsi="Rockwell"/>
              </w:rPr>
              <w:t>Pharmacy, Store, IPC</w:t>
            </w:r>
          </w:p>
        </w:tc>
        <w:tc>
          <w:tcPr>
            <w:tcW w:w="2160" w:type="dxa"/>
          </w:tcPr>
          <w:p w14:paraId="5326C563" w14:textId="77777777" w:rsidR="00774670" w:rsidRPr="005213F3" w:rsidRDefault="00774670" w:rsidP="000917A3">
            <w:pPr>
              <w:spacing w:line="360" w:lineRule="auto"/>
              <w:rPr>
                <w:rFonts w:ascii="Rockwell" w:hAnsi="Rockwell"/>
              </w:rPr>
            </w:pPr>
            <w:r w:rsidRPr="005213F3">
              <w:rPr>
                <w:rFonts w:ascii="Rockwell" w:hAnsi="Rockwell"/>
              </w:rPr>
              <w:t>Immediate and ongoing</w:t>
            </w:r>
          </w:p>
        </w:tc>
      </w:tr>
      <w:tr w:rsidR="00774670" w:rsidRPr="005213F3" w14:paraId="53DB1309" w14:textId="77777777" w:rsidTr="000917A3">
        <w:trPr>
          <w:trHeight w:val="1299"/>
        </w:trPr>
        <w:tc>
          <w:tcPr>
            <w:tcW w:w="1980" w:type="dxa"/>
          </w:tcPr>
          <w:p w14:paraId="7360D8A7" w14:textId="77777777" w:rsidR="00774670" w:rsidRPr="005213F3" w:rsidRDefault="00774670" w:rsidP="000917A3">
            <w:pPr>
              <w:spacing w:line="360" w:lineRule="auto"/>
              <w:rPr>
                <w:rFonts w:ascii="Rockwell" w:hAnsi="Rockwell"/>
              </w:rPr>
            </w:pPr>
            <w:r w:rsidRPr="005213F3">
              <w:rPr>
                <w:rFonts w:ascii="Rockwell" w:hAnsi="Rockwell"/>
              </w:rPr>
              <w:t>Safety Culture &amp; Leadership</w:t>
            </w:r>
          </w:p>
        </w:tc>
        <w:tc>
          <w:tcPr>
            <w:tcW w:w="2250" w:type="dxa"/>
          </w:tcPr>
          <w:p w14:paraId="65647581" w14:textId="77777777" w:rsidR="00774670" w:rsidRPr="00774670" w:rsidRDefault="00774670" w:rsidP="000917A3">
            <w:pPr>
              <w:spacing w:line="360" w:lineRule="auto"/>
              <w:rPr>
                <w:rFonts w:ascii="Rockwell" w:hAnsi="Rockwell"/>
                <w:b/>
                <w:bCs/>
                <w:sz w:val="22"/>
                <w:szCs w:val="22"/>
              </w:rPr>
            </w:pPr>
            <w:r w:rsidRPr="00774670">
              <w:rPr>
                <w:rFonts w:ascii="Rockwell" w:hAnsi="Rockwell"/>
                <w:b/>
                <w:bCs/>
                <w:sz w:val="22"/>
                <w:szCs w:val="22"/>
              </w:rPr>
              <w:t>Appoint HH champions in all units (2 pending)</w:t>
            </w:r>
          </w:p>
        </w:tc>
        <w:tc>
          <w:tcPr>
            <w:tcW w:w="5940" w:type="dxa"/>
          </w:tcPr>
          <w:p w14:paraId="59FCB2FF" w14:textId="77777777" w:rsidR="00774670" w:rsidRPr="005213F3" w:rsidRDefault="00774670" w:rsidP="000917A3">
            <w:pPr>
              <w:spacing w:line="360" w:lineRule="auto"/>
              <w:rPr>
                <w:rFonts w:ascii="Rockwell" w:hAnsi="Rockwell"/>
              </w:rPr>
            </w:pPr>
            <w:r w:rsidRPr="005213F3">
              <w:rPr>
                <w:rFonts w:ascii="Rockwell" w:hAnsi="Rockwell"/>
              </w:rPr>
              <w:t>1. Send formal communication to unit heads to nominate staff</w:t>
            </w:r>
            <w:r w:rsidRPr="005213F3">
              <w:rPr>
                <w:rFonts w:ascii="Rockwell" w:hAnsi="Rockwell"/>
              </w:rPr>
              <w:br/>
              <w:t>2. Provide clear TOR for HH champions</w:t>
            </w:r>
            <w:r w:rsidRPr="005213F3">
              <w:rPr>
                <w:rFonts w:ascii="Rockwell" w:hAnsi="Rockwell"/>
              </w:rPr>
              <w:br/>
              <w:t>3. Train newly appointed champions</w:t>
            </w:r>
          </w:p>
        </w:tc>
        <w:tc>
          <w:tcPr>
            <w:tcW w:w="1980" w:type="dxa"/>
          </w:tcPr>
          <w:p w14:paraId="4E6BD85F" w14:textId="77777777" w:rsidR="00774670" w:rsidRPr="005213F3" w:rsidRDefault="00774670" w:rsidP="000917A3">
            <w:pPr>
              <w:spacing w:line="360" w:lineRule="auto"/>
              <w:rPr>
                <w:rFonts w:ascii="Rockwell" w:hAnsi="Rockwell"/>
              </w:rPr>
            </w:pPr>
            <w:r w:rsidRPr="005213F3">
              <w:rPr>
                <w:rFonts w:ascii="Rockwell" w:hAnsi="Rockwell"/>
              </w:rPr>
              <w:t>IPC Committee, Unit Heads</w:t>
            </w:r>
          </w:p>
        </w:tc>
        <w:tc>
          <w:tcPr>
            <w:tcW w:w="2160" w:type="dxa"/>
          </w:tcPr>
          <w:p w14:paraId="1A589865" w14:textId="77777777" w:rsidR="00774670" w:rsidRPr="005213F3" w:rsidRDefault="00774670" w:rsidP="000917A3">
            <w:pPr>
              <w:spacing w:line="360" w:lineRule="auto"/>
              <w:rPr>
                <w:rFonts w:ascii="Rockwell" w:hAnsi="Rockwell"/>
              </w:rPr>
            </w:pPr>
            <w:r w:rsidRPr="005213F3">
              <w:rPr>
                <w:rFonts w:ascii="Rockwell" w:hAnsi="Rockwell"/>
              </w:rPr>
              <w:t>Within 1 month</w:t>
            </w:r>
          </w:p>
        </w:tc>
      </w:tr>
      <w:tr w:rsidR="00774670" w:rsidRPr="005213F3" w14:paraId="3856247C" w14:textId="77777777" w:rsidTr="000917A3">
        <w:trPr>
          <w:trHeight w:val="2085"/>
        </w:trPr>
        <w:tc>
          <w:tcPr>
            <w:tcW w:w="1980" w:type="dxa"/>
          </w:tcPr>
          <w:p w14:paraId="167630E4" w14:textId="77777777" w:rsidR="00774670" w:rsidRPr="005213F3" w:rsidRDefault="00774670" w:rsidP="000917A3">
            <w:pPr>
              <w:spacing w:line="360" w:lineRule="auto"/>
              <w:rPr>
                <w:rFonts w:ascii="Rockwell" w:hAnsi="Rockwell"/>
              </w:rPr>
            </w:pPr>
            <w:r w:rsidRPr="005213F3">
              <w:rPr>
                <w:rFonts w:ascii="Rockwell" w:hAnsi="Rockwell"/>
              </w:rPr>
              <w:t>System Change</w:t>
            </w:r>
          </w:p>
        </w:tc>
        <w:tc>
          <w:tcPr>
            <w:tcW w:w="2250" w:type="dxa"/>
          </w:tcPr>
          <w:p w14:paraId="4F3E4E87" w14:textId="77777777" w:rsidR="00774670" w:rsidRPr="00774670" w:rsidRDefault="00774670" w:rsidP="000917A3">
            <w:pPr>
              <w:spacing w:line="360" w:lineRule="auto"/>
              <w:rPr>
                <w:rFonts w:ascii="Rockwell" w:hAnsi="Rockwell"/>
                <w:b/>
                <w:bCs/>
                <w:sz w:val="22"/>
                <w:szCs w:val="22"/>
              </w:rPr>
            </w:pPr>
            <w:r w:rsidRPr="00774670">
              <w:rPr>
                <w:rFonts w:ascii="Rockwell" w:hAnsi="Rockwell"/>
                <w:b/>
                <w:bCs/>
                <w:sz w:val="22"/>
                <w:szCs w:val="22"/>
              </w:rPr>
              <w:t>Visual reminders not deployed in Gyn/Obs due to wall space limitations</w:t>
            </w:r>
          </w:p>
        </w:tc>
        <w:tc>
          <w:tcPr>
            <w:tcW w:w="5940" w:type="dxa"/>
          </w:tcPr>
          <w:p w14:paraId="2457779F" w14:textId="77777777" w:rsidR="00774670" w:rsidRPr="005213F3" w:rsidRDefault="00774670" w:rsidP="000917A3">
            <w:pPr>
              <w:spacing w:line="360" w:lineRule="auto"/>
              <w:rPr>
                <w:rFonts w:ascii="Rockwell" w:hAnsi="Rockwell"/>
              </w:rPr>
            </w:pPr>
            <w:r w:rsidRPr="005213F3">
              <w:rPr>
                <w:rFonts w:ascii="Rockwell" w:hAnsi="Rockwell"/>
              </w:rPr>
              <w:t>1. Use mobile reminder boards or door posters</w:t>
            </w:r>
            <w:r w:rsidRPr="005213F3">
              <w:rPr>
                <w:rFonts w:ascii="Rockwell" w:hAnsi="Rockwell"/>
              </w:rPr>
              <w:br/>
              <w:t>2. Place reminders on equipment or hand sanitizer dispensers</w:t>
            </w:r>
          </w:p>
        </w:tc>
        <w:tc>
          <w:tcPr>
            <w:tcW w:w="1980" w:type="dxa"/>
          </w:tcPr>
          <w:p w14:paraId="4A94DBCA" w14:textId="77777777" w:rsidR="00774670" w:rsidRPr="005213F3" w:rsidRDefault="00774670" w:rsidP="000917A3">
            <w:pPr>
              <w:spacing w:line="360" w:lineRule="auto"/>
              <w:rPr>
                <w:rFonts w:ascii="Rockwell" w:hAnsi="Rockwell"/>
              </w:rPr>
            </w:pPr>
            <w:r w:rsidRPr="005213F3">
              <w:rPr>
                <w:rFonts w:ascii="Rockwell" w:hAnsi="Rockwell"/>
              </w:rPr>
              <w:t>IPC Focal, Gyn/Obs Unit In-charge</w:t>
            </w:r>
          </w:p>
        </w:tc>
        <w:tc>
          <w:tcPr>
            <w:tcW w:w="2160" w:type="dxa"/>
          </w:tcPr>
          <w:p w14:paraId="4BC0A3BB" w14:textId="77777777" w:rsidR="00774670" w:rsidRPr="005213F3" w:rsidRDefault="00774670" w:rsidP="000917A3">
            <w:pPr>
              <w:spacing w:line="360" w:lineRule="auto"/>
              <w:rPr>
                <w:rFonts w:ascii="Rockwell" w:hAnsi="Rockwell"/>
              </w:rPr>
            </w:pPr>
            <w:r w:rsidRPr="005213F3">
              <w:rPr>
                <w:rFonts w:ascii="Rockwell" w:hAnsi="Rockwell"/>
              </w:rPr>
              <w:t>Within 2 weeks</w:t>
            </w:r>
          </w:p>
        </w:tc>
      </w:tr>
    </w:tbl>
    <w:p w14:paraId="1628CA94" w14:textId="77777777" w:rsidR="005E3848" w:rsidRPr="00473BEF" w:rsidRDefault="005E3848" w:rsidP="00277227">
      <w:pPr>
        <w:rPr>
          <w:rFonts w:ascii="Rockwell" w:hAnsi="Rockwell"/>
        </w:rPr>
      </w:pPr>
    </w:p>
    <w:p w14:paraId="3616101D" w14:textId="77777777" w:rsidR="005E3848" w:rsidRPr="00473BEF" w:rsidRDefault="005E3848" w:rsidP="00277227">
      <w:pPr>
        <w:rPr>
          <w:rFonts w:ascii="Rockwell" w:hAnsi="Rockwell"/>
        </w:rPr>
      </w:pPr>
    </w:p>
    <w:p w14:paraId="2E001906" w14:textId="77777777" w:rsidR="005E3848" w:rsidRDefault="005E3848" w:rsidP="00277227">
      <w:pPr>
        <w:rPr>
          <w:rFonts w:ascii="Rockwell" w:hAnsi="Rockwell"/>
        </w:rPr>
      </w:pPr>
    </w:p>
    <w:p w14:paraId="2436FB3A" w14:textId="77777777" w:rsidR="00740D90" w:rsidRDefault="00740D90" w:rsidP="00277227">
      <w:pPr>
        <w:rPr>
          <w:rFonts w:ascii="Rockwell" w:hAnsi="Rockwell"/>
        </w:rPr>
      </w:pPr>
    </w:p>
    <w:p w14:paraId="2976105F" w14:textId="77777777" w:rsidR="00774670" w:rsidRDefault="00774670" w:rsidP="00277227">
      <w:pPr>
        <w:rPr>
          <w:rFonts w:ascii="Rockwell" w:hAnsi="Rockwell"/>
        </w:rPr>
      </w:pPr>
    </w:p>
    <w:p w14:paraId="6E63A38C" w14:textId="77777777" w:rsidR="00740D90" w:rsidRDefault="00740D90" w:rsidP="00277227">
      <w:pPr>
        <w:rPr>
          <w:rFonts w:ascii="Rockwell" w:hAnsi="Rockwell"/>
        </w:rPr>
      </w:pPr>
    </w:p>
    <w:p w14:paraId="5B049881" w14:textId="77777777" w:rsidR="00740D90" w:rsidRDefault="00740D90" w:rsidP="00277227">
      <w:pPr>
        <w:rPr>
          <w:rFonts w:ascii="Rockwell" w:hAnsi="Rockwell"/>
        </w:rPr>
      </w:pPr>
    </w:p>
    <w:p w14:paraId="3F545001" w14:textId="6237BC26" w:rsidR="00740D90" w:rsidRPr="00EC016F" w:rsidRDefault="00740D90" w:rsidP="00740D90">
      <w:pPr>
        <w:pStyle w:val="Caption"/>
        <w:jc w:val="center"/>
        <w:rPr>
          <w:rFonts w:ascii="Rockwell" w:hAnsi="Rockwell"/>
          <w:color w:val="000000" w:themeColor="text1"/>
          <w:sz w:val="28"/>
          <w:szCs w:val="28"/>
        </w:rPr>
      </w:pPr>
      <w:bookmarkStart w:id="25" w:name="_Toc204391567"/>
      <w:r w:rsidRPr="00EC016F">
        <w:rPr>
          <w:rFonts w:ascii="Rockwell" w:hAnsi="Rockwell"/>
          <w:color w:val="000000" w:themeColor="text1"/>
          <w:sz w:val="28"/>
          <w:szCs w:val="28"/>
        </w:rPr>
        <w:lastRenderedPageBreak/>
        <w:t xml:space="preserve">Table </w:t>
      </w:r>
      <w:r w:rsidRPr="00EC016F">
        <w:rPr>
          <w:rFonts w:ascii="Rockwell" w:hAnsi="Rockwell"/>
          <w:color w:val="000000" w:themeColor="text1"/>
          <w:sz w:val="28"/>
          <w:szCs w:val="28"/>
        </w:rPr>
        <w:fldChar w:fldCharType="begin"/>
      </w:r>
      <w:r w:rsidRPr="00EC016F">
        <w:rPr>
          <w:rFonts w:ascii="Rockwell" w:hAnsi="Rockwell"/>
          <w:color w:val="000000" w:themeColor="text1"/>
          <w:sz w:val="28"/>
          <w:szCs w:val="28"/>
        </w:rPr>
        <w:instrText xml:space="preserve"> SEQ Table \* ARABIC </w:instrText>
      </w:r>
      <w:r w:rsidRPr="00EC016F">
        <w:rPr>
          <w:rFonts w:ascii="Rockwell" w:hAnsi="Rockwell"/>
          <w:color w:val="000000" w:themeColor="text1"/>
          <w:sz w:val="28"/>
          <w:szCs w:val="28"/>
        </w:rPr>
        <w:fldChar w:fldCharType="separate"/>
      </w:r>
      <w:r w:rsidRPr="00EC016F">
        <w:rPr>
          <w:rFonts w:ascii="Rockwell" w:hAnsi="Rockwell"/>
          <w:noProof/>
          <w:color w:val="000000" w:themeColor="text1"/>
          <w:sz w:val="28"/>
          <w:szCs w:val="28"/>
        </w:rPr>
        <w:t>2</w:t>
      </w:r>
      <w:r w:rsidRPr="00EC016F">
        <w:rPr>
          <w:rFonts w:ascii="Rockwell" w:hAnsi="Rockwell"/>
          <w:color w:val="000000" w:themeColor="text1"/>
          <w:sz w:val="28"/>
          <w:szCs w:val="28"/>
        </w:rPr>
        <w:fldChar w:fldCharType="end"/>
      </w:r>
      <w:r w:rsidRPr="00EC016F">
        <w:rPr>
          <w:rFonts w:ascii="Rockwell" w:hAnsi="Rockwell"/>
          <w:color w:val="000000" w:themeColor="text1"/>
          <w:sz w:val="28"/>
          <w:szCs w:val="28"/>
        </w:rPr>
        <w:t xml:space="preserve">: </w:t>
      </w:r>
      <w:r w:rsidR="00EC016F" w:rsidRPr="00EC016F">
        <w:rPr>
          <w:rFonts w:ascii="Rockwell" w:hAnsi="Rockwell"/>
          <w:color w:val="000000" w:themeColor="text1"/>
          <w:sz w:val="28"/>
          <w:szCs w:val="28"/>
        </w:rPr>
        <w:t>Implementation Status Report of previous Hand Hygiene Action Plan, March 2017</w:t>
      </w:r>
      <w:bookmarkEnd w:id="25"/>
    </w:p>
    <w:tbl>
      <w:tblPr>
        <w:tblStyle w:val="TableGrid"/>
        <w:tblW w:w="14345" w:type="dxa"/>
        <w:tblInd w:w="-972" w:type="dxa"/>
        <w:tblLook w:val="04A0" w:firstRow="1" w:lastRow="0" w:firstColumn="1" w:lastColumn="0" w:noHBand="0" w:noVBand="1"/>
      </w:tblPr>
      <w:tblGrid>
        <w:gridCol w:w="2224"/>
        <w:gridCol w:w="3470"/>
        <w:gridCol w:w="2024"/>
        <w:gridCol w:w="1665"/>
        <w:gridCol w:w="1674"/>
        <w:gridCol w:w="3288"/>
      </w:tblGrid>
      <w:tr w:rsidR="00EC016F" w:rsidRPr="00EC016F" w14:paraId="1F35FD4C" w14:textId="77777777" w:rsidTr="00EC016F">
        <w:trPr>
          <w:trHeight w:val="262"/>
        </w:trPr>
        <w:tc>
          <w:tcPr>
            <w:tcW w:w="2224" w:type="dxa"/>
          </w:tcPr>
          <w:p w14:paraId="440E913C" w14:textId="77777777" w:rsidR="00EC016F" w:rsidRPr="00EC016F" w:rsidRDefault="00EC016F" w:rsidP="00EC016F">
            <w:pPr>
              <w:spacing w:line="276" w:lineRule="auto"/>
              <w:rPr>
                <w:rFonts w:ascii="Rockwell" w:hAnsi="Rockwell"/>
                <w:b/>
                <w:bCs/>
              </w:rPr>
            </w:pPr>
            <w:r w:rsidRPr="00EC016F">
              <w:rPr>
                <w:rFonts w:ascii="Rockwell" w:hAnsi="Rockwell"/>
                <w:b/>
                <w:bCs/>
              </w:rPr>
              <w:t>Strategic Area</w:t>
            </w:r>
          </w:p>
        </w:tc>
        <w:tc>
          <w:tcPr>
            <w:tcW w:w="3470" w:type="dxa"/>
          </w:tcPr>
          <w:p w14:paraId="7DE67D70" w14:textId="77777777" w:rsidR="00EC016F" w:rsidRPr="00EC016F" w:rsidRDefault="00EC016F" w:rsidP="00EC016F">
            <w:pPr>
              <w:spacing w:line="276" w:lineRule="auto"/>
              <w:rPr>
                <w:rFonts w:ascii="Rockwell" w:hAnsi="Rockwell"/>
                <w:b/>
                <w:bCs/>
              </w:rPr>
            </w:pPr>
            <w:r w:rsidRPr="00EC016F">
              <w:rPr>
                <w:rFonts w:ascii="Rockwell" w:hAnsi="Rockwell"/>
                <w:b/>
                <w:bCs/>
              </w:rPr>
              <w:t>Action</w:t>
            </w:r>
          </w:p>
        </w:tc>
        <w:tc>
          <w:tcPr>
            <w:tcW w:w="2024" w:type="dxa"/>
          </w:tcPr>
          <w:p w14:paraId="0E673F4E" w14:textId="77777777" w:rsidR="00EC016F" w:rsidRPr="00EC016F" w:rsidRDefault="00EC016F" w:rsidP="00EC016F">
            <w:pPr>
              <w:spacing w:line="276" w:lineRule="auto"/>
              <w:rPr>
                <w:rFonts w:ascii="Rockwell" w:hAnsi="Rockwell"/>
                <w:b/>
                <w:bCs/>
              </w:rPr>
            </w:pPr>
            <w:r w:rsidRPr="00EC016F">
              <w:rPr>
                <w:rFonts w:ascii="Rockwell" w:hAnsi="Rockwell"/>
                <w:b/>
                <w:bCs/>
              </w:rPr>
              <w:t>Responsible</w:t>
            </w:r>
          </w:p>
        </w:tc>
        <w:tc>
          <w:tcPr>
            <w:tcW w:w="1665" w:type="dxa"/>
          </w:tcPr>
          <w:p w14:paraId="29F45281" w14:textId="77777777" w:rsidR="00EC016F" w:rsidRPr="00EC016F" w:rsidRDefault="00EC016F" w:rsidP="00EC016F">
            <w:pPr>
              <w:spacing w:line="276" w:lineRule="auto"/>
              <w:rPr>
                <w:rFonts w:ascii="Rockwell" w:hAnsi="Rockwell"/>
                <w:b/>
                <w:bCs/>
              </w:rPr>
            </w:pPr>
            <w:r w:rsidRPr="00EC016F">
              <w:rPr>
                <w:rFonts w:ascii="Rockwell" w:hAnsi="Rockwell"/>
                <w:b/>
                <w:bCs/>
              </w:rPr>
              <w:t>Timeline</w:t>
            </w:r>
          </w:p>
        </w:tc>
        <w:tc>
          <w:tcPr>
            <w:tcW w:w="1674" w:type="dxa"/>
          </w:tcPr>
          <w:p w14:paraId="1D0DD710" w14:textId="77777777" w:rsidR="00EC016F" w:rsidRPr="00EC016F" w:rsidRDefault="00EC016F" w:rsidP="00EC016F">
            <w:pPr>
              <w:spacing w:line="276" w:lineRule="auto"/>
              <w:rPr>
                <w:rFonts w:ascii="Rockwell" w:hAnsi="Rockwell"/>
                <w:b/>
                <w:bCs/>
              </w:rPr>
            </w:pPr>
            <w:r w:rsidRPr="00EC016F">
              <w:rPr>
                <w:rFonts w:ascii="Rockwell" w:hAnsi="Rockwell"/>
                <w:b/>
                <w:bCs/>
              </w:rPr>
              <w:t>Status</w:t>
            </w:r>
          </w:p>
        </w:tc>
        <w:tc>
          <w:tcPr>
            <w:tcW w:w="3288" w:type="dxa"/>
          </w:tcPr>
          <w:p w14:paraId="37003D21" w14:textId="77777777" w:rsidR="00EC016F" w:rsidRPr="00EC016F" w:rsidRDefault="00EC016F" w:rsidP="00EC016F">
            <w:pPr>
              <w:spacing w:line="276" w:lineRule="auto"/>
              <w:rPr>
                <w:rFonts w:ascii="Rockwell" w:hAnsi="Rockwell"/>
                <w:b/>
                <w:bCs/>
              </w:rPr>
            </w:pPr>
            <w:r w:rsidRPr="00EC016F">
              <w:rPr>
                <w:rFonts w:ascii="Rockwell" w:hAnsi="Rockwell"/>
                <w:b/>
                <w:bCs/>
              </w:rPr>
              <w:t>Progress Update</w:t>
            </w:r>
          </w:p>
        </w:tc>
      </w:tr>
      <w:tr w:rsidR="00EC016F" w:rsidRPr="00EC016F" w14:paraId="1D17B1D9" w14:textId="77777777" w:rsidTr="00EC016F">
        <w:trPr>
          <w:trHeight w:val="737"/>
        </w:trPr>
        <w:tc>
          <w:tcPr>
            <w:tcW w:w="2224" w:type="dxa"/>
          </w:tcPr>
          <w:p w14:paraId="75430C12" w14:textId="77777777" w:rsidR="00EC016F" w:rsidRPr="00EC016F" w:rsidRDefault="00EC016F" w:rsidP="00EC016F">
            <w:pPr>
              <w:spacing w:line="276" w:lineRule="auto"/>
              <w:rPr>
                <w:rFonts w:ascii="Rockwell" w:hAnsi="Rockwell"/>
              </w:rPr>
            </w:pPr>
            <w:r w:rsidRPr="00EC016F">
              <w:rPr>
                <w:rFonts w:ascii="Rockwell" w:hAnsi="Rockwell"/>
              </w:rPr>
              <w:t>Education &amp; Training</w:t>
            </w:r>
          </w:p>
        </w:tc>
        <w:tc>
          <w:tcPr>
            <w:tcW w:w="3470" w:type="dxa"/>
          </w:tcPr>
          <w:p w14:paraId="283308F9" w14:textId="77777777" w:rsidR="00EC016F" w:rsidRPr="00EC016F" w:rsidRDefault="00EC016F" w:rsidP="00EC016F">
            <w:pPr>
              <w:spacing w:line="276" w:lineRule="auto"/>
              <w:rPr>
                <w:rFonts w:ascii="Rockwell" w:hAnsi="Rockwell"/>
              </w:rPr>
            </w:pPr>
            <w:r w:rsidRPr="00EC016F">
              <w:rPr>
                <w:rFonts w:ascii="Rockwell" w:hAnsi="Rockwell"/>
              </w:rPr>
              <w:t>Conduct quarterly HH training for all HCWs, interns, and students</w:t>
            </w:r>
          </w:p>
        </w:tc>
        <w:tc>
          <w:tcPr>
            <w:tcW w:w="2024" w:type="dxa"/>
          </w:tcPr>
          <w:p w14:paraId="48EC0ACE" w14:textId="77777777" w:rsidR="00EC016F" w:rsidRPr="00EC016F" w:rsidRDefault="00EC016F" w:rsidP="00EC016F">
            <w:pPr>
              <w:spacing w:line="276" w:lineRule="auto"/>
              <w:rPr>
                <w:rFonts w:ascii="Rockwell" w:hAnsi="Rockwell"/>
              </w:rPr>
            </w:pPr>
            <w:r w:rsidRPr="00EC016F">
              <w:rPr>
                <w:rFonts w:ascii="Rockwell" w:hAnsi="Rockwell"/>
              </w:rPr>
              <w:t>IPC Focal Person, HR</w:t>
            </w:r>
          </w:p>
        </w:tc>
        <w:tc>
          <w:tcPr>
            <w:tcW w:w="1665" w:type="dxa"/>
          </w:tcPr>
          <w:p w14:paraId="22674C37" w14:textId="77777777" w:rsidR="00EC016F" w:rsidRPr="00EC016F" w:rsidRDefault="00EC016F" w:rsidP="00EC016F">
            <w:pPr>
              <w:spacing w:line="276" w:lineRule="auto"/>
              <w:rPr>
                <w:rFonts w:ascii="Rockwell" w:hAnsi="Rockwell"/>
              </w:rPr>
            </w:pPr>
            <w:r w:rsidRPr="00EC016F">
              <w:rPr>
                <w:rFonts w:ascii="Rockwell" w:hAnsi="Rockwell"/>
              </w:rPr>
              <w:t>Quarterly</w:t>
            </w:r>
          </w:p>
        </w:tc>
        <w:tc>
          <w:tcPr>
            <w:tcW w:w="1674" w:type="dxa"/>
          </w:tcPr>
          <w:p w14:paraId="6FE3A97A" w14:textId="695A0AF5" w:rsidR="00EC016F" w:rsidRPr="00EC016F" w:rsidRDefault="00EC016F" w:rsidP="00EC016F">
            <w:pPr>
              <w:spacing w:line="276" w:lineRule="auto"/>
              <w:rPr>
                <w:rFonts w:ascii="Rockwell" w:hAnsi="Rockwell"/>
                <w:b/>
                <w:bCs/>
              </w:rPr>
            </w:pPr>
            <w:r w:rsidRPr="00EC016F">
              <w:rPr>
                <w:rFonts w:ascii="Rockwell" w:hAnsi="Rockwell"/>
                <w:b/>
                <w:bCs/>
              </w:rPr>
              <w:t xml:space="preserve"> Completed</w:t>
            </w:r>
          </w:p>
        </w:tc>
        <w:tc>
          <w:tcPr>
            <w:tcW w:w="3288" w:type="dxa"/>
          </w:tcPr>
          <w:p w14:paraId="0BE9A2D0" w14:textId="77777777" w:rsidR="00EC016F" w:rsidRPr="00EC016F" w:rsidRDefault="00EC016F" w:rsidP="00EC016F">
            <w:pPr>
              <w:spacing w:line="276" w:lineRule="auto"/>
              <w:rPr>
                <w:rFonts w:ascii="Rockwell" w:hAnsi="Rockwell"/>
              </w:rPr>
            </w:pPr>
            <w:r w:rsidRPr="00EC016F">
              <w:rPr>
                <w:rFonts w:ascii="Rockwell" w:hAnsi="Rockwell"/>
              </w:rPr>
              <w:t>Training held in Jan 2017; auxiliary staff participation was low (45%).</w:t>
            </w:r>
          </w:p>
        </w:tc>
      </w:tr>
      <w:tr w:rsidR="00EC016F" w:rsidRPr="00EC016F" w14:paraId="081B989D" w14:textId="77777777" w:rsidTr="00EC016F">
        <w:trPr>
          <w:trHeight w:val="512"/>
        </w:trPr>
        <w:tc>
          <w:tcPr>
            <w:tcW w:w="2224" w:type="dxa"/>
          </w:tcPr>
          <w:p w14:paraId="310E92B9" w14:textId="77777777" w:rsidR="00EC016F" w:rsidRPr="00EC016F" w:rsidRDefault="00EC016F" w:rsidP="00EC016F">
            <w:pPr>
              <w:spacing w:line="276" w:lineRule="auto"/>
              <w:rPr>
                <w:rFonts w:ascii="Rockwell" w:hAnsi="Rockwell"/>
              </w:rPr>
            </w:pPr>
            <w:r w:rsidRPr="00EC016F">
              <w:rPr>
                <w:rFonts w:ascii="Rockwell" w:hAnsi="Rockwell"/>
              </w:rPr>
              <w:t>System Change</w:t>
            </w:r>
          </w:p>
        </w:tc>
        <w:tc>
          <w:tcPr>
            <w:tcW w:w="3470" w:type="dxa"/>
          </w:tcPr>
          <w:p w14:paraId="171F8239" w14:textId="77777777" w:rsidR="00EC016F" w:rsidRPr="00EC016F" w:rsidRDefault="00EC016F" w:rsidP="00EC016F">
            <w:pPr>
              <w:spacing w:line="276" w:lineRule="auto"/>
              <w:rPr>
                <w:rFonts w:ascii="Rockwell" w:hAnsi="Rockwell"/>
              </w:rPr>
            </w:pPr>
            <w:r w:rsidRPr="00EC016F">
              <w:rPr>
                <w:rFonts w:ascii="Rockwell" w:hAnsi="Rockwell"/>
              </w:rPr>
              <w:t>Install additional sinks in high-traffic areas and wards</w:t>
            </w:r>
          </w:p>
        </w:tc>
        <w:tc>
          <w:tcPr>
            <w:tcW w:w="2024" w:type="dxa"/>
          </w:tcPr>
          <w:p w14:paraId="2ED39555" w14:textId="77777777" w:rsidR="00EC016F" w:rsidRPr="00EC016F" w:rsidRDefault="00EC016F" w:rsidP="00EC016F">
            <w:pPr>
              <w:spacing w:line="276" w:lineRule="auto"/>
              <w:rPr>
                <w:rFonts w:ascii="Rockwell" w:hAnsi="Rockwell"/>
              </w:rPr>
            </w:pPr>
            <w:r w:rsidRPr="00EC016F">
              <w:rPr>
                <w:rFonts w:ascii="Rockwell" w:hAnsi="Rockwell"/>
              </w:rPr>
              <w:t>Hospital Admin, Maintenance</w:t>
            </w:r>
          </w:p>
        </w:tc>
        <w:tc>
          <w:tcPr>
            <w:tcW w:w="1665" w:type="dxa"/>
          </w:tcPr>
          <w:p w14:paraId="0614A271" w14:textId="77777777" w:rsidR="00EC016F" w:rsidRPr="00EC016F" w:rsidRDefault="00EC016F" w:rsidP="00EC016F">
            <w:pPr>
              <w:spacing w:line="276" w:lineRule="auto"/>
              <w:rPr>
                <w:rFonts w:ascii="Rockwell" w:hAnsi="Rockwell"/>
              </w:rPr>
            </w:pPr>
            <w:r w:rsidRPr="00EC016F">
              <w:rPr>
                <w:rFonts w:ascii="Rockwell" w:hAnsi="Rockwell"/>
              </w:rPr>
              <w:t>By March 2017 E.C</w:t>
            </w:r>
          </w:p>
        </w:tc>
        <w:tc>
          <w:tcPr>
            <w:tcW w:w="1674" w:type="dxa"/>
          </w:tcPr>
          <w:p w14:paraId="60A8843E" w14:textId="3E634ABF" w:rsidR="00EC016F" w:rsidRPr="00EC016F" w:rsidRDefault="00EC016F" w:rsidP="00EC016F">
            <w:pPr>
              <w:spacing w:line="276" w:lineRule="auto"/>
              <w:rPr>
                <w:rFonts w:ascii="Rockwell" w:hAnsi="Rockwell"/>
                <w:b/>
                <w:bCs/>
              </w:rPr>
            </w:pPr>
            <w:r w:rsidRPr="00EC016F">
              <w:rPr>
                <w:rFonts w:ascii="Rockwell" w:hAnsi="Rockwell"/>
                <w:b/>
                <w:bCs/>
              </w:rPr>
              <w:t xml:space="preserve"> Delayed</w:t>
            </w:r>
          </w:p>
        </w:tc>
        <w:tc>
          <w:tcPr>
            <w:tcW w:w="3288" w:type="dxa"/>
          </w:tcPr>
          <w:p w14:paraId="3BE62B65" w14:textId="77777777" w:rsidR="00EC016F" w:rsidRPr="00EC016F" w:rsidRDefault="00EC016F" w:rsidP="00EC016F">
            <w:pPr>
              <w:spacing w:line="276" w:lineRule="auto"/>
              <w:rPr>
                <w:rFonts w:ascii="Rockwell" w:hAnsi="Rockwell"/>
              </w:rPr>
            </w:pPr>
            <w:r w:rsidRPr="00EC016F">
              <w:rPr>
                <w:rFonts w:ascii="Rockwell" w:hAnsi="Rockwell"/>
              </w:rPr>
              <w:t>Only 4/12 sinks installed due to budget constraints.</w:t>
            </w:r>
          </w:p>
        </w:tc>
      </w:tr>
      <w:tr w:rsidR="00EC016F" w:rsidRPr="00EC016F" w14:paraId="291BDFC4" w14:textId="77777777" w:rsidTr="00EC016F">
        <w:trPr>
          <w:trHeight w:val="89"/>
        </w:trPr>
        <w:tc>
          <w:tcPr>
            <w:tcW w:w="2224" w:type="dxa"/>
          </w:tcPr>
          <w:p w14:paraId="25BA6720" w14:textId="77777777" w:rsidR="00EC016F" w:rsidRPr="00EC016F" w:rsidRDefault="00EC016F" w:rsidP="00EC016F">
            <w:pPr>
              <w:spacing w:line="276" w:lineRule="auto"/>
              <w:rPr>
                <w:rFonts w:ascii="Rockwell" w:hAnsi="Rockwell"/>
              </w:rPr>
            </w:pPr>
            <w:r w:rsidRPr="00EC016F">
              <w:rPr>
                <w:rFonts w:ascii="Rockwell" w:hAnsi="Rockwell"/>
              </w:rPr>
              <w:t>System Change</w:t>
            </w:r>
          </w:p>
        </w:tc>
        <w:tc>
          <w:tcPr>
            <w:tcW w:w="3470" w:type="dxa"/>
          </w:tcPr>
          <w:p w14:paraId="7B12F0EA" w14:textId="77777777" w:rsidR="00EC016F" w:rsidRPr="00EC016F" w:rsidRDefault="00EC016F" w:rsidP="00EC016F">
            <w:pPr>
              <w:spacing w:line="276" w:lineRule="auto"/>
              <w:rPr>
                <w:rFonts w:ascii="Rockwell" w:hAnsi="Rockwell"/>
              </w:rPr>
            </w:pPr>
            <w:r w:rsidRPr="00EC016F">
              <w:rPr>
                <w:rFonts w:ascii="Rockwell" w:hAnsi="Rockwell"/>
              </w:rPr>
              <w:t>Ensure continuous supply of soap/ABHR</w:t>
            </w:r>
          </w:p>
        </w:tc>
        <w:tc>
          <w:tcPr>
            <w:tcW w:w="2024" w:type="dxa"/>
          </w:tcPr>
          <w:p w14:paraId="20B14D5A" w14:textId="77777777" w:rsidR="00EC016F" w:rsidRPr="00EC016F" w:rsidRDefault="00EC016F" w:rsidP="00EC016F">
            <w:pPr>
              <w:spacing w:line="276" w:lineRule="auto"/>
              <w:rPr>
                <w:rFonts w:ascii="Rockwell" w:hAnsi="Rockwell"/>
              </w:rPr>
            </w:pPr>
            <w:r w:rsidRPr="00EC016F">
              <w:rPr>
                <w:rFonts w:ascii="Rockwell" w:hAnsi="Rockwell"/>
              </w:rPr>
              <w:t>Pharmacy, Store, IPC</w:t>
            </w:r>
          </w:p>
        </w:tc>
        <w:tc>
          <w:tcPr>
            <w:tcW w:w="1665" w:type="dxa"/>
          </w:tcPr>
          <w:p w14:paraId="4CF1316A" w14:textId="77777777" w:rsidR="00EC016F" w:rsidRPr="00EC016F" w:rsidRDefault="00EC016F" w:rsidP="00EC016F">
            <w:pPr>
              <w:spacing w:line="276" w:lineRule="auto"/>
              <w:rPr>
                <w:rFonts w:ascii="Rockwell" w:hAnsi="Rockwell"/>
              </w:rPr>
            </w:pPr>
            <w:r w:rsidRPr="00EC016F">
              <w:rPr>
                <w:rFonts w:ascii="Rockwell" w:hAnsi="Rockwell"/>
              </w:rPr>
              <w:t>Monthly</w:t>
            </w:r>
          </w:p>
        </w:tc>
        <w:tc>
          <w:tcPr>
            <w:tcW w:w="1674" w:type="dxa"/>
          </w:tcPr>
          <w:p w14:paraId="5C01806E" w14:textId="023750E4" w:rsidR="00EC016F" w:rsidRPr="00EC016F" w:rsidRDefault="00EC016F" w:rsidP="00EC016F">
            <w:pPr>
              <w:spacing w:line="276" w:lineRule="auto"/>
              <w:rPr>
                <w:rFonts w:ascii="Rockwell" w:hAnsi="Rockwell"/>
                <w:b/>
                <w:bCs/>
              </w:rPr>
            </w:pPr>
            <w:r w:rsidRPr="00EC016F">
              <w:rPr>
                <w:rFonts w:ascii="Rockwell" w:hAnsi="Rockwell"/>
                <w:b/>
                <w:bCs/>
              </w:rPr>
              <w:t xml:space="preserve"> Partially Done</w:t>
            </w:r>
          </w:p>
        </w:tc>
        <w:tc>
          <w:tcPr>
            <w:tcW w:w="3288" w:type="dxa"/>
          </w:tcPr>
          <w:p w14:paraId="40A8DC65" w14:textId="77777777" w:rsidR="00EC016F" w:rsidRPr="00EC016F" w:rsidRDefault="00EC016F" w:rsidP="00EC016F">
            <w:pPr>
              <w:spacing w:line="276" w:lineRule="auto"/>
              <w:rPr>
                <w:rFonts w:ascii="Rockwell" w:hAnsi="Rockwell"/>
              </w:rPr>
            </w:pPr>
            <w:r w:rsidRPr="00EC016F">
              <w:rPr>
                <w:rFonts w:ascii="Rockwell" w:hAnsi="Rockwell"/>
              </w:rPr>
              <w:t>ABHR supply stable in OR/ICU; shortages reported in Medical/Surgical wards.</w:t>
            </w:r>
          </w:p>
        </w:tc>
      </w:tr>
      <w:tr w:rsidR="00EC016F" w:rsidRPr="00EC016F" w14:paraId="0567CA87" w14:textId="77777777" w:rsidTr="00EC016F">
        <w:trPr>
          <w:trHeight w:val="764"/>
        </w:trPr>
        <w:tc>
          <w:tcPr>
            <w:tcW w:w="2224" w:type="dxa"/>
          </w:tcPr>
          <w:p w14:paraId="2D642A36" w14:textId="77777777" w:rsidR="00EC016F" w:rsidRPr="00EC016F" w:rsidRDefault="00EC016F" w:rsidP="00EC016F">
            <w:pPr>
              <w:spacing w:line="276" w:lineRule="auto"/>
              <w:rPr>
                <w:rFonts w:ascii="Rockwell" w:hAnsi="Rockwell"/>
              </w:rPr>
            </w:pPr>
            <w:r w:rsidRPr="00EC016F">
              <w:rPr>
                <w:rFonts w:ascii="Rockwell" w:hAnsi="Rockwell"/>
              </w:rPr>
              <w:t>Reminders &amp; Communication</w:t>
            </w:r>
          </w:p>
        </w:tc>
        <w:tc>
          <w:tcPr>
            <w:tcW w:w="3470" w:type="dxa"/>
          </w:tcPr>
          <w:p w14:paraId="76B42272" w14:textId="77777777" w:rsidR="00EC016F" w:rsidRPr="00EC016F" w:rsidRDefault="00EC016F" w:rsidP="00EC016F">
            <w:pPr>
              <w:spacing w:line="276" w:lineRule="auto"/>
              <w:rPr>
                <w:rFonts w:ascii="Rockwell" w:hAnsi="Rockwell"/>
              </w:rPr>
            </w:pPr>
            <w:r w:rsidRPr="00EC016F">
              <w:rPr>
                <w:rFonts w:ascii="Rockwell" w:hAnsi="Rockwell"/>
              </w:rPr>
              <w:t>Display visual reminders in all wards (posters, cue cards)</w:t>
            </w:r>
          </w:p>
        </w:tc>
        <w:tc>
          <w:tcPr>
            <w:tcW w:w="2024" w:type="dxa"/>
          </w:tcPr>
          <w:p w14:paraId="779A5E88" w14:textId="77777777" w:rsidR="00EC016F" w:rsidRPr="00EC016F" w:rsidRDefault="00EC016F" w:rsidP="00EC016F">
            <w:pPr>
              <w:spacing w:line="276" w:lineRule="auto"/>
              <w:rPr>
                <w:rFonts w:ascii="Rockwell" w:hAnsi="Rockwell"/>
              </w:rPr>
            </w:pPr>
            <w:r w:rsidRPr="00EC016F">
              <w:rPr>
                <w:rFonts w:ascii="Rockwell" w:hAnsi="Rockwell"/>
              </w:rPr>
              <w:t>IPC, Unit In-charges</w:t>
            </w:r>
          </w:p>
        </w:tc>
        <w:tc>
          <w:tcPr>
            <w:tcW w:w="1665" w:type="dxa"/>
          </w:tcPr>
          <w:p w14:paraId="78296FA1" w14:textId="77777777" w:rsidR="00EC016F" w:rsidRPr="00EC016F" w:rsidRDefault="00EC016F" w:rsidP="00EC016F">
            <w:pPr>
              <w:spacing w:line="276" w:lineRule="auto"/>
              <w:rPr>
                <w:rFonts w:ascii="Rockwell" w:hAnsi="Rockwell"/>
              </w:rPr>
            </w:pPr>
            <w:r w:rsidRPr="00EC016F">
              <w:rPr>
                <w:rFonts w:ascii="Rockwell" w:hAnsi="Rockwell"/>
              </w:rPr>
              <w:t>Bi-monthly review</w:t>
            </w:r>
          </w:p>
        </w:tc>
        <w:tc>
          <w:tcPr>
            <w:tcW w:w="1674" w:type="dxa"/>
          </w:tcPr>
          <w:p w14:paraId="68AC66CD" w14:textId="31F5EA81" w:rsidR="00EC016F" w:rsidRPr="00EC016F" w:rsidRDefault="00EC016F" w:rsidP="00EC016F">
            <w:pPr>
              <w:spacing w:line="276" w:lineRule="auto"/>
              <w:rPr>
                <w:rFonts w:ascii="Rockwell" w:hAnsi="Rockwell"/>
                <w:b/>
                <w:bCs/>
              </w:rPr>
            </w:pPr>
            <w:r w:rsidRPr="00EC016F">
              <w:rPr>
                <w:rFonts w:ascii="Rockwell" w:hAnsi="Rockwell"/>
                <w:b/>
                <w:bCs/>
              </w:rPr>
              <w:t>Completed</w:t>
            </w:r>
          </w:p>
        </w:tc>
        <w:tc>
          <w:tcPr>
            <w:tcW w:w="3288" w:type="dxa"/>
          </w:tcPr>
          <w:p w14:paraId="38F0B54B" w14:textId="77777777" w:rsidR="00EC016F" w:rsidRPr="00EC016F" w:rsidRDefault="00EC016F" w:rsidP="00EC016F">
            <w:pPr>
              <w:spacing w:line="276" w:lineRule="auto"/>
              <w:rPr>
                <w:rFonts w:ascii="Rockwell" w:hAnsi="Rockwell"/>
              </w:rPr>
            </w:pPr>
            <w:r w:rsidRPr="00EC016F">
              <w:rPr>
                <w:rFonts w:ascii="Rockwell" w:hAnsi="Rockwell"/>
              </w:rPr>
              <w:t>WHO "5 Moments" posters displayed in 90% of units; Gyn/Obs lacks wall space.</w:t>
            </w:r>
          </w:p>
        </w:tc>
      </w:tr>
      <w:tr w:rsidR="00EC016F" w:rsidRPr="00EC016F" w14:paraId="595ABE55" w14:textId="77777777" w:rsidTr="00EC016F">
        <w:trPr>
          <w:trHeight w:val="728"/>
        </w:trPr>
        <w:tc>
          <w:tcPr>
            <w:tcW w:w="2224" w:type="dxa"/>
          </w:tcPr>
          <w:p w14:paraId="79D14D12" w14:textId="77777777" w:rsidR="00EC016F" w:rsidRPr="00EC016F" w:rsidRDefault="00EC016F" w:rsidP="00EC016F">
            <w:pPr>
              <w:spacing w:line="276" w:lineRule="auto"/>
              <w:rPr>
                <w:rFonts w:ascii="Rockwell" w:hAnsi="Rockwell"/>
              </w:rPr>
            </w:pPr>
            <w:r w:rsidRPr="00EC016F">
              <w:rPr>
                <w:rFonts w:ascii="Rockwell" w:hAnsi="Rockwell"/>
              </w:rPr>
              <w:t>Safety Culture &amp; Leadership</w:t>
            </w:r>
          </w:p>
        </w:tc>
        <w:tc>
          <w:tcPr>
            <w:tcW w:w="3470" w:type="dxa"/>
          </w:tcPr>
          <w:p w14:paraId="6D8695EF" w14:textId="77777777" w:rsidR="00EC016F" w:rsidRPr="00EC016F" w:rsidRDefault="00EC016F" w:rsidP="00EC016F">
            <w:pPr>
              <w:spacing w:line="276" w:lineRule="auto"/>
              <w:rPr>
                <w:rFonts w:ascii="Rockwell" w:hAnsi="Rockwell"/>
              </w:rPr>
            </w:pPr>
            <w:r w:rsidRPr="00EC016F">
              <w:rPr>
                <w:rFonts w:ascii="Rockwell" w:hAnsi="Rockwell"/>
              </w:rPr>
              <w:t>Appoint HH champions per ward/unit</w:t>
            </w:r>
          </w:p>
        </w:tc>
        <w:tc>
          <w:tcPr>
            <w:tcW w:w="2024" w:type="dxa"/>
          </w:tcPr>
          <w:p w14:paraId="5F32EF54" w14:textId="77777777" w:rsidR="00EC016F" w:rsidRPr="00EC016F" w:rsidRDefault="00EC016F" w:rsidP="00EC016F">
            <w:pPr>
              <w:spacing w:line="276" w:lineRule="auto"/>
              <w:rPr>
                <w:rFonts w:ascii="Rockwell" w:hAnsi="Rockwell"/>
              </w:rPr>
            </w:pPr>
            <w:r w:rsidRPr="00EC016F">
              <w:rPr>
                <w:rFonts w:ascii="Rockwell" w:hAnsi="Rockwell"/>
              </w:rPr>
              <w:t>IPC Committee</w:t>
            </w:r>
          </w:p>
        </w:tc>
        <w:tc>
          <w:tcPr>
            <w:tcW w:w="1665" w:type="dxa"/>
          </w:tcPr>
          <w:p w14:paraId="40144CF2" w14:textId="77777777" w:rsidR="00EC016F" w:rsidRPr="00EC016F" w:rsidRDefault="00EC016F" w:rsidP="00EC016F">
            <w:pPr>
              <w:spacing w:line="276" w:lineRule="auto"/>
              <w:rPr>
                <w:rFonts w:ascii="Rockwell" w:hAnsi="Rockwell"/>
              </w:rPr>
            </w:pPr>
            <w:r w:rsidRPr="00EC016F">
              <w:rPr>
                <w:rFonts w:ascii="Rockwell" w:hAnsi="Rockwell"/>
              </w:rPr>
              <w:t>By Oct 2017 E.C</w:t>
            </w:r>
          </w:p>
        </w:tc>
        <w:tc>
          <w:tcPr>
            <w:tcW w:w="1674" w:type="dxa"/>
          </w:tcPr>
          <w:p w14:paraId="65D8BB2D" w14:textId="1A387E6D" w:rsidR="00EC016F" w:rsidRPr="00EC016F" w:rsidRDefault="00EC016F" w:rsidP="00EC016F">
            <w:pPr>
              <w:spacing w:line="276" w:lineRule="auto"/>
              <w:rPr>
                <w:rFonts w:ascii="Rockwell" w:hAnsi="Rockwell"/>
                <w:b/>
                <w:bCs/>
              </w:rPr>
            </w:pPr>
            <w:r w:rsidRPr="00EC016F">
              <w:rPr>
                <w:rFonts w:ascii="Rockwell" w:hAnsi="Rockwell"/>
                <w:b/>
                <w:bCs/>
              </w:rPr>
              <w:t>Partially Done</w:t>
            </w:r>
          </w:p>
        </w:tc>
        <w:tc>
          <w:tcPr>
            <w:tcW w:w="3288" w:type="dxa"/>
          </w:tcPr>
          <w:p w14:paraId="46919054" w14:textId="77777777" w:rsidR="00EC016F" w:rsidRPr="00EC016F" w:rsidRDefault="00EC016F" w:rsidP="00EC016F">
            <w:pPr>
              <w:spacing w:line="276" w:lineRule="auto"/>
              <w:rPr>
                <w:rFonts w:ascii="Rockwell" w:hAnsi="Rockwell"/>
              </w:rPr>
            </w:pPr>
            <w:r w:rsidRPr="00EC016F">
              <w:rPr>
                <w:rFonts w:ascii="Rockwell" w:hAnsi="Rockwell"/>
              </w:rPr>
              <w:t>Champions appointed in 7 of 9 units; Medical Ward and Pharmacy still pending.</w:t>
            </w:r>
          </w:p>
        </w:tc>
      </w:tr>
      <w:tr w:rsidR="00EC016F" w:rsidRPr="00EC016F" w14:paraId="0596CD1A" w14:textId="77777777" w:rsidTr="00EC016F">
        <w:trPr>
          <w:trHeight w:val="431"/>
        </w:trPr>
        <w:tc>
          <w:tcPr>
            <w:tcW w:w="2224" w:type="dxa"/>
          </w:tcPr>
          <w:p w14:paraId="0944983A" w14:textId="77777777" w:rsidR="00EC016F" w:rsidRPr="00EC016F" w:rsidRDefault="00EC016F" w:rsidP="00EC016F">
            <w:pPr>
              <w:spacing w:line="276" w:lineRule="auto"/>
              <w:rPr>
                <w:rFonts w:ascii="Rockwell" w:hAnsi="Rockwell"/>
              </w:rPr>
            </w:pPr>
            <w:r w:rsidRPr="00EC016F">
              <w:rPr>
                <w:rFonts w:ascii="Rockwell" w:hAnsi="Rockwell"/>
              </w:rPr>
              <w:t>Safety Culture &amp; Leadership</w:t>
            </w:r>
          </w:p>
        </w:tc>
        <w:tc>
          <w:tcPr>
            <w:tcW w:w="3470" w:type="dxa"/>
          </w:tcPr>
          <w:p w14:paraId="27909847" w14:textId="77777777" w:rsidR="00EC016F" w:rsidRPr="00EC016F" w:rsidRDefault="00EC016F" w:rsidP="00EC016F">
            <w:pPr>
              <w:spacing w:line="276" w:lineRule="auto"/>
              <w:rPr>
                <w:rFonts w:ascii="Rockwell" w:hAnsi="Rockwell"/>
              </w:rPr>
            </w:pPr>
            <w:r w:rsidRPr="00EC016F">
              <w:rPr>
                <w:rFonts w:ascii="Rockwell" w:hAnsi="Rockwell"/>
              </w:rPr>
              <w:t>Unit in-charges to serve as HH role models</w:t>
            </w:r>
          </w:p>
        </w:tc>
        <w:tc>
          <w:tcPr>
            <w:tcW w:w="2024" w:type="dxa"/>
          </w:tcPr>
          <w:p w14:paraId="712E9FE6" w14:textId="77777777" w:rsidR="00EC016F" w:rsidRPr="00EC016F" w:rsidRDefault="00EC016F" w:rsidP="00EC016F">
            <w:pPr>
              <w:spacing w:line="276" w:lineRule="auto"/>
              <w:rPr>
                <w:rFonts w:ascii="Rockwell" w:hAnsi="Rockwell"/>
              </w:rPr>
            </w:pPr>
            <w:r w:rsidRPr="00EC016F">
              <w:rPr>
                <w:rFonts w:ascii="Rockwell" w:hAnsi="Rockwell"/>
              </w:rPr>
              <w:t>Unit Heads</w:t>
            </w:r>
          </w:p>
        </w:tc>
        <w:tc>
          <w:tcPr>
            <w:tcW w:w="1665" w:type="dxa"/>
          </w:tcPr>
          <w:p w14:paraId="24B93F08" w14:textId="77777777" w:rsidR="00EC016F" w:rsidRPr="00EC016F" w:rsidRDefault="00EC016F" w:rsidP="00EC016F">
            <w:pPr>
              <w:spacing w:line="276" w:lineRule="auto"/>
              <w:rPr>
                <w:rFonts w:ascii="Rockwell" w:hAnsi="Rockwell"/>
              </w:rPr>
            </w:pPr>
            <w:r w:rsidRPr="00EC016F">
              <w:rPr>
                <w:rFonts w:ascii="Rockwell" w:hAnsi="Rockwell"/>
              </w:rPr>
              <w:t>Ongoing</w:t>
            </w:r>
          </w:p>
        </w:tc>
        <w:tc>
          <w:tcPr>
            <w:tcW w:w="1674" w:type="dxa"/>
          </w:tcPr>
          <w:p w14:paraId="71B3CEC6" w14:textId="15D0A9D9" w:rsidR="00EC016F" w:rsidRPr="00EC016F" w:rsidRDefault="00EC016F" w:rsidP="00EC016F">
            <w:pPr>
              <w:spacing w:line="276" w:lineRule="auto"/>
              <w:rPr>
                <w:rFonts w:ascii="Rockwell" w:hAnsi="Rockwell"/>
                <w:b/>
                <w:bCs/>
              </w:rPr>
            </w:pPr>
            <w:r w:rsidRPr="00EC016F">
              <w:rPr>
                <w:rFonts w:ascii="Rockwell" w:hAnsi="Rockwell"/>
                <w:b/>
                <w:bCs/>
              </w:rPr>
              <w:t>Inconsistent</w:t>
            </w:r>
          </w:p>
        </w:tc>
        <w:tc>
          <w:tcPr>
            <w:tcW w:w="3288" w:type="dxa"/>
          </w:tcPr>
          <w:p w14:paraId="1A107CF7" w14:textId="77777777" w:rsidR="00EC016F" w:rsidRPr="00EC016F" w:rsidRDefault="00EC016F" w:rsidP="00EC016F">
            <w:pPr>
              <w:spacing w:line="276" w:lineRule="auto"/>
              <w:rPr>
                <w:rFonts w:ascii="Rockwell" w:hAnsi="Rockwell"/>
              </w:rPr>
            </w:pPr>
            <w:r w:rsidRPr="00EC016F">
              <w:rPr>
                <w:rFonts w:ascii="Rockwell" w:hAnsi="Rockwell"/>
              </w:rPr>
              <w:t>OR/ICU showed good role modeling; weak in Medical/Surgical wards.</w:t>
            </w:r>
          </w:p>
        </w:tc>
      </w:tr>
      <w:tr w:rsidR="00EC016F" w:rsidRPr="00EC016F" w14:paraId="2120B59B" w14:textId="77777777" w:rsidTr="00EC016F">
        <w:trPr>
          <w:trHeight w:val="944"/>
        </w:trPr>
        <w:tc>
          <w:tcPr>
            <w:tcW w:w="2224" w:type="dxa"/>
          </w:tcPr>
          <w:p w14:paraId="054708DC" w14:textId="77777777" w:rsidR="00EC016F" w:rsidRPr="00EC016F" w:rsidRDefault="00EC016F" w:rsidP="00EC016F">
            <w:pPr>
              <w:spacing w:line="276" w:lineRule="auto"/>
              <w:rPr>
                <w:rFonts w:ascii="Rockwell" w:hAnsi="Rockwell"/>
              </w:rPr>
            </w:pPr>
            <w:r w:rsidRPr="00EC016F">
              <w:rPr>
                <w:rFonts w:ascii="Rockwell" w:hAnsi="Rockwell"/>
              </w:rPr>
              <w:t>Safety Culture &amp; Leadership</w:t>
            </w:r>
          </w:p>
        </w:tc>
        <w:tc>
          <w:tcPr>
            <w:tcW w:w="3470" w:type="dxa"/>
          </w:tcPr>
          <w:p w14:paraId="112B8C0F" w14:textId="77777777" w:rsidR="00EC016F" w:rsidRPr="00EC016F" w:rsidRDefault="00EC016F" w:rsidP="00EC016F">
            <w:pPr>
              <w:spacing w:line="276" w:lineRule="auto"/>
              <w:rPr>
                <w:rFonts w:ascii="Rockwell" w:hAnsi="Rockwell"/>
              </w:rPr>
            </w:pPr>
            <w:r w:rsidRPr="00EC016F">
              <w:rPr>
                <w:rFonts w:ascii="Rockwell" w:hAnsi="Rockwell"/>
              </w:rPr>
              <w:t>Introduce monthly 'HH Reminder Day'</w:t>
            </w:r>
          </w:p>
        </w:tc>
        <w:tc>
          <w:tcPr>
            <w:tcW w:w="2024" w:type="dxa"/>
          </w:tcPr>
          <w:p w14:paraId="4EA8CE66" w14:textId="77777777" w:rsidR="00EC016F" w:rsidRPr="00EC016F" w:rsidRDefault="00EC016F" w:rsidP="00EC016F">
            <w:pPr>
              <w:spacing w:line="276" w:lineRule="auto"/>
              <w:rPr>
                <w:rFonts w:ascii="Rockwell" w:hAnsi="Rockwell"/>
              </w:rPr>
            </w:pPr>
            <w:r w:rsidRPr="00EC016F">
              <w:rPr>
                <w:rFonts w:ascii="Rockwell" w:hAnsi="Rockwell"/>
              </w:rPr>
              <w:t>IPC Team</w:t>
            </w:r>
          </w:p>
        </w:tc>
        <w:tc>
          <w:tcPr>
            <w:tcW w:w="1665" w:type="dxa"/>
          </w:tcPr>
          <w:p w14:paraId="3D030CAD" w14:textId="77777777" w:rsidR="00EC016F" w:rsidRPr="00EC016F" w:rsidRDefault="00EC016F" w:rsidP="00EC016F">
            <w:pPr>
              <w:spacing w:line="276" w:lineRule="auto"/>
              <w:rPr>
                <w:rFonts w:ascii="Rockwell" w:hAnsi="Rockwell"/>
              </w:rPr>
            </w:pPr>
            <w:r w:rsidRPr="00EC016F">
              <w:rPr>
                <w:rFonts w:ascii="Rockwell" w:hAnsi="Rockwell"/>
              </w:rPr>
              <w:t>Starting Jan 2017</w:t>
            </w:r>
          </w:p>
        </w:tc>
        <w:tc>
          <w:tcPr>
            <w:tcW w:w="1674" w:type="dxa"/>
          </w:tcPr>
          <w:p w14:paraId="390A18B9" w14:textId="758C7013" w:rsidR="00EC016F" w:rsidRPr="00EC016F" w:rsidRDefault="00EC016F" w:rsidP="00EC016F">
            <w:pPr>
              <w:spacing w:line="276" w:lineRule="auto"/>
              <w:rPr>
                <w:rFonts w:ascii="Rockwell" w:hAnsi="Rockwell"/>
                <w:b/>
                <w:bCs/>
              </w:rPr>
            </w:pPr>
            <w:r w:rsidRPr="00EC016F">
              <w:rPr>
                <w:rFonts w:ascii="Rockwell" w:hAnsi="Rockwell"/>
                <w:b/>
                <w:bCs/>
              </w:rPr>
              <w:t>Completed</w:t>
            </w:r>
          </w:p>
        </w:tc>
        <w:tc>
          <w:tcPr>
            <w:tcW w:w="3288" w:type="dxa"/>
          </w:tcPr>
          <w:p w14:paraId="53633CCF" w14:textId="77777777" w:rsidR="00EC016F" w:rsidRPr="00EC016F" w:rsidRDefault="00EC016F" w:rsidP="00EC016F">
            <w:pPr>
              <w:spacing w:line="276" w:lineRule="auto"/>
              <w:rPr>
                <w:rFonts w:ascii="Rockwell" w:hAnsi="Rockwell"/>
              </w:rPr>
            </w:pPr>
            <w:r w:rsidRPr="00EC016F">
              <w:rPr>
                <w:rFonts w:ascii="Rockwell" w:hAnsi="Rockwell"/>
              </w:rPr>
              <w:t>Launched in Jan 2017; highest participation in Pediatrics (78%), lowest in Surgery (35%).</w:t>
            </w:r>
          </w:p>
        </w:tc>
      </w:tr>
    </w:tbl>
    <w:p w14:paraId="0BEFF25A" w14:textId="77777777" w:rsidR="00EC016F" w:rsidRDefault="00EC016F" w:rsidP="00EC016F"/>
    <w:p w14:paraId="47527C75" w14:textId="77777777" w:rsidR="005E3848" w:rsidRPr="00473BEF" w:rsidRDefault="005E3848" w:rsidP="00740D90">
      <w:pPr>
        <w:rPr>
          <w:rFonts w:ascii="Rockwell" w:hAnsi="Rockwell"/>
        </w:rPr>
      </w:pPr>
    </w:p>
    <w:sectPr w:rsidR="005E3848" w:rsidRPr="00473BEF" w:rsidSect="00186B69">
      <w:pgSz w:w="15840" w:h="12240" w:orient="landscape"/>
      <w:pgMar w:top="990" w:right="1440" w:bottom="450" w:left="1440" w:header="432" w:footer="432" w:gutter="0"/>
      <w:pgNumType w:start="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F732E" w14:textId="77777777" w:rsidR="00F83624" w:rsidRDefault="00F83624" w:rsidP="00E33D82">
      <w:r>
        <w:separator/>
      </w:r>
    </w:p>
  </w:endnote>
  <w:endnote w:type="continuationSeparator" w:id="0">
    <w:p w14:paraId="3335BF21" w14:textId="77777777" w:rsidR="00F83624" w:rsidRDefault="00F83624" w:rsidP="00E33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n-e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06599"/>
      <w:docPartObj>
        <w:docPartGallery w:val="Page Numbers (Bottom of Page)"/>
        <w:docPartUnique/>
      </w:docPartObj>
    </w:sdtPr>
    <w:sdtContent>
      <w:p w14:paraId="6E742307" w14:textId="77777777" w:rsidR="0012497D" w:rsidRDefault="0012497D">
        <w:pPr>
          <w:pStyle w:val="Footer"/>
        </w:pPr>
        <w:r>
          <w:rPr>
            <w:noProof/>
          </w:rPr>
          <w:drawing>
            <wp:anchor distT="0" distB="0" distL="114300" distR="114300" simplePos="0" relativeHeight="251659264" behindDoc="0" locked="0" layoutInCell="1" allowOverlap="1" wp14:anchorId="18FB492C" wp14:editId="7B32D1A8">
              <wp:simplePos x="0" y="0"/>
              <wp:positionH relativeFrom="column">
                <wp:posOffset>-2551790</wp:posOffset>
              </wp:positionH>
              <wp:positionV relativeFrom="paragraph">
                <wp:posOffset>85030</wp:posOffset>
              </wp:positionV>
              <wp:extent cx="934483" cy="227457"/>
              <wp:effectExtent l="0" t="0" r="0" b="1270"/>
              <wp:wrapNone/>
              <wp:docPr id="524588279"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Pr>
            <w:noProof/>
          </w:rPr>
          <mc:AlternateContent>
            <mc:Choice Requires="wps">
              <w:drawing>
                <wp:anchor distT="0" distB="0" distL="114300" distR="114300" simplePos="0" relativeHeight="251661312" behindDoc="0" locked="0" layoutInCell="1" allowOverlap="1" wp14:anchorId="67A20E78" wp14:editId="4F11F5EC">
                  <wp:simplePos x="0" y="0"/>
                  <wp:positionH relativeFrom="page">
                    <wp:align>left</wp:align>
                  </wp:positionH>
                  <wp:positionV relativeFrom="page">
                    <wp:posOffset>8394700</wp:posOffset>
                  </wp:positionV>
                  <wp:extent cx="1085850" cy="1616710"/>
                  <wp:effectExtent l="0" t="38100" r="38100" b="21590"/>
                  <wp:wrapNone/>
                  <wp:docPr id="902341379"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58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6D2AB956" w14:textId="77777777" w:rsidR="0012497D" w:rsidRDefault="0012497D">
                              <w:pPr>
                                <w:jc w:val="center"/>
                                <w:rPr>
                                  <w:rFonts w:ascii="Rockwell" w:eastAsiaTheme="minorEastAsia" w:hAnsi="Rockwell"/>
                                  <w:b/>
                                  <w:bCs/>
                                  <w:sz w:val="18"/>
                                  <w:szCs w:val="18"/>
                                </w:rPr>
                              </w:pPr>
                            </w:p>
                            <w:p w14:paraId="1B1513CD" w14:textId="77777777" w:rsidR="0012497D" w:rsidRPr="0078721D" w:rsidRDefault="0012497D">
                              <w:pPr>
                                <w:jc w:val="center"/>
                                <w:rPr>
                                  <w:rFonts w:ascii="Rockwell" w:hAnsi="Rockwell"/>
                                  <w:b/>
                                  <w:bCs/>
                                  <w:szCs w:val="72"/>
                                </w:rPr>
                              </w:pPr>
                              <w:r w:rsidRPr="0078721D">
                                <w:rPr>
                                  <w:rFonts w:ascii="Rockwell" w:eastAsiaTheme="minorEastAsia" w:hAnsi="Rockwell"/>
                                  <w:b/>
                                  <w:bCs/>
                                  <w:sz w:val="22"/>
                                  <w:szCs w:val="22"/>
                                </w:rPr>
                                <w:fldChar w:fldCharType="begin"/>
                              </w:r>
                              <w:r w:rsidRPr="0078721D">
                                <w:rPr>
                                  <w:rFonts w:ascii="Rockwell" w:hAnsi="Rockwell"/>
                                  <w:b/>
                                  <w:bCs/>
                                </w:rPr>
                                <w:instrText xml:space="preserve"> PAGE    \* MERGEFORMAT </w:instrText>
                              </w:r>
                              <w:r w:rsidRPr="0078721D">
                                <w:rPr>
                                  <w:rFonts w:ascii="Rockwell" w:eastAsiaTheme="minorEastAsia" w:hAnsi="Rockwell"/>
                                  <w:b/>
                                  <w:bCs/>
                                  <w:sz w:val="22"/>
                                  <w:szCs w:val="22"/>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A20E7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0;margin-top:661pt;width:85.5pt;height:127.3pt;flip:x;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" adj="21600" fillcolor="#70ad47 [3209]" strokecolor="#10190a [489]" strokeweight="1pt">
                  <v:textbox>
                    <w:txbxContent>
                      <w:p w14:paraId="6D2AB956" w14:textId="77777777" w:rsidR="0012497D" w:rsidRDefault="0012497D">
                        <w:pPr>
                          <w:jc w:val="center"/>
                          <w:rPr>
                            <w:rFonts w:ascii="Rockwell" w:eastAsiaTheme="minorEastAsia" w:hAnsi="Rockwell"/>
                            <w:b/>
                            <w:bCs/>
                            <w:sz w:val="18"/>
                            <w:szCs w:val="18"/>
                          </w:rPr>
                        </w:pPr>
                      </w:p>
                      <w:p w14:paraId="1B1513CD" w14:textId="77777777" w:rsidR="0012497D" w:rsidRPr="0078721D" w:rsidRDefault="0012497D">
                        <w:pPr>
                          <w:jc w:val="center"/>
                          <w:rPr>
                            <w:rFonts w:ascii="Rockwell" w:hAnsi="Rockwell"/>
                            <w:b/>
                            <w:bCs/>
                            <w:szCs w:val="72"/>
                          </w:rPr>
                        </w:pPr>
                        <w:r w:rsidRPr="0078721D">
                          <w:rPr>
                            <w:rFonts w:ascii="Rockwell" w:eastAsiaTheme="minorEastAsia" w:hAnsi="Rockwell"/>
                            <w:b/>
                            <w:bCs/>
                            <w:sz w:val="22"/>
                            <w:szCs w:val="22"/>
                          </w:rPr>
                          <w:fldChar w:fldCharType="begin"/>
                        </w:r>
                        <w:r w:rsidRPr="0078721D">
                          <w:rPr>
                            <w:rFonts w:ascii="Rockwell" w:hAnsi="Rockwell"/>
                            <w:b/>
                            <w:bCs/>
                          </w:rPr>
                          <w:instrText xml:space="preserve"> PAGE    \* MERGEFORMAT </w:instrText>
                        </w:r>
                        <w:r w:rsidRPr="0078721D">
                          <w:rPr>
                            <w:rFonts w:ascii="Rockwell" w:eastAsiaTheme="minorEastAsia" w:hAnsi="Rockwell"/>
                            <w:b/>
                            <w:bCs/>
                            <w:sz w:val="22"/>
                            <w:szCs w:val="22"/>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F1440E3" wp14:editId="470A42B8">
                  <wp:simplePos x="0" y="0"/>
                  <wp:positionH relativeFrom="page">
                    <wp:align>right</wp:align>
                  </wp:positionH>
                  <wp:positionV relativeFrom="paragraph">
                    <wp:posOffset>-19685</wp:posOffset>
                  </wp:positionV>
                  <wp:extent cx="10011962" cy="50800"/>
                  <wp:effectExtent l="19050" t="19050" r="27940" b="25400"/>
                  <wp:wrapNone/>
                  <wp:docPr id="825345149"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C2A55F" id="Straight Connector 2" o:spid="_x0000_s1026" style="position:absolute;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d7d31 [3205]" strokeweight="3pt">
                  <v:stroke joinstyle="miter"/>
                  <w10:wrap anchorx="page"/>
                </v:lin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CC385" w14:textId="4A8E7116" w:rsidR="0012497D" w:rsidRDefault="005E3848">
    <w:pPr>
      <w:pStyle w:val="Footer"/>
    </w:pPr>
    <w:r>
      <w:rPr>
        <w:noProof/>
      </w:rPr>
      <mc:AlternateContent>
        <mc:Choice Requires="wps">
          <w:drawing>
            <wp:anchor distT="0" distB="0" distL="114300" distR="114300" simplePos="0" relativeHeight="251667456" behindDoc="0" locked="0" layoutInCell="1" allowOverlap="1" wp14:anchorId="55954111" wp14:editId="56A12EE8">
              <wp:simplePos x="0" y="0"/>
              <wp:positionH relativeFrom="page">
                <wp:align>left</wp:align>
              </wp:positionH>
              <wp:positionV relativeFrom="page">
                <wp:align>bottom</wp:align>
              </wp:positionV>
              <wp:extent cx="1085850" cy="1616710"/>
              <wp:effectExtent l="0" t="38100" r="38100" b="21590"/>
              <wp:wrapNone/>
              <wp:docPr id="1028880569"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58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6E8F70B9" w14:textId="77777777" w:rsidR="005E3848" w:rsidRPr="005E3848" w:rsidRDefault="005E3848" w:rsidP="005E3848">
                          <w:pPr>
                            <w:jc w:val="center"/>
                            <w:rPr>
                              <w:rFonts w:ascii="Rockwell" w:eastAsiaTheme="minorEastAsia" w:hAnsi="Rockwell"/>
                              <w:b/>
                              <w:bCs/>
                              <w:sz w:val="14"/>
                              <w:szCs w:val="14"/>
                            </w:rPr>
                          </w:pPr>
                        </w:p>
                        <w:p w14:paraId="0FE449DE" w14:textId="77777777" w:rsidR="005E3848" w:rsidRPr="005E3848" w:rsidRDefault="005E3848" w:rsidP="005E3848">
                          <w:pPr>
                            <w:jc w:val="center"/>
                            <w:rPr>
                              <w:rFonts w:ascii="Rockwell" w:hAnsi="Rockwell"/>
                              <w:b/>
                              <w:bCs/>
                              <w:sz w:val="20"/>
                              <w:szCs w:val="52"/>
                            </w:rPr>
                          </w:pPr>
                          <w:r w:rsidRPr="005E3848">
                            <w:rPr>
                              <w:rFonts w:ascii="Rockwell" w:eastAsiaTheme="minorEastAsia" w:hAnsi="Rockwell"/>
                              <w:b/>
                              <w:bCs/>
                              <w:sz w:val="18"/>
                              <w:szCs w:val="18"/>
                            </w:rPr>
                            <w:fldChar w:fldCharType="begin"/>
                          </w:r>
                          <w:r w:rsidRPr="005E3848">
                            <w:rPr>
                              <w:rFonts w:ascii="Rockwell" w:hAnsi="Rockwell"/>
                              <w:b/>
                              <w:bCs/>
                              <w:sz w:val="20"/>
                              <w:szCs w:val="20"/>
                            </w:rPr>
                            <w:instrText xml:space="preserve"> PAGE    \* MERGEFORMAT </w:instrText>
                          </w:r>
                          <w:r w:rsidRPr="005E3848">
                            <w:rPr>
                              <w:rFonts w:ascii="Rockwell" w:eastAsiaTheme="minorEastAsia" w:hAnsi="Rockwell"/>
                              <w:b/>
                              <w:bCs/>
                              <w:sz w:val="18"/>
                              <w:szCs w:val="18"/>
                            </w:rPr>
                            <w:fldChar w:fldCharType="separate"/>
                          </w:r>
                          <w:r w:rsidRPr="005E3848">
                            <w:rPr>
                              <w:rFonts w:ascii="Rockwell" w:eastAsiaTheme="majorEastAsia" w:hAnsi="Rockwell" w:cstheme="majorBidi"/>
                              <w:b/>
                              <w:bCs/>
                              <w:noProof/>
                              <w:sz w:val="52"/>
                              <w:szCs w:val="52"/>
                            </w:rPr>
                            <w:t>2</w:t>
                          </w:r>
                          <w:r w:rsidRPr="005E3848">
                            <w:rPr>
                              <w:rFonts w:ascii="Rockwell" w:eastAsiaTheme="majorEastAsia" w:hAnsi="Rockwell" w:cstheme="majorBidi"/>
                              <w:b/>
                              <w:bCs/>
                              <w:noProof/>
                              <w:sz w:val="52"/>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95411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7" type="#_x0000_t5" style="position:absolute;margin-left:0;margin-top:0;width:85.5pt;height:127.3pt;flip:x;z-index:251667456;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" adj="21600" fillcolor="#70ad47 [3209]" strokecolor="#10190a [489]" strokeweight="1pt">
              <v:textbox>
                <w:txbxContent>
                  <w:p w14:paraId="6E8F70B9" w14:textId="77777777" w:rsidR="005E3848" w:rsidRPr="005E3848" w:rsidRDefault="005E3848" w:rsidP="005E3848">
                    <w:pPr>
                      <w:jc w:val="center"/>
                      <w:rPr>
                        <w:rFonts w:ascii="Rockwell" w:eastAsiaTheme="minorEastAsia" w:hAnsi="Rockwell"/>
                        <w:b/>
                        <w:bCs/>
                        <w:sz w:val="14"/>
                        <w:szCs w:val="14"/>
                      </w:rPr>
                    </w:pPr>
                  </w:p>
                  <w:p w14:paraId="0FE449DE" w14:textId="77777777" w:rsidR="005E3848" w:rsidRPr="005E3848" w:rsidRDefault="005E3848" w:rsidP="005E3848">
                    <w:pPr>
                      <w:jc w:val="center"/>
                      <w:rPr>
                        <w:rFonts w:ascii="Rockwell" w:hAnsi="Rockwell"/>
                        <w:b/>
                        <w:bCs/>
                        <w:sz w:val="20"/>
                        <w:szCs w:val="52"/>
                      </w:rPr>
                    </w:pPr>
                    <w:r w:rsidRPr="005E3848">
                      <w:rPr>
                        <w:rFonts w:ascii="Rockwell" w:eastAsiaTheme="minorEastAsia" w:hAnsi="Rockwell"/>
                        <w:b/>
                        <w:bCs/>
                        <w:sz w:val="18"/>
                        <w:szCs w:val="18"/>
                      </w:rPr>
                      <w:fldChar w:fldCharType="begin"/>
                    </w:r>
                    <w:r w:rsidRPr="005E3848">
                      <w:rPr>
                        <w:rFonts w:ascii="Rockwell" w:hAnsi="Rockwell"/>
                        <w:b/>
                        <w:bCs/>
                        <w:sz w:val="20"/>
                        <w:szCs w:val="20"/>
                      </w:rPr>
                      <w:instrText xml:space="preserve"> PAGE    \* MERGEFORMAT </w:instrText>
                    </w:r>
                    <w:r w:rsidRPr="005E3848">
                      <w:rPr>
                        <w:rFonts w:ascii="Rockwell" w:eastAsiaTheme="minorEastAsia" w:hAnsi="Rockwell"/>
                        <w:b/>
                        <w:bCs/>
                        <w:sz w:val="18"/>
                        <w:szCs w:val="18"/>
                      </w:rPr>
                      <w:fldChar w:fldCharType="separate"/>
                    </w:r>
                    <w:r w:rsidRPr="005E3848">
                      <w:rPr>
                        <w:rFonts w:ascii="Rockwell" w:eastAsiaTheme="majorEastAsia" w:hAnsi="Rockwell" w:cstheme="majorBidi"/>
                        <w:b/>
                        <w:bCs/>
                        <w:noProof/>
                        <w:sz w:val="52"/>
                        <w:szCs w:val="52"/>
                      </w:rPr>
                      <w:t>2</w:t>
                    </w:r>
                    <w:r w:rsidRPr="005E3848">
                      <w:rPr>
                        <w:rFonts w:ascii="Rockwell" w:eastAsiaTheme="majorEastAsia" w:hAnsi="Rockwell" w:cstheme="majorBidi"/>
                        <w:b/>
                        <w:bCs/>
                        <w:noProof/>
                        <w:sz w:val="52"/>
                        <w:szCs w:val="52"/>
                      </w:rPr>
                      <w:fldChar w:fldCharType="end"/>
                    </w:r>
                  </w:p>
                </w:txbxContent>
              </v:textbox>
              <w10:wrap anchorx="page" anchory="page"/>
            </v:shape>
          </w:pict>
        </mc:Fallback>
      </mc:AlternateContent>
    </w:r>
    <w:sdt>
      <w:sdtPr>
        <w:id w:val="813307145"/>
        <w:docPartObj>
          <w:docPartGallery w:val="Page Numbers (Bottom of Page)"/>
          <w:docPartUnique/>
        </w:docPartObj>
      </w:sdtPr>
      <w:sdtContent>
        <w:r w:rsidR="0012497D">
          <w:rPr>
            <w:noProof/>
          </w:rPr>
          <w:drawing>
            <wp:anchor distT="0" distB="0" distL="114300" distR="114300" simplePos="0" relativeHeight="251663360" behindDoc="0" locked="0" layoutInCell="1" allowOverlap="1" wp14:anchorId="5B8586F4" wp14:editId="2C971CFA">
              <wp:simplePos x="0" y="0"/>
              <wp:positionH relativeFrom="column">
                <wp:posOffset>-2551790</wp:posOffset>
              </wp:positionH>
              <wp:positionV relativeFrom="paragraph">
                <wp:posOffset>85030</wp:posOffset>
              </wp:positionV>
              <wp:extent cx="934483" cy="227457"/>
              <wp:effectExtent l="0" t="0" r="0" b="1270"/>
              <wp:wrapNone/>
              <wp:docPr id="1653336039"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sidR="0012497D">
          <w:rPr>
            <w:noProof/>
          </w:rPr>
          <mc:AlternateContent>
            <mc:Choice Requires="wps">
              <w:drawing>
                <wp:anchor distT="0" distB="0" distL="114300" distR="114300" simplePos="0" relativeHeight="251665408" behindDoc="0" locked="0" layoutInCell="1" allowOverlap="1" wp14:anchorId="3C3F7099" wp14:editId="7360542D">
                  <wp:simplePos x="0" y="0"/>
                  <wp:positionH relativeFrom="page">
                    <wp:align>left</wp:align>
                  </wp:positionH>
                  <wp:positionV relativeFrom="page">
                    <wp:posOffset>8394700</wp:posOffset>
                  </wp:positionV>
                  <wp:extent cx="1085850" cy="1616710"/>
                  <wp:effectExtent l="0" t="38100" r="38100" b="21590"/>
                  <wp:wrapNone/>
                  <wp:docPr id="1160195722"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58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27F76BCB" w14:textId="77777777" w:rsidR="0012497D" w:rsidRPr="005E3848" w:rsidRDefault="0012497D">
                              <w:pPr>
                                <w:jc w:val="center"/>
                                <w:rPr>
                                  <w:rFonts w:ascii="Rockwell" w:eastAsiaTheme="minorEastAsia" w:hAnsi="Rockwell"/>
                                  <w:b/>
                                  <w:bCs/>
                                  <w:sz w:val="14"/>
                                  <w:szCs w:val="14"/>
                                </w:rPr>
                              </w:pPr>
                            </w:p>
                            <w:p w14:paraId="59EF1A65" w14:textId="77777777" w:rsidR="0012497D" w:rsidRPr="005E3848" w:rsidRDefault="0012497D">
                              <w:pPr>
                                <w:jc w:val="center"/>
                                <w:rPr>
                                  <w:rFonts w:ascii="Rockwell" w:hAnsi="Rockwell"/>
                                  <w:b/>
                                  <w:bCs/>
                                  <w:sz w:val="20"/>
                                  <w:szCs w:val="52"/>
                                </w:rPr>
                              </w:pPr>
                              <w:r w:rsidRPr="005E3848">
                                <w:rPr>
                                  <w:rFonts w:ascii="Rockwell" w:eastAsiaTheme="minorEastAsia" w:hAnsi="Rockwell"/>
                                  <w:b/>
                                  <w:bCs/>
                                  <w:sz w:val="18"/>
                                  <w:szCs w:val="18"/>
                                </w:rPr>
                                <w:fldChar w:fldCharType="begin"/>
                              </w:r>
                              <w:r w:rsidRPr="005E3848">
                                <w:rPr>
                                  <w:rFonts w:ascii="Rockwell" w:hAnsi="Rockwell"/>
                                  <w:b/>
                                  <w:bCs/>
                                  <w:sz w:val="20"/>
                                  <w:szCs w:val="20"/>
                                </w:rPr>
                                <w:instrText xml:space="preserve"> PAGE    \* MERGEFORMAT </w:instrText>
                              </w:r>
                              <w:r w:rsidRPr="005E3848">
                                <w:rPr>
                                  <w:rFonts w:ascii="Rockwell" w:eastAsiaTheme="minorEastAsia" w:hAnsi="Rockwell"/>
                                  <w:b/>
                                  <w:bCs/>
                                  <w:sz w:val="18"/>
                                  <w:szCs w:val="18"/>
                                </w:rPr>
                                <w:fldChar w:fldCharType="separate"/>
                              </w:r>
                              <w:r w:rsidRPr="005E3848">
                                <w:rPr>
                                  <w:rFonts w:ascii="Rockwell" w:eastAsiaTheme="majorEastAsia" w:hAnsi="Rockwell" w:cstheme="majorBidi"/>
                                  <w:b/>
                                  <w:bCs/>
                                  <w:noProof/>
                                  <w:sz w:val="52"/>
                                  <w:szCs w:val="52"/>
                                </w:rPr>
                                <w:t>2</w:t>
                              </w:r>
                              <w:r w:rsidRPr="005E3848">
                                <w:rPr>
                                  <w:rFonts w:ascii="Rockwell" w:eastAsiaTheme="majorEastAsia" w:hAnsi="Rockwell" w:cstheme="majorBidi"/>
                                  <w:b/>
                                  <w:bCs/>
                                  <w:noProof/>
                                  <w:sz w:val="52"/>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3F7099" id="_x0000_s1028" type="#_x0000_t5" style="position:absolute;margin-left:0;margin-top:661pt;width:85.5pt;height:127.3pt;flip:x;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" adj="21600" fillcolor="#70ad47 [3209]" strokecolor="#10190a [489]" strokeweight="1pt">
                  <v:textbox>
                    <w:txbxContent>
                      <w:p w14:paraId="27F76BCB" w14:textId="77777777" w:rsidR="0012497D" w:rsidRPr="005E3848" w:rsidRDefault="0012497D">
                        <w:pPr>
                          <w:jc w:val="center"/>
                          <w:rPr>
                            <w:rFonts w:ascii="Rockwell" w:eastAsiaTheme="minorEastAsia" w:hAnsi="Rockwell"/>
                            <w:b/>
                            <w:bCs/>
                            <w:sz w:val="14"/>
                            <w:szCs w:val="14"/>
                          </w:rPr>
                        </w:pPr>
                      </w:p>
                      <w:p w14:paraId="59EF1A65" w14:textId="77777777" w:rsidR="0012497D" w:rsidRPr="005E3848" w:rsidRDefault="0012497D">
                        <w:pPr>
                          <w:jc w:val="center"/>
                          <w:rPr>
                            <w:rFonts w:ascii="Rockwell" w:hAnsi="Rockwell"/>
                            <w:b/>
                            <w:bCs/>
                            <w:sz w:val="20"/>
                            <w:szCs w:val="52"/>
                          </w:rPr>
                        </w:pPr>
                        <w:r w:rsidRPr="005E3848">
                          <w:rPr>
                            <w:rFonts w:ascii="Rockwell" w:eastAsiaTheme="minorEastAsia" w:hAnsi="Rockwell"/>
                            <w:b/>
                            <w:bCs/>
                            <w:sz w:val="18"/>
                            <w:szCs w:val="18"/>
                          </w:rPr>
                          <w:fldChar w:fldCharType="begin"/>
                        </w:r>
                        <w:r w:rsidRPr="005E3848">
                          <w:rPr>
                            <w:rFonts w:ascii="Rockwell" w:hAnsi="Rockwell"/>
                            <w:b/>
                            <w:bCs/>
                            <w:sz w:val="20"/>
                            <w:szCs w:val="20"/>
                          </w:rPr>
                          <w:instrText xml:space="preserve"> PAGE    \* MERGEFORMAT </w:instrText>
                        </w:r>
                        <w:r w:rsidRPr="005E3848">
                          <w:rPr>
                            <w:rFonts w:ascii="Rockwell" w:eastAsiaTheme="minorEastAsia" w:hAnsi="Rockwell"/>
                            <w:b/>
                            <w:bCs/>
                            <w:sz w:val="18"/>
                            <w:szCs w:val="18"/>
                          </w:rPr>
                          <w:fldChar w:fldCharType="separate"/>
                        </w:r>
                        <w:r w:rsidRPr="005E3848">
                          <w:rPr>
                            <w:rFonts w:ascii="Rockwell" w:eastAsiaTheme="majorEastAsia" w:hAnsi="Rockwell" w:cstheme="majorBidi"/>
                            <w:b/>
                            <w:bCs/>
                            <w:noProof/>
                            <w:sz w:val="52"/>
                            <w:szCs w:val="52"/>
                          </w:rPr>
                          <w:t>2</w:t>
                        </w:r>
                        <w:r w:rsidRPr="005E3848">
                          <w:rPr>
                            <w:rFonts w:ascii="Rockwell" w:eastAsiaTheme="majorEastAsia" w:hAnsi="Rockwell" w:cstheme="majorBidi"/>
                            <w:b/>
                            <w:bCs/>
                            <w:noProof/>
                            <w:sz w:val="52"/>
                            <w:szCs w:val="52"/>
                          </w:rPr>
                          <w:fldChar w:fldCharType="end"/>
                        </w:r>
                      </w:p>
                    </w:txbxContent>
                  </v:textbox>
                  <w10:wrap anchorx="page" anchory="page"/>
                </v:shape>
              </w:pict>
            </mc:Fallback>
          </mc:AlternateContent>
        </w:r>
        <w:r w:rsidR="0012497D">
          <w:rPr>
            <w:noProof/>
          </w:rPr>
          <mc:AlternateContent>
            <mc:Choice Requires="wps">
              <w:drawing>
                <wp:anchor distT="0" distB="0" distL="114300" distR="114300" simplePos="0" relativeHeight="251664384" behindDoc="0" locked="0" layoutInCell="1" allowOverlap="1" wp14:anchorId="77849A2A" wp14:editId="2FEC2803">
                  <wp:simplePos x="0" y="0"/>
                  <wp:positionH relativeFrom="page">
                    <wp:align>right</wp:align>
                  </wp:positionH>
                  <wp:positionV relativeFrom="paragraph">
                    <wp:posOffset>-19685</wp:posOffset>
                  </wp:positionV>
                  <wp:extent cx="10011962" cy="50800"/>
                  <wp:effectExtent l="19050" t="19050" r="27940" b="25400"/>
                  <wp:wrapNone/>
                  <wp:docPr id="1148488205"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4F4143" id="Straight Connector 2" o:spid="_x0000_s1026" style="position:absolute;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d7d31 [3205]" strokeweight="3pt">
                  <v:stroke joinstyle="miter"/>
                  <w10:wrap anchorx="page"/>
                </v:lin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3A1C0" w14:textId="77777777" w:rsidR="00F83624" w:rsidRDefault="00F83624" w:rsidP="00E33D82">
      <w:r>
        <w:separator/>
      </w:r>
    </w:p>
  </w:footnote>
  <w:footnote w:type="continuationSeparator" w:id="0">
    <w:p w14:paraId="490E53EC" w14:textId="77777777" w:rsidR="00F83624" w:rsidRDefault="00F83624" w:rsidP="00E33D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524A"/>
    <w:multiLevelType w:val="multilevel"/>
    <w:tmpl w:val="8A14B8AE"/>
    <w:lvl w:ilvl="0">
      <w:start w:val="1"/>
      <w:numFmt w:val="bullet"/>
      <w:lvlText w:val=""/>
      <w:lvlJc w:val="left"/>
      <w:pPr>
        <w:tabs>
          <w:tab w:val="num" w:pos="360"/>
        </w:tabs>
        <w:ind w:left="360" w:hanging="360"/>
      </w:pPr>
      <w:rPr>
        <w:rFonts w:ascii="Wingdings" w:hAnsi="Wingdings" w:hint="default"/>
        <w:color w:val="00B0F0"/>
        <w:w w:val="86"/>
        <w:sz w:val="28"/>
        <w:szCs w:val="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F02DCF"/>
    <w:multiLevelType w:val="hybridMultilevel"/>
    <w:tmpl w:val="1C50996E"/>
    <w:lvl w:ilvl="0" w:tplc="981AA828">
      <w:start w:val="1"/>
      <w:numFmt w:val="bullet"/>
      <w:lvlText w:val=""/>
      <w:lvlJc w:val="left"/>
      <w:pPr>
        <w:ind w:left="720" w:hanging="360"/>
      </w:pPr>
      <w:rPr>
        <w:rFonts w:ascii="Wingdings" w:hAnsi="Wingdings" w:hint="default"/>
        <w:color w:val="33CCFF"/>
        <w:w w:val="86"/>
        <w:sz w:val="36"/>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43F60"/>
    <w:multiLevelType w:val="hybridMultilevel"/>
    <w:tmpl w:val="FA86994C"/>
    <w:lvl w:ilvl="0" w:tplc="A9B64F80">
      <w:start w:val="1"/>
      <w:numFmt w:val="decimal"/>
      <w:lvlText w:val="%1."/>
      <w:lvlJc w:val="left"/>
      <w:pPr>
        <w:ind w:left="360" w:hanging="360"/>
      </w:pPr>
      <w:rPr>
        <w:rFonts w:hint="default"/>
        <w:b/>
        <w:bCs/>
        <w:spacing w:val="0"/>
        <w:w w:val="100"/>
        <w:sz w:val="28"/>
        <w:szCs w:val="3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9A94EAA"/>
    <w:multiLevelType w:val="multilevel"/>
    <w:tmpl w:val="3112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33B35"/>
    <w:multiLevelType w:val="hybridMultilevel"/>
    <w:tmpl w:val="32F65556"/>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C769BE"/>
    <w:multiLevelType w:val="hybridMultilevel"/>
    <w:tmpl w:val="C56C7BFC"/>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094571"/>
    <w:multiLevelType w:val="hybridMultilevel"/>
    <w:tmpl w:val="80526616"/>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40012F"/>
    <w:multiLevelType w:val="hybridMultilevel"/>
    <w:tmpl w:val="1402E9A2"/>
    <w:lvl w:ilvl="0" w:tplc="0B5C2EF6">
      <w:start w:val="1"/>
      <w:numFmt w:val="upperLetter"/>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BC609C"/>
    <w:multiLevelType w:val="hybridMultilevel"/>
    <w:tmpl w:val="2D209CB8"/>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2B42591"/>
    <w:multiLevelType w:val="hybridMultilevel"/>
    <w:tmpl w:val="E704170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FA336B"/>
    <w:multiLevelType w:val="hybridMultilevel"/>
    <w:tmpl w:val="7FCE6D0C"/>
    <w:lvl w:ilvl="0" w:tplc="981AA828">
      <w:start w:val="1"/>
      <w:numFmt w:val="bullet"/>
      <w:lvlText w:val=""/>
      <w:lvlJc w:val="left"/>
      <w:pPr>
        <w:ind w:left="720" w:hanging="360"/>
      </w:pPr>
      <w:rPr>
        <w:rFonts w:ascii="Wingdings" w:hAnsi="Wingdings" w:hint="default"/>
        <w:color w:val="33CCFF"/>
        <w:w w:val="86"/>
        <w:sz w:val="36"/>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573BF7"/>
    <w:multiLevelType w:val="hybridMultilevel"/>
    <w:tmpl w:val="5AD8A166"/>
    <w:lvl w:ilvl="0" w:tplc="981AA828">
      <w:start w:val="1"/>
      <w:numFmt w:val="bullet"/>
      <w:lvlText w:val=""/>
      <w:lvlJc w:val="left"/>
      <w:pPr>
        <w:ind w:left="720" w:hanging="360"/>
      </w:pPr>
      <w:rPr>
        <w:rFonts w:ascii="Wingdings" w:hAnsi="Wingdings" w:hint="default"/>
        <w:color w:val="33CCFF"/>
        <w:w w:val="86"/>
        <w:sz w:val="36"/>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B54BE4"/>
    <w:multiLevelType w:val="hybridMultilevel"/>
    <w:tmpl w:val="31307B0A"/>
    <w:lvl w:ilvl="0" w:tplc="10DAF1F6">
      <w:start w:val="2"/>
      <w:numFmt w:val="bullet"/>
      <w:lvlText w:val=""/>
      <w:lvlJc w:val="left"/>
      <w:pPr>
        <w:ind w:left="720" w:hanging="360"/>
      </w:pPr>
      <w:rPr>
        <w:rFonts w:ascii="Symbol" w:eastAsia="+mn-ea" w:hAnsi="Symbol" w:cs="Courier New" w:hint="default"/>
        <w:color w:val="E383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8B1746"/>
    <w:multiLevelType w:val="hybridMultilevel"/>
    <w:tmpl w:val="FBE41A7E"/>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A5B224A"/>
    <w:multiLevelType w:val="hybridMultilevel"/>
    <w:tmpl w:val="7598B0E6"/>
    <w:lvl w:ilvl="0" w:tplc="2D0A529E">
      <w:start w:val="1"/>
      <w:numFmt w:val="upperLetter"/>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91733E"/>
    <w:multiLevelType w:val="hybridMultilevel"/>
    <w:tmpl w:val="A82C287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A50463"/>
    <w:multiLevelType w:val="hybridMultilevel"/>
    <w:tmpl w:val="D8364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DC3E92"/>
    <w:multiLevelType w:val="hybridMultilevel"/>
    <w:tmpl w:val="F4F2676E"/>
    <w:lvl w:ilvl="0" w:tplc="981AA828">
      <w:start w:val="1"/>
      <w:numFmt w:val="bullet"/>
      <w:lvlText w:val=""/>
      <w:lvlJc w:val="left"/>
      <w:pPr>
        <w:ind w:left="360" w:hanging="360"/>
      </w:pPr>
      <w:rPr>
        <w:rFonts w:ascii="Wingdings" w:hAnsi="Wingdings" w:hint="default"/>
        <w:color w:val="33CCFF"/>
        <w:w w:val="86"/>
        <w:sz w:val="36"/>
        <w:szCs w:val="8"/>
      </w:rPr>
    </w:lvl>
    <w:lvl w:ilvl="1" w:tplc="0409000F">
      <w:start w:val="1"/>
      <w:numFmt w:val="decimal"/>
      <w:lvlText w:val="%2."/>
      <w:lvlJc w:val="left"/>
      <w:pPr>
        <w:ind w:left="1080" w:hanging="360"/>
      </w:p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C0254F8"/>
    <w:multiLevelType w:val="hybridMultilevel"/>
    <w:tmpl w:val="E562A0C4"/>
    <w:lvl w:ilvl="0" w:tplc="01BAB43C">
      <w:start w:val="1"/>
      <w:numFmt w:val="decimal"/>
      <w:lvlText w:val="%1."/>
      <w:lvlJc w:val="left"/>
      <w:pPr>
        <w:ind w:left="720" w:hanging="360"/>
      </w:pPr>
      <w:rPr>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C862731"/>
    <w:multiLevelType w:val="hybridMultilevel"/>
    <w:tmpl w:val="6BB0D95A"/>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70C6731"/>
    <w:multiLevelType w:val="hybridMultilevel"/>
    <w:tmpl w:val="09765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6F0FC9"/>
    <w:multiLevelType w:val="hybridMultilevel"/>
    <w:tmpl w:val="9EC0D5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242607">
    <w:abstractNumId w:val="19"/>
  </w:num>
  <w:num w:numId="2" w16cid:durableId="2117602333">
    <w:abstractNumId w:val="20"/>
  </w:num>
  <w:num w:numId="3" w16cid:durableId="944580205">
    <w:abstractNumId w:val="15"/>
  </w:num>
  <w:num w:numId="4" w16cid:durableId="789396936">
    <w:abstractNumId w:val="13"/>
  </w:num>
  <w:num w:numId="5" w16cid:durableId="1090389210">
    <w:abstractNumId w:val="9"/>
  </w:num>
  <w:num w:numId="6" w16cid:durableId="8072399">
    <w:abstractNumId w:val="18"/>
  </w:num>
  <w:num w:numId="7" w16cid:durableId="770123208">
    <w:abstractNumId w:val="7"/>
  </w:num>
  <w:num w:numId="8" w16cid:durableId="85544834">
    <w:abstractNumId w:val="21"/>
  </w:num>
  <w:num w:numId="9" w16cid:durableId="662508279">
    <w:abstractNumId w:val="11"/>
  </w:num>
  <w:num w:numId="10" w16cid:durableId="361640022">
    <w:abstractNumId w:val="4"/>
  </w:num>
  <w:num w:numId="11" w16cid:durableId="938952919">
    <w:abstractNumId w:val="5"/>
  </w:num>
  <w:num w:numId="12" w16cid:durableId="1961496389">
    <w:abstractNumId w:val="12"/>
  </w:num>
  <w:num w:numId="13" w16cid:durableId="427963259">
    <w:abstractNumId w:val="8"/>
  </w:num>
  <w:num w:numId="14" w16cid:durableId="2019623071">
    <w:abstractNumId w:val="1"/>
  </w:num>
  <w:num w:numId="15" w16cid:durableId="940382159">
    <w:abstractNumId w:val="6"/>
  </w:num>
  <w:num w:numId="16" w16cid:durableId="1633289608">
    <w:abstractNumId w:val="17"/>
  </w:num>
  <w:num w:numId="17" w16cid:durableId="592013530">
    <w:abstractNumId w:val="0"/>
  </w:num>
  <w:num w:numId="18" w16cid:durableId="1264923994">
    <w:abstractNumId w:val="16"/>
  </w:num>
  <w:num w:numId="19" w16cid:durableId="1155103805">
    <w:abstractNumId w:val="2"/>
  </w:num>
  <w:num w:numId="20" w16cid:durableId="2016957230">
    <w:abstractNumId w:val="14"/>
  </w:num>
  <w:num w:numId="21" w16cid:durableId="373965897">
    <w:abstractNumId w:val="3"/>
  </w:num>
  <w:num w:numId="22" w16cid:durableId="8828668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9F7"/>
    <w:rsid w:val="00015CEB"/>
    <w:rsid w:val="00037330"/>
    <w:rsid w:val="000B1747"/>
    <w:rsid w:val="000C2108"/>
    <w:rsid w:val="0011756E"/>
    <w:rsid w:val="00117786"/>
    <w:rsid w:val="0012497D"/>
    <w:rsid w:val="001556A2"/>
    <w:rsid w:val="00164168"/>
    <w:rsid w:val="00186B69"/>
    <w:rsid w:val="001C5247"/>
    <w:rsid w:val="001D3A01"/>
    <w:rsid w:val="00252BB3"/>
    <w:rsid w:val="0026257A"/>
    <w:rsid w:val="00277227"/>
    <w:rsid w:val="002C003D"/>
    <w:rsid w:val="00362DB7"/>
    <w:rsid w:val="003765D4"/>
    <w:rsid w:val="00380DEA"/>
    <w:rsid w:val="003F166C"/>
    <w:rsid w:val="0045458F"/>
    <w:rsid w:val="00473BEF"/>
    <w:rsid w:val="005039BD"/>
    <w:rsid w:val="005104A7"/>
    <w:rsid w:val="005777AD"/>
    <w:rsid w:val="005E3848"/>
    <w:rsid w:val="00684165"/>
    <w:rsid w:val="0068702E"/>
    <w:rsid w:val="006939F7"/>
    <w:rsid w:val="006A3CAA"/>
    <w:rsid w:val="006B1423"/>
    <w:rsid w:val="006C1749"/>
    <w:rsid w:val="006C24D6"/>
    <w:rsid w:val="006E144C"/>
    <w:rsid w:val="00740D90"/>
    <w:rsid w:val="00760B5C"/>
    <w:rsid w:val="00774670"/>
    <w:rsid w:val="007E181D"/>
    <w:rsid w:val="007E5C39"/>
    <w:rsid w:val="008102E7"/>
    <w:rsid w:val="00825FC3"/>
    <w:rsid w:val="008410B6"/>
    <w:rsid w:val="00885C29"/>
    <w:rsid w:val="00886CC3"/>
    <w:rsid w:val="0099557B"/>
    <w:rsid w:val="009C608D"/>
    <w:rsid w:val="009D6021"/>
    <w:rsid w:val="009E7C7A"/>
    <w:rsid w:val="00B23CF1"/>
    <w:rsid w:val="00B637DD"/>
    <w:rsid w:val="00BC1CE5"/>
    <w:rsid w:val="00BF571F"/>
    <w:rsid w:val="00C67ED7"/>
    <w:rsid w:val="00C72D33"/>
    <w:rsid w:val="00D13AB0"/>
    <w:rsid w:val="00DB64DC"/>
    <w:rsid w:val="00DC0DF4"/>
    <w:rsid w:val="00DF70D3"/>
    <w:rsid w:val="00DF7812"/>
    <w:rsid w:val="00E05AC2"/>
    <w:rsid w:val="00E17C2E"/>
    <w:rsid w:val="00E33D82"/>
    <w:rsid w:val="00EB2678"/>
    <w:rsid w:val="00EC016F"/>
    <w:rsid w:val="00ED5985"/>
    <w:rsid w:val="00F02ABD"/>
    <w:rsid w:val="00F30975"/>
    <w:rsid w:val="00F471B0"/>
    <w:rsid w:val="00F65D6C"/>
    <w:rsid w:val="00F83624"/>
    <w:rsid w:val="00F848B7"/>
    <w:rsid w:val="00FA129F"/>
    <w:rsid w:val="00FB37AA"/>
    <w:rsid w:val="00FF4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3BAE9"/>
  <w15:chartTrackingRefBased/>
  <w15:docId w15:val="{9564DE32-6CC2-43F1-97BA-DFFF43B2A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D3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939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39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9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9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9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9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9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9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9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9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39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39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9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9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9F7"/>
    <w:rPr>
      <w:rFonts w:eastAsiaTheme="majorEastAsia" w:cstheme="majorBidi"/>
      <w:color w:val="272727" w:themeColor="text1" w:themeTint="D8"/>
    </w:rPr>
  </w:style>
  <w:style w:type="paragraph" w:styleId="Title">
    <w:name w:val="Title"/>
    <w:basedOn w:val="Normal"/>
    <w:next w:val="Normal"/>
    <w:link w:val="TitleChar"/>
    <w:uiPriority w:val="10"/>
    <w:qFormat/>
    <w:rsid w:val="006939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9F7"/>
    <w:pPr>
      <w:spacing w:before="160"/>
      <w:jc w:val="center"/>
    </w:pPr>
    <w:rPr>
      <w:i/>
      <w:iCs/>
      <w:color w:val="404040" w:themeColor="text1" w:themeTint="BF"/>
    </w:rPr>
  </w:style>
  <w:style w:type="character" w:customStyle="1" w:styleId="QuoteChar">
    <w:name w:val="Quote Char"/>
    <w:basedOn w:val="DefaultParagraphFont"/>
    <w:link w:val="Quote"/>
    <w:uiPriority w:val="29"/>
    <w:rsid w:val="006939F7"/>
    <w:rPr>
      <w:i/>
      <w:iCs/>
      <w:color w:val="404040" w:themeColor="text1" w:themeTint="BF"/>
    </w:rPr>
  </w:style>
  <w:style w:type="paragraph" w:styleId="ListParagraph">
    <w:name w:val="List Paragraph"/>
    <w:basedOn w:val="Normal"/>
    <w:uiPriority w:val="34"/>
    <w:qFormat/>
    <w:rsid w:val="006939F7"/>
    <w:pPr>
      <w:ind w:left="720"/>
      <w:contextualSpacing/>
    </w:pPr>
  </w:style>
  <w:style w:type="character" w:styleId="IntenseEmphasis">
    <w:name w:val="Intense Emphasis"/>
    <w:basedOn w:val="DefaultParagraphFont"/>
    <w:uiPriority w:val="21"/>
    <w:qFormat/>
    <w:rsid w:val="006939F7"/>
    <w:rPr>
      <w:i/>
      <w:iCs/>
      <w:color w:val="2F5496" w:themeColor="accent1" w:themeShade="BF"/>
    </w:rPr>
  </w:style>
  <w:style w:type="paragraph" w:styleId="IntenseQuote">
    <w:name w:val="Intense Quote"/>
    <w:basedOn w:val="Normal"/>
    <w:next w:val="Normal"/>
    <w:link w:val="IntenseQuoteChar"/>
    <w:uiPriority w:val="30"/>
    <w:qFormat/>
    <w:rsid w:val="006939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9F7"/>
    <w:rPr>
      <w:i/>
      <w:iCs/>
      <w:color w:val="2F5496" w:themeColor="accent1" w:themeShade="BF"/>
    </w:rPr>
  </w:style>
  <w:style w:type="character" w:styleId="IntenseReference">
    <w:name w:val="Intense Reference"/>
    <w:basedOn w:val="DefaultParagraphFont"/>
    <w:uiPriority w:val="32"/>
    <w:qFormat/>
    <w:rsid w:val="006939F7"/>
    <w:rPr>
      <w:b/>
      <w:bCs/>
      <w:smallCaps/>
      <w:color w:val="2F5496" w:themeColor="accent1" w:themeShade="BF"/>
      <w:spacing w:val="5"/>
    </w:rPr>
  </w:style>
  <w:style w:type="paragraph" w:styleId="NoSpacing">
    <w:name w:val="No Spacing"/>
    <w:uiPriority w:val="1"/>
    <w:qFormat/>
    <w:rsid w:val="006939F7"/>
    <w:pPr>
      <w:spacing w:after="0" w:line="240" w:lineRule="auto"/>
    </w:pPr>
  </w:style>
  <w:style w:type="paragraph" w:styleId="NormalWeb">
    <w:name w:val="Normal (Web)"/>
    <w:basedOn w:val="Normal"/>
    <w:uiPriority w:val="99"/>
    <w:semiHidden/>
    <w:unhideWhenUsed/>
    <w:rsid w:val="005777AD"/>
    <w:pPr>
      <w:spacing w:before="100" w:beforeAutospacing="1" w:after="100" w:afterAutospacing="1"/>
    </w:pPr>
  </w:style>
  <w:style w:type="table" w:styleId="TableGrid">
    <w:name w:val="Table Grid"/>
    <w:basedOn w:val="TableNormal"/>
    <w:uiPriority w:val="59"/>
    <w:rsid w:val="00ED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D3A01"/>
    <w:pPr>
      <w:spacing w:after="200"/>
    </w:pPr>
    <w:rPr>
      <w:i/>
      <w:iCs/>
      <w:color w:val="44546A" w:themeColor="text2"/>
      <w:sz w:val="18"/>
      <w:szCs w:val="18"/>
    </w:rPr>
  </w:style>
  <w:style w:type="character" w:styleId="PlaceholderText">
    <w:name w:val="Placeholder Text"/>
    <w:basedOn w:val="DefaultParagraphFont"/>
    <w:uiPriority w:val="99"/>
    <w:semiHidden/>
    <w:rsid w:val="00F02ABD"/>
    <w:rPr>
      <w:color w:val="666666"/>
    </w:rPr>
  </w:style>
  <w:style w:type="paragraph" w:styleId="Header">
    <w:name w:val="header"/>
    <w:basedOn w:val="Normal"/>
    <w:link w:val="HeaderChar"/>
    <w:uiPriority w:val="99"/>
    <w:unhideWhenUsed/>
    <w:rsid w:val="00E33D82"/>
    <w:pPr>
      <w:tabs>
        <w:tab w:val="center" w:pos="4680"/>
        <w:tab w:val="right" w:pos="9360"/>
      </w:tabs>
    </w:pPr>
  </w:style>
  <w:style w:type="character" w:customStyle="1" w:styleId="HeaderChar">
    <w:name w:val="Header Char"/>
    <w:basedOn w:val="DefaultParagraphFont"/>
    <w:link w:val="Header"/>
    <w:uiPriority w:val="99"/>
    <w:rsid w:val="00E33D8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33D82"/>
    <w:pPr>
      <w:tabs>
        <w:tab w:val="center" w:pos="4680"/>
        <w:tab w:val="right" w:pos="9360"/>
      </w:tabs>
    </w:pPr>
  </w:style>
  <w:style w:type="character" w:customStyle="1" w:styleId="FooterChar">
    <w:name w:val="Footer Char"/>
    <w:basedOn w:val="DefaultParagraphFont"/>
    <w:link w:val="Footer"/>
    <w:uiPriority w:val="99"/>
    <w:rsid w:val="00E33D82"/>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12497D"/>
    <w:pPr>
      <w:spacing w:before="240" w:after="0" w:line="259" w:lineRule="auto"/>
      <w:outlineLvl w:val="9"/>
    </w:pPr>
    <w:rPr>
      <w:sz w:val="32"/>
      <w:szCs w:val="32"/>
    </w:rPr>
  </w:style>
  <w:style w:type="paragraph" w:styleId="TOC3">
    <w:name w:val="toc 3"/>
    <w:basedOn w:val="Normal"/>
    <w:next w:val="Normal"/>
    <w:autoRedefine/>
    <w:uiPriority w:val="39"/>
    <w:unhideWhenUsed/>
    <w:rsid w:val="0012497D"/>
    <w:pPr>
      <w:spacing w:after="100" w:line="259" w:lineRule="auto"/>
      <w:ind w:left="440"/>
    </w:pPr>
    <w:rPr>
      <w:rFonts w:asciiTheme="minorHAnsi" w:eastAsiaTheme="minorHAnsi" w:hAnsiTheme="minorHAnsi" w:cstheme="minorBidi"/>
      <w:kern w:val="2"/>
      <w:sz w:val="22"/>
      <w:szCs w:val="22"/>
      <w14:ligatures w14:val="standardContextual"/>
    </w:rPr>
  </w:style>
  <w:style w:type="character" w:styleId="Hyperlink">
    <w:name w:val="Hyperlink"/>
    <w:basedOn w:val="DefaultParagraphFont"/>
    <w:uiPriority w:val="99"/>
    <w:unhideWhenUsed/>
    <w:rsid w:val="0012497D"/>
    <w:rPr>
      <w:color w:val="0563C1" w:themeColor="hyperlink"/>
      <w:u w:val="single"/>
    </w:rPr>
  </w:style>
  <w:style w:type="paragraph" w:styleId="TOC1">
    <w:name w:val="toc 1"/>
    <w:basedOn w:val="Normal"/>
    <w:next w:val="Normal"/>
    <w:autoRedefine/>
    <w:uiPriority w:val="39"/>
    <w:unhideWhenUsed/>
    <w:rsid w:val="00037330"/>
    <w:pPr>
      <w:tabs>
        <w:tab w:val="right" w:leader="dot" w:pos="9980"/>
      </w:tabs>
      <w:spacing w:after="100" w:line="259" w:lineRule="auto"/>
    </w:pPr>
    <w:rPr>
      <w:rFonts w:asciiTheme="minorHAnsi" w:eastAsiaTheme="minorHAnsi" w:hAnsiTheme="minorHAnsi" w:cstheme="minorBidi"/>
      <w:kern w:val="2"/>
      <w:sz w:val="22"/>
      <w:szCs w:val="22"/>
      <w14:ligatures w14:val="standardContextual"/>
    </w:rPr>
  </w:style>
  <w:style w:type="paragraph" w:styleId="TOC2">
    <w:name w:val="toc 2"/>
    <w:basedOn w:val="Normal"/>
    <w:next w:val="Normal"/>
    <w:autoRedefine/>
    <w:uiPriority w:val="39"/>
    <w:unhideWhenUsed/>
    <w:rsid w:val="0012497D"/>
    <w:pPr>
      <w:spacing w:after="100"/>
      <w:ind w:left="240"/>
    </w:pPr>
  </w:style>
  <w:style w:type="paragraph" w:styleId="TableofFigures">
    <w:name w:val="table of figures"/>
    <w:basedOn w:val="Normal"/>
    <w:next w:val="Normal"/>
    <w:uiPriority w:val="99"/>
    <w:unhideWhenUsed/>
    <w:rsid w:val="005E3848"/>
  </w:style>
  <w:style w:type="table" w:customStyle="1" w:styleId="TableGrid1">
    <w:name w:val="Table Grid1"/>
    <w:basedOn w:val="TableNormal"/>
    <w:next w:val="TableGrid"/>
    <w:uiPriority w:val="59"/>
    <w:rsid w:val="00F848B7"/>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9817">
      <w:bodyDiv w:val="1"/>
      <w:marLeft w:val="0"/>
      <w:marRight w:val="0"/>
      <w:marTop w:val="0"/>
      <w:marBottom w:val="0"/>
      <w:divBdr>
        <w:top w:val="none" w:sz="0" w:space="0" w:color="auto"/>
        <w:left w:val="none" w:sz="0" w:space="0" w:color="auto"/>
        <w:bottom w:val="none" w:sz="0" w:space="0" w:color="auto"/>
        <w:right w:val="none" w:sz="0" w:space="0" w:color="auto"/>
      </w:divBdr>
    </w:div>
    <w:div w:id="73550358">
      <w:bodyDiv w:val="1"/>
      <w:marLeft w:val="0"/>
      <w:marRight w:val="0"/>
      <w:marTop w:val="0"/>
      <w:marBottom w:val="0"/>
      <w:divBdr>
        <w:top w:val="none" w:sz="0" w:space="0" w:color="auto"/>
        <w:left w:val="none" w:sz="0" w:space="0" w:color="auto"/>
        <w:bottom w:val="none" w:sz="0" w:space="0" w:color="auto"/>
        <w:right w:val="none" w:sz="0" w:space="0" w:color="auto"/>
      </w:divBdr>
    </w:div>
    <w:div w:id="128674472">
      <w:bodyDiv w:val="1"/>
      <w:marLeft w:val="0"/>
      <w:marRight w:val="0"/>
      <w:marTop w:val="0"/>
      <w:marBottom w:val="0"/>
      <w:divBdr>
        <w:top w:val="none" w:sz="0" w:space="0" w:color="auto"/>
        <w:left w:val="none" w:sz="0" w:space="0" w:color="auto"/>
        <w:bottom w:val="none" w:sz="0" w:space="0" w:color="auto"/>
        <w:right w:val="none" w:sz="0" w:space="0" w:color="auto"/>
      </w:divBdr>
    </w:div>
    <w:div w:id="251210251">
      <w:bodyDiv w:val="1"/>
      <w:marLeft w:val="0"/>
      <w:marRight w:val="0"/>
      <w:marTop w:val="0"/>
      <w:marBottom w:val="0"/>
      <w:divBdr>
        <w:top w:val="none" w:sz="0" w:space="0" w:color="auto"/>
        <w:left w:val="none" w:sz="0" w:space="0" w:color="auto"/>
        <w:bottom w:val="none" w:sz="0" w:space="0" w:color="auto"/>
        <w:right w:val="none" w:sz="0" w:space="0" w:color="auto"/>
      </w:divBdr>
    </w:div>
    <w:div w:id="685713211">
      <w:bodyDiv w:val="1"/>
      <w:marLeft w:val="0"/>
      <w:marRight w:val="0"/>
      <w:marTop w:val="0"/>
      <w:marBottom w:val="0"/>
      <w:divBdr>
        <w:top w:val="none" w:sz="0" w:space="0" w:color="auto"/>
        <w:left w:val="none" w:sz="0" w:space="0" w:color="auto"/>
        <w:bottom w:val="none" w:sz="0" w:space="0" w:color="auto"/>
        <w:right w:val="none" w:sz="0" w:space="0" w:color="auto"/>
      </w:divBdr>
    </w:div>
    <w:div w:id="751271164">
      <w:bodyDiv w:val="1"/>
      <w:marLeft w:val="0"/>
      <w:marRight w:val="0"/>
      <w:marTop w:val="0"/>
      <w:marBottom w:val="0"/>
      <w:divBdr>
        <w:top w:val="none" w:sz="0" w:space="0" w:color="auto"/>
        <w:left w:val="none" w:sz="0" w:space="0" w:color="auto"/>
        <w:bottom w:val="none" w:sz="0" w:space="0" w:color="auto"/>
        <w:right w:val="none" w:sz="0" w:space="0" w:color="auto"/>
      </w:divBdr>
    </w:div>
    <w:div w:id="850948311">
      <w:bodyDiv w:val="1"/>
      <w:marLeft w:val="0"/>
      <w:marRight w:val="0"/>
      <w:marTop w:val="0"/>
      <w:marBottom w:val="0"/>
      <w:divBdr>
        <w:top w:val="none" w:sz="0" w:space="0" w:color="auto"/>
        <w:left w:val="none" w:sz="0" w:space="0" w:color="auto"/>
        <w:bottom w:val="none" w:sz="0" w:space="0" w:color="auto"/>
        <w:right w:val="none" w:sz="0" w:space="0" w:color="auto"/>
      </w:divBdr>
    </w:div>
    <w:div w:id="918757556">
      <w:bodyDiv w:val="1"/>
      <w:marLeft w:val="0"/>
      <w:marRight w:val="0"/>
      <w:marTop w:val="0"/>
      <w:marBottom w:val="0"/>
      <w:divBdr>
        <w:top w:val="none" w:sz="0" w:space="0" w:color="auto"/>
        <w:left w:val="none" w:sz="0" w:space="0" w:color="auto"/>
        <w:bottom w:val="none" w:sz="0" w:space="0" w:color="auto"/>
        <w:right w:val="none" w:sz="0" w:space="0" w:color="auto"/>
      </w:divBdr>
      <w:divsChild>
        <w:div w:id="1142192271">
          <w:marLeft w:val="0"/>
          <w:marRight w:val="0"/>
          <w:marTop w:val="0"/>
          <w:marBottom w:val="0"/>
          <w:divBdr>
            <w:top w:val="none" w:sz="0" w:space="0" w:color="auto"/>
            <w:left w:val="none" w:sz="0" w:space="0" w:color="auto"/>
            <w:bottom w:val="none" w:sz="0" w:space="0" w:color="auto"/>
            <w:right w:val="none" w:sz="0" w:space="0" w:color="auto"/>
          </w:divBdr>
        </w:div>
      </w:divsChild>
    </w:div>
    <w:div w:id="1070538990">
      <w:bodyDiv w:val="1"/>
      <w:marLeft w:val="0"/>
      <w:marRight w:val="0"/>
      <w:marTop w:val="0"/>
      <w:marBottom w:val="0"/>
      <w:divBdr>
        <w:top w:val="none" w:sz="0" w:space="0" w:color="auto"/>
        <w:left w:val="none" w:sz="0" w:space="0" w:color="auto"/>
        <w:bottom w:val="none" w:sz="0" w:space="0" w:color="auto"/>
        <w:right w:val="none" w:sz="0" w:space="0" w:color="auto"/>
      </w:divBdr>
    </w:div>
    <w:div w:id="1119952398">
      <w:bodyDiv w:val="1"/>
      <w:marLeft w:val="0"/>
      <w:marRight w:val="0"/>
      <w:marTop w:val="0"/>
      <w:marBottom w:val="0"/>
      <w:divBdr>
        <w:top w:val="none" w:sz="0" w:space="0" w:color="auto"/>
        <w:left w:val="none" w:sz="0" w:space="0" w:color="auto"/>
        <w:bottom w:val="none" w:sz="0" w:space="0" w:color="auto"/>
        <w:right w:val="none" w:sz="0" w:space="0" w:color="auto"/>
      </w:divBdr>
    </w:div>
    <w:div w:id="1148666834">
      <w:bodyDiv w:val="1"/>
      <w:marLeft w:val="0"/>
      <w:marRight w:val="0"/>
      <w:marTop w:val="0"/>
      <w:marBottom w:val="0"/>
      <w:divBdr>
        <w:top w:val="none" w:sz="0" w:space="0" w:color="auto"/>
        <w:left w:val="none" w:sz="0" w:space="0" w:color="auto"/>
        <w:bottom w:val="none" w:sz="0" w:space="0" w:color="auto"/>
        <w:right w:val="none" w:sz="0" w:space="0" w:color="auto"/>
      </w:divBdr>
    </w:div>
    <w:div w:id="1204488402">
      <w:bodyDiv w:val="1"/>
      <w:marLeft w:val="0"/>
      <w:marRight w:val="0"/>
      <w:marTop w:val="0"/>
      <w:marBottom w:val="0"/>
      <w:divBdr>
        <w:top w:val="none" w:sz="0" w:space="0" w:color="auto"/>
        <w:left w:val="none" w:sz="0" w:space="0" w:color="auto"/>
        <w:bottom w:val="none" w:sz="0" w:space="0" w:color="auto"/>
        <w:right w:val="none" w:sz="0" w:space="0" w:color="auto"/>
      </w:divBdr>
    </w:div>
    <w:div w:id="1218931755">
      <w:bodyDiv w:val="1"/>
      <w:marLeft w:val="0"/>
      <w:marRight w:val="0"/>
      <w:marTop w:val="0"/>
      <w:marBottom w:val="0"/>
      <w:divBdr>
        <w:top w:val="none" w:sz="0" w:space="0" w:color="auto"/>
        <w:left w:val="none" w:sz="0" w:space="0" w:color="auto"/>
        <w:bottom w:val="none" w:sz="0" w:space="0" w:color="auto"/>
        <w:right w:val="none" w:sz="0" w:space="0" w:color="auto"/>
      </w:divBdr>
    </w:div>
    <w:div w:id="1364209150">
      <w:bodyDiv w:val="1"/>
      <w:marLeft w:val="0"/>
      <w:marRight w:val="0"/>
      <w:marTop w:val="0"/>
      <w:marBottom w:val="0"/>
      <w:divBdr>
        <w:top w:val="none" w:sz="0" w:space="0" w:color="auto"/>
        <w:left w:val="none" w:sz="0" w:space="0" w:color="auto"/>
        <w:bottom w:val="none" w:sz="0" w:space="0" w:color="auto"/>
        <w:right w:val="none" w:sz="0" w:space="0" w:color="auto"/>
      </w:divBdr>
      <w:divsChild>
        <w:div w:id="1508904466">
          <w:marLeft w:val="0"/>
          <w:marRight w:val="0"/>
          <w:marTop w:val="0"/>
          <w:marBottom w:val="0"/>
          <w:divBdr>
            <w:top w:val="none" w:sz="0" w:space="0" w:color="auto"/>
            <w:left w:val="none" w:sz="0" w:space="0" w:color="auto"/>
            <w:bottom w:val="none" w:sz="0" w:space="0" w:color="auto"/>
            <w:right w:val="none" w:sz="0" w:space="0" w:color="auto"/>
          </w:divBdr>
        </w:div>
      </w:divsChild>
    </w:div>
    <w:div w:id="1513300396">
      <w:bodyDiv w:val="1"/>
      <w:marLeft w:val="0"/>
      <w:marRight w:val="0"/>
      <w:marTop w:val="0"/>
      <w:marBottom w:val="0"/>
      <w:divBdr>
        <w:top w:val="none" w:sz="0" w:space="0" w:color="auto"/>
        <w:left w:val="none" w:sz="0" w:space="0" w:color="auto"/>
        <w:bottom w:val="none" w:sz="0" w:space="0" w:color="auto"/>
        <w:right w:val="none" w:sz="0" w:space="0" w:color="auto"/>
      </w:divBdr>
    </w:div>
    <w:div w:id="1694304112">
      <w:bodyDiv w:val="1"/>
      <w:marLeft w:val="0"/>
      <w:marRight w:val="0"/>
      <w:marTop w:val="0"/>
      <w:marBottom w:val="0"/>
      <w:divBdr>
        <w:top w:val="none" w:sz="0" w:space="0" w:color="auto"/>
        <w:left w:val="none" w:sz="0" w:space="0" w:color="auto"/>
        <w:bottom w:val="none" w:sz="0" w:space="0" w:color="auto"/>
        <w:right w:val="none" w:sz="0" w:space="0" w:color="auto"/>
      </w:divBdr>
    </w:div>
    <w:div w:id="1846356132">
      <w:bodyDiv w:val="1"/>
      <w:marLeft w:val="0"/>
      <w:marRight w:val="0"/>
      <w:marTop w:val="0"/>
      <w:marBottom w:val="0"/>
      <w:divBdr>
        <w:top w:val="none" w:sz="0" w:space="0" w:color="auto"/>
        <w:left w:val="none" w:sz="0" w:space="0" w:color="auto"/>
        <w:bottom w:val="none" w:sz="0" w:space="0" w:color="auto"/>
        <w:right w:val="none" w:sz="0" w:space="0" w:color="auto"/>
      </w:divBdr>
    </w:div>
    <w:div w:id="1913807943">
      <w:bodyDiv w:val="1"/>
      <w:marLeft w:val="0"/>
      <w:marRight w:val="0"/>
      <w:marTop w:val="0"/>
      <w:marBottom w:val="0"/>
      <w:divBdr>
        <w:top w:val="none" w:sz="0" w:space="0" w:color="auto"/>
        <w:left w:val="none" w:sz="0" w:space="0" w:color="auto"/>
        <w:bottom w:val="none" w:sz="0" w:space="0" w:color="auto"/>
        <w:right w:val="none" w:sz="0" w:space="0" w:color="auto"/>
      </w:divBdr>
    </w:div>
    <w:div w:id="2033678118">
      <w:bodyDiv w:val="1"/>
      <w:marLeft w:val="0"/>
      <w:marRight w:val="0"/>
      <w:marTop w:val="0"/>
      <w:marBottom w:val="0"/>
      <w:divBdr>
        <w:top w:val="none" w:sz="0" w:space="0" w:color="auto"/>
        <w:left w:val="none" w:sz="0" w:space="0" w:color="auto"/>
        <w:bottom w:val="none" w:sz="0" w:space="0" w:color="auto"/>
        <w:right w:val="none" w:sz="0" w:space="0" w:color="auto"/>
      </w:divBdr>
    </w:div>
    <w:div w:id="2056465130">
      <w:bodyDiv w:val="1"/>
      <w:marLeft w:val="0"/>
      <w:marRight w:val="0"/>
      <w:marTop w:val="0"/>
      <w:marBottom w:val="0"/>
      <w:divBdr>
        <w:top w:val="none" w:sz="0" w:space="0" w:color="auto"/>
        <w:left w:val="none" w:sz="0" w:space="0" w:color="auto"/>
        <w:bottom w:val="none" w:sz="0" w:space="0" w:color="auto"/>
        <w:right w:val="none" w:sz="0" w:space="0" w:color="auto"/>
      </w:divBdr>
    </w:div>
    <w:div w:id="2067336311">
      <w:bodyDiv w:val="1"/>
      <w:marLeft w:val="0"/>
      <w:marRight w:val="0"/>
      <w:marTop w:val="0"/>
      <w:marBottom w:val="0"/>
      <w:divBdr>
        <w:top w:val="none" w:sz="0" w:space="0" w:color="auto"/>
        <w:left w:val="none" w:sz="0" w:space="0" w:color="auto"/>
        <w:bottom w:val="none" w:sz="0" w:space="0" w:color="auto"/>
        <w:right w:val="none" w:sz="0" w:space="0" w:color="auto"/>
      </w:divBdr>
    </w:div>
    <w:div w:id="2120948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4.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Rockwell" panose="02060603020205020403" pitchFamily="18" charset="0"/>
                <a:ea typeface="+mn-ea"/>
                <a:cs typeface="+mn-cs"/>
              </a:defRPr>
            </a:pPr>
            <a:r>
              <a:rPr lang="en-US" sz="1400" b="1">
                <a:solidFill>
                  <a:sysClr val="windowText" lastClr="000000"/>
                </a:solidFill>
                <a:latin typeface="Rockwell" panose="02060603020205020403" pitchFamily="18" charset="0"/>
              </a:rPr>
              <a:t>Deder General Hospital HH </a:t>
            </a:r>
            <a:r>
              <a:rPr lang="en-US" sz="1400" b="1" i="0" u="none" strike="noStrike" kern="1200" spc="-50" baseline="0" dirty="0">
                <a:solidFill>
                  <a:sysClr val="windowText" lastClr="000000"/>
                </a:solidFill>
                <a:latin typeface="Rockwell" panose="02060603020205020403" pitchFamily="18" charset="0"/>
                <a:cs typeface="Arial Black"/>
              </a:rPr>
              <a:t>Compliance </a:t>
            </a:r>
            <a:r>
              <a:rPr lang="en-US" sz="1400" b="1" i="0" u="none" strike="noStrike" kern="1200" spc="-45" baseline="0" dirty="0">
                <a:solidFill>
                  <a:sysClr val="windowText" lastClr="000000"/>
                </a:solidFill>
                <a:latin typeface="Rockwell" panose="02060603020205020403" pitchFamily="18" charset="0"/>
                <a:cs typeface="Arial Black"/>
              </a:rPr>
              <a:t>according </a:t>
            </a:r>
            <a:r>
              <a:rPr lang="en-US" sz="1400" b="1" i="0" u="none" strike="noStrike" kern="1200" spc="-30" baseline="0" dirty="0">
                <a:solidFill>
                  <a:sysClr val="windowText" lastClr="000000"/>
                </a:solidFill>
                <a:latin typeface="Rockwell" panose="02060603020205020403" pitchFamily="18" charset="0"/>
                <a:cs typeface="Arial Black"/>
              </a:rPr>
              <a:t>to</a:t>
            </a:r>
            <a:r>
              <a:rPr lang="en-US" sz="1400" b="1" i="0" u="none" strike="noStrike" kern="1200" spc="-195" baseline="0" dirty="0">
                <a:solidFill>
                  <a:sysClr val="windowText" lastClr="000000"/>
                </a:solidFill>
                <a:latin typeface="Rockwell" panose="02060603020205020403" pitchFamily="18" charset="0"/>
                <a:cs typeface="Arial Black"/>
              </a:rPr>
              <a:t> </a:t>
            </a:r>
            <a:r>
              <a:rPr lang="en-US" sz="1400" b="1" i="0" u="none" strike="noStrike" kern="1200" spc="-50" baseline="0" dirty="0">
                <a:solidFill>
                  <a:sysClr val="windowText" lastClr="000000"/>
                </a:solidFill>
                <a:latin typeface="Rockwell" panose="02060603020205020403" pitchFamily="18" charset="0"/>
                <a:cs typeface="Arial Black"/>
              </a:rPr>
              <a:t>Ward/Unit</a:t>
            </a:r>
            <a:endParaRPr lang="en-US" sz="1400" b="1">
              <a:solidFill>
                <a:sysClr val="windowText" lastClr="000000"/>
              </a:solidFill>
              <a:latin typeface="Rockwell" panose="02060603020205020403" pitchFamily="18" charset="0"/>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Rockwell" panose="02060603020205020403" pitchFamily="18" charset="0"/>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800" b="1" i="0" u="none" strike="noStrike" kern="1200" baseline="0">
                    <a:solidFill>
                      <a:sysClr val="windowText" lastClr="000000"/>
                    </a:solidFill>
                    <a:latin typeface="Rockwell" panose="02060603020205020403"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Outpatient Department (OPD)</c:v>
                </c:pt>
                <c:pt idx="1">
                  <c:v>Medical Ward</c:v>
                </c:pt>
                <c:pt idx="2">
                  <c:v>Surgical Ward</c:v>
                </c:pt>
                <c:pt idx="3">
                  <c:v>Pediatrics Ward</c:v>
                </c:pt>
                <c:pt idx="4">
                  <c:v>ICU</c:v>
                </c:pt>
                <c:pt idx="5">
                  <c:v>GYNAE/OBSTETRICS WARD</c:v>
                </c:pt>
                <c:pt idx="6">
                  <c:v>NICU</c:v>
                </c:pt>
                <c:pt idx="7">
                  <c:v>OPERATION THEATRE ROOM (OR)</c:v>
                </c:pt>
              </c:strCache>
            </c:strRef>
          </c:cat>
          <c:val>
            <c:numRef>
              <c:f>Sheet1!$B$2:$B$9</c:f>
              <c:numCache>
                <c:formatCode>General</c:formatCode>
                <c:ptCount val="8"/>
                <c:pt idx="0">
                  <c:v>75</c:v>
                </c:pt>
                <c:pt idx="1">
                  <c:v>60</c:v>
                </c:pt>
                <c:pt idx="2">
                  <c:v>65</c:v>
                </c:pt>
                <c:pt idx="3">
                  <c:v>75</c:v>
                </c:pt>
                <c:pt idx="4">
                  <c:v>85</c:v>
                </c:pt>
                <c:pt idx="5">
                  <c:v>70</c:v>
                </c:pt>
                <c:pt idx="6">
                  <c:v>80</c:v>
                </c:pt>
                <c:pt idx="7">
                  <c:v>95</c:v>
                </c:pt>
              </c:numCache>
            </c:numRef>
          </c:val>
          <c:extLst>
            <c:ext xmlns:c16="http://schemas.microsoft.com/office/drawing/2014/chart" uri="{C3380CC4-5D6E-409C-BE32-E72D297353CC}">
              <c16:uniqueId val="{00000000-9552-4E49-B9EE-77293CE5E1F8}"/>
            </c:ext>
          </c:extLst>
        </c:ser>
        <c:dLbls>
          <c:dLblPos val="outEnd"/>
          <c:showLegendKey val="0"/>
          <c:showVal val="1"/>
          <c:showCatName val="0"/>
          <c:showSerName val="0"/>
          <c:showPercent val="0"/>
          <c:showBubbleSize val="0"/>
        </c:dLbls>
        <c:gapWidth val="219"/>
        <c:overlap val="-27"/>
        <c:axId val="681622064"/>
        <c:axId val="681624224"/>
      </c:barChart>
      <c:catAx>
        <c:axId val="681622064"/>
        <c:scaling>
          <c:orientation val="minMax"/>
        </c:scaling>
        <c:delete val="0"/>
        <c:axPos val="b"/>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mn-ea"/>
                    <a:cs typeface="+mn-cs"/>
                  </a:defRPr>
                </a:pPr>
                <a:r>
                  <a:rPr lang="en-US" sz="1600" b="1"/>
                  <a:t>Ward/Unit</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ysClr val="windowText" lastClr="000000"/>
                </a:solidFill>
                <a:latin typeface="Rockwell" panose="02060603020205020403" pitchFamily="18" charset="0"/>
                <a:ea typeface="+mn-ea"/>
                <a:cs typeface="+mn-cs"/>
              </a:defRPr>
            </a:pPr>
            <a:endParaRPr lang="en-US"/>
          </a:p>
        </c:txPr>
        <c:crossAx val="681624224"/>
        <c:crosses val="autoZero"/>
        <c:auto val="1"/>
        <c:lblAlgn val="ctr"/>
        <c:lblOffset val="100"/>
        <c:noMultiLvlLbl val="0"/>
      </c:catAx>
      <c:valAx>
        <c:axId val="681624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800" b="1" i="0" u="none" strike="noStrike" kern="1200" baseline="0">
                    <a:solidFill>
                      <a:schemeClr val="tx1">
                        <a:lumMod val="65000"/>
                        <a:lumOff val="35000"/>
                      </a:schemeClr>
                    </a:solidFill>
                    <a:latin typeface="Rockwell" panose="02060603020205020403" pitchFamily="18" charset="0"/>
                    <a:ea typeface="+mn-ea"/>
                    <a:cs typeface="+mn-cs"/>
                  </a:defRPr>
                </a:pPr>
                <a:r>
                  <a:rPr lang="en-US" sz="1800" b="1"/>
                  <a:t>Compliance (%)</a:t>
                </a:r>
              </a:p>
            </c:rich>
          </c:tx>
          <c:overlay val="0"/>
          <c:spPr>
            <a:noFill/>
            <a:ln>
              <a:noFill/>
            </a:ln>
            <a:effectLst/>
          </c:spPr>
          <c:txPr>
            <a:bodyPr rot="-5400000" spcFirstLastPara="1" vertOverflow="ellipsis" vert="horz" wrap="square" anchor="ctr" anchorCtr="1"/>
            <a:lstStyle/>
            <a:p>
              <a:pPr>
                <a:defRPr sz="18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Rockwell" panose="02060603020205020403" pitchFamily="18" charset="0"/>
                <a:ea typeface="+mn-ea"/>
                <a:cs typeface="+mn-cs"/>
              </a:defRPr>
            </a:pPr>
            <a:endParaRPr lang="en-US"/>
          </a:p>
        </c:txPr>
        <c:crossAx val="6816220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Rockwell" panose="02060603020205020403"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Rockwell" panose="02060603020205020403" pitchFamily="18" charset="0"/>
                <a:ea typeface="+mn-ea"/>
                <a:cs typeface="+mn-cs"/>
              </a:defRPr>
            </a:pPr>
            <a:r>
              <a:rPr lang="en-US" sz="1200" b="1">
                <a:solidFill>
                  <a:sysClr val="windowText" lastClr="000000"/>
                </a:solidFill>
              </a:rPr>
              <a:t>Deder General Hospital proffessional Categories Hand Hygine compliance </a:t>
            </a:r>
          </a:p>
        </c:rich>
      </c:tx>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Rockwell" panose="02060603020205020403" pitchFamily="18" charset="0"/>
              <a:ea typeface="+mn-ea"/>
              <a:cs typeface="+mn-cs"/>
            </a:defRPr>
          </a:pPr>
          <a:endParaRPr lang="en-US"/>
        </a:p>
      </c:txPr>
    </c:title>
    <c:autoTitleDeleted val="0"/>
    <c:plotArea>
      <c:layout>
        <c:manualLayout>
          <c:layoutTarget val="inner"/>
          <c:xMode val="edge"/>
          <c:yMode val="edge"/>
          <c:x val="0.10481515850380055"/>
          <c:y val="0.1926959497709845"/>
          <c:w val="0.8761207167128372"/>
          <c:h val="0.55894910195049152"/>
        </c:manualLayout>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800" b="1" i="0" u="none" strike="noStrike" kern="1200" baseline="0">
                    <a:solidFill>
                      <a:sysClr val="windowText" lastClr="000000"/>
                    </a:solidFill>
                    <a:latin typeface="Rockwell" panose="02060603020205020403"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4"/>
                <c:pt idx="0">
                  <c:v>Medical Doctor </c:v>
                </c:pt>
                <c:pt idx="1">
                  <c:v>Nurses</c:v>
                </c:pt>
                <c:pt idx="2">
                  <c:v>Midwives</c:v>
                </c:pt>
                <c:pt idx="3">
                  <c:v>Axillary</c:v>
                </c:pt>
              </c:strCache>
            </c:strRef>
          </c:cat>
          <c:val>
            <c:numRef>
              <c:f>Sheet1!$B$2:$B$6</c:f>
              <c:numCache>
                <c:formatCode>General</c:formatCode>
                <c:ptCount val="5"/>
                <c:pt idx="0">
                  <c:v>80</c:v>
                </c:pt>
                <c:pt idx="1">
                  <c:v>85</c:v>
                </c:pt>
                <c:pt idx="2">
                  <c:v>90</c:v>
                </c:pt>
                <c:pt idx="3">
                  <c:v>65</c:v>
                </c:pt>
              </c:numCache>
            </c:numRef>
          </c:val>
          <c:extLst>
            <c:ext xmlns:c16="http://schemas.microsoft.com/office/drawing/2014/chart" uri="{C3380CC4-5D6E-409C-BE32-E72D297353CC}">
              <c16:uniqueId val="{00000000-6405-4E3A-9BCC-BCFE291B4DB5}"/>
            </c:ext>
          </c:extLst>
        </c:ser>
        <c:dLbls>
          <c:dLblPos val="outEnd"/>
          <c:showLegendKey val="0"/>
          <c:showVal val="1"/>
          <c:showCatName val="0"/>
          <c:showSerName val="0"/>
          <c:showPercent val="0"/>
          <c:showBubbleSize val="0"/>
        </c:dLbls>
        <c:gapWidth val="219"/>
        <c:overlap val="-27"/>
        <c:axId val="681622064"/>
        <c:axId val="681624224"/>
      </c:barChart>
      <c:catAx>
        <c:axId val="681622064"/>
        <c:scaling>
          <c:orientation val="minMax"/>
        </c:scaling>
        <c:delete val="0"/>
        <c:axPos val="b"/>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mn-ea"/>
                    <a:cs typeface="+mn-cs"/>
                  </a:defRPr>
                </a:pPr>
                <a:r>
                  <a:rPr lang="en-US" sz="1600" b="1"/>
                  <a:t>Proffessional Categories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0">
                <a:solidFill>
                  <a:sysClr val="windowText" lastClr="000000"/>
                </a:solidFill>
                <a:latin typeface="Rockwell" panose="02060603020205020403" pitchFamily="18" charset="0"/>
                <a:ea typeface="+mn-ea"/>
                <a:cs typeface="+mn-cs"/>
              </a:defRPr>
            </a:pPr>
            <a:endParaRPr lang="en-US"/>
          </a:p>
        </c:txPr>
        <c:crossAx val="681624224"/>
        <c:crosses val="autoZero"/>
        <c:auto val="1"/>
        <c:lblAlgn val="ctr"/>
        <c:lblOffset val="100"/>
        <c:noMultiLvlLbl val="0"/>
      </c:catAx>
      <c:valAx>
        <c:axId val="681624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800" b="1" i="0" u="none" strike="noStrike" kern="1200" baseline="0">
                    <a:solidFill>
                      <a:schemeClr val="tx1">
                        <a:lumMod val="65000"/>
                        <a:lumOff val="35000"/>
                      </a:schemeClr>
                    </a:solidFill>
                    <a:latin typeface="Rockwell" panose="02060603020205020403" pitchFamily="18" charset="0"/>
                    <a:ea typeface="+mn-ea"/>
                    <a:cs typeface="+mn-cs"/>
                  </a:defRPr>
                </a:pPr>
                <a:r>
                  <a:rPr lang="en-US" sz="1800" b="1"/>
                  <a:t>Compliance (%)</a:t>
                </a:r>
              </a:p>
            </c:rich>
          </c:tx>
          <c:overlay val="0"/>
          <c:spPr>
            <a:noFill/>
            <a:ln>
              <a:noFill/>
            </a:ln>
            <a:effectLst/>
          </c:spPr>
          <c:txPr>
            <a:bodyPr rot="-5400000" spcFirstLastPara="1" vertOverflow="ellipsis" vert="horz" wrap="square" anchor="ctr" anchorCtr="1"/>
            <a:lstStyle/>
            <a:p>
              <a:pPr>
                <a:defRPr sz="18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Rockwell" panose="02060603020205020403" pitchFamily="18" charset="0"/>
                <a:ea typeface="+mn-ea"/>
                <a:cs typeface="+mn-cs"/>
              </a:defRPr>
            </a:pPr>
            <a:endParaRPr lang="en-US"/>
          </a:p>
        </c:txPr>
        <c:crossAx val="6816220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Rockwell" panose="02060603020205020403"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baseline="0">
                <a:solidFill>
                  <a:schemeClr val="tx1">
                    <a:lumMod val="65000"/>
                    <a:lumOff val="35000"/>
                  </a:schemeClr>
                </a:solidFill>
                <a:latin typeface="Rockwell" panose="02060603020205020403" pitchFamily="18" charset="0"/>
                <a:ea typeface="+mn-ea"/>
                <a:cs typeface="+mn-cs"/>
              </a:defRPr>
            </a:pPr>
            <a:r>
              <a:rPr lang="en-US" sz="1600" b="1" i="0" u="none" strike="noStrike" baseline="0">
                <a:effectLst/>
                <a:latin typeface="Rockwell" panose="02060603020205020403" pitchFamily="18" charset="0"/>
              </a:rPr>
              <a:t>Hand Hygiene Compliance According to Indications</a:t>
            </a:r>
            <a:endParaRPr lang="en-US" sz="1600" b="1">
              <a:latin typeface="Rockwell" panose="02060603020205020403" pitchFamily="18" charset="0"/>
            </a:endParaRPr>
          </a:p>
        </c:rich>
      </c:tx>
      <c:overlay val="0"/>
      <c:spPr>
        <a:noFill/>
        <a:ln>
          <a:noFill/>
        </a:ln>
        <a:effectLst/>
      </c:spPr>
      <c:txPr>
        <a:bodyPr rot="0" spcFirstLastPara="1" vertOverflow="ellipsis" vert="horz" wrap="square" anchor="ctr" anchorCtr="1"/>
        <a:lstStyle/>
        <a:p>
          <a:pPr>
            <a:defRPr sz="1600" b="1" i="0" u="none" strike="noStrike" kern="1200" spc="0" baseline="0">
              <a:solidFill>
                <a:schemeClr val="tx1">
                  <a:lumMod val="65000"/>
                  <a:lumOff val="35000"/>
                </a:schemeClr>
              </a:solidFill>
              <a:latin typeface="Rockwell" panose="02060603020205020403" pitchFamily="18" charset="0"/>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rgbClr val="00B050"/>
              </a:solidFill>
              <a:ln w="19050">
                <a:solidFill>
                  <a:schemeClr val="lt1"/>
                </a:solidFill>
              </a:ln>
              <a:effectLst/>
            </c:spPr>
            <c:extLst>
              <c:ext xmlns:c16="http://schemas.microsoft.com/office/drawing/2014/chart" uri="{C3380CC4-5D6E-409C-BE32-E72D297353CC}">
                <c16:uniqueId val="{00000006-0BA7-4ECF-B267-8B5AAA8ECDD5}"/>
              </c:ext>
            </c:extLst>
          </c:dPt>
          <c:dPt>
            <c:idx val="1"/>
            <c:bubble3D val="0"/>
            <c:spPr>
              <a:solidFill>
                <a:srgbClr val="00B0F0"/>
              </a:solidFill>
              <a:ln w="19050">
                <a:solidFill>
                  <a:schemeClr val="lt1"/>
                </a:solidFill>
              </a:ln>
              <a:effectLst/>
            </c:spPr>
            <c:extLst>
              <c:ext xmlns:c16="http://schemas.microsoft.com/office/drawing/2014/chart" uri="{C3380CC4-5D6E-409C-BE32-E72D297353CC}">
                <c16:uniqueId val="{00000007-0BA7-4ECF-B267-8B5AAA8ECDD5}"/>
              </c:ext>
            </c:extLst>
          </c:dPt>
          <c:dPt>
            <c:idx val="2"/>
            <c:bubble3D val="0"/>
            <c:spPr>
              <a:solidFill>
                <a:srgbClr val="002060"/>
              </a:solidFill>
              <a:ln w="19050">
                <a:solidFill>
                  <a:schemeClr val="lt1"/>
                </a:solidFill>
              </a:ln>
              <a:effectLst/>
            </c:spPr>
            <c:extLst>
              <c:ext xmlns:c16="http://schemas.microsoft.com/office/drawing/2014/chart" uri="{C3380CC4-5D6E-409C-BE32-E72D297353CC}">
                <c16:uniqueId val="{00000008-0BA7-4ECF-B267-8B5AAA8ECDD5}"/>
              </c:ext>
            </c:extLst>
          </c:dPt>
          <c:dPt>
            <c:idx val="3"/>
            <c:bubble3D val="0"/>
            <c:spPr>
              <a:solidFill>
                <a:srgbClr val="7030A0"/>
              </a:solidFill>
              <a:ln w="19050">
                <a:solidFill>
                  <a:schemeClr val="lt1"/>
                </a:solidFill>
              </a:ln>
              <a:effectLst/>
            </c:spPr>
            <c:extLst>
              <c:ext xmlns:c16="http://schemas.microsoft.com/office/drawing/2014/chart" uri="{C3380CC4-5D6E-409C-BE32-E72D297353CC}">
                <c16:uniqueId val="{00000009-0BA7-4ECF-B267-8B5AAA8ECDD5}"/>
              </c:ext>
            </c:extLst>
          </c:dPt>
          <c:dPt>
            <c:idx val="4"/>
            <c:bubble3D val="0"/>
            <c:spPr>
              <a:solidFill>
                <a:srgbClr val="EE0000"/>
              </a:solidFill>
              <a:ln w="19050">
                <a:solidFill>
                  <a:schemeClr val="lt1"/>
                </a:solidFill>
              </a:ln>
              <a:effectLst/>
            </c:spPr>
            <c:extLst>
              <c:ext xmlns:c16="http://schemas.microsoft.com/office/drawing/2014/chart" uri="{C3380CC4-5D6E-409C-BE32-E72D297353CC}">
                <c16:uniqueId val="{0000000A-0BA7-4ECF-B267-8B5AAA8ECDD5}"/>
              </c:ext>
            </c:extLst>
          </c:dPt>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bg1"/>
                    </a:solidFill>
                    <a:latin typeface="Rockwell" panose="02060603020205020403" pitchFamily="18" charset="0"/>
                    <a:ea typeface="+mn-ea"/>
                    <a:cs typeface="+mn-cs"/>
                  </a:defRPr>
                </a:pPr>
                <a:endParaRPr lang="en-US"/>
              </a:p>
            </c:txPr>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Bef-Pt</c:v>
                </c:pt>
                <c:pt idx="1">
                  <c:v>Bef-Asept</c:v>
                </c:pt>
                <c:pt idx="2">
                  <c:v>After - B-F  </c:v>
                </c:pt>
                <c:pt idx="3">
                  <c:v>after-pat</c:v>
                </c:pt>
                <c:pt idx="4">
                  <c:v>after-pat surr  </c:v>
                </c:pt>
              </c:strCache>
            </c:strRef>
          </c:cat>
          <c:val>
            <c:numRef>
              <c:f>Sheet1!$B$2:$B$6</c:f>
              <c:numCache>
                <c:formatCode>General</c:formatCode>
                <c:ptCount val="5"/>
                <c:pt idx="0">
                  <c:v>95</c:v>
                </c:pt>
                <c:pt idx="1">
                  <c:v>85</c:v>
                </c:pt>
                <c:pt idx="2">
                  <c:v>75</c:v>
                </c:pt>
                <c:pt idx="3">
                  <c:v>70</c:v>
                </c:pt>
                <c:pt idx="4">
                  <c:v>60</c:v>
                </c:pt>
              </c:numCache>
            </c:numRef>
          </c:val>
          <c:extLst>
            <c:ext xmlns:c16="http://schemas.microsoft.com/office/drawing/2014/chart" uri="{C3380CC4-5D6E-409C-BE32-E72D297353CC}">
              <c16:uniqueId val="{00000000-0BA7-4ECF-B267-8B5AAA8ECDD5}"/>
            </c:ext>
          </c:extLst>
        </c:ser>
        <c:dLbls>
          <c:showLegendKey val="0"/>
          <c:showVal val="1"/>
          <c:showCatName val="1"/>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8100" cap="flat" cmpd="sng" algn="ctr">
      <a:solidFill>
        <a:srgbClr val="7030A0"/>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Rockwell" panose="02060603020205020403" pitchFamily="18" charset="0"/>
                <a:ea typeface="+mn-ea"/>
                <a:cs typeface="+mn-cs"/>
              </a:defRPr>
            </a:pPr>
            <a:r>
              <a:rPr lang="en-US"/>
              <a:t>DGH HH compliance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Rockwell" panose="02060603020205020403" pitchFamily="18" charset="0"/>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rgbClr val="00B05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982-4794-AE3A-16B5F33779D0}"/>
              </c:ext>
            </c:extLst>
          </c:dPt>
          <c:dPt>
            <c:idx val="1"/>
            <c:bubble3D val="0"/>
            <c:spPr>
              <a:solidFill>
                <a:srgbClr val="EE000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982-4794-AE3A-16B5F33779D0}"/>
              </c:ext>
            </c:extLst>
          </c:dPt>
          <c:dLbls>
            <c:dLbl>
              <c:idx val="0"/>
              <c:tx>
                <c:rich>
                  <a:bodyPr/>
                  <a:lstStyle/>
                  <a:p>
                    <a:r>
                      <a:rPr lang="en-US" baseline="0"/>
                      <a:t>
</a:t>
                    </a:r>
                    <a:fld id="{333C98E9-D41B-4ACB-BE00-EE9892FFF87B}" type="PERCENTAGE">
                      <a:rPr lang="en-US" baseline="0"/>
                      <a:pPr/>
                      <a:t>[PERCENTAGE]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7982-4794-AE3A-16B5F33779D0}"/>
                </c:ext>
              </c:extLst>
            </c:dLbl>
            <c:dLbl>
              <c:idx val="1"/>
              <c:tx>
                <c:rich>
                  <a:bodyPr/>
                  <a:lstStyle/>
                  <a:p>
                    <a:r>
                      <a:rPr lang="en-US" baseline="0"/>
                      <a:t>
</a:t>
                    </a:r>
                    <a:fld id="{99C053C0-3B6F-41CF-B429-6DFC6FD7DB38}" type="PERCENTAGE">
                      <a:rPr lang="en-US" baseline="0"/>
                      <a:pPr/>
                      <a:t>[PERCENTAGE]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982-4794-AE3A-16B5F33779D0}"/>
                </c:ext>
              </c:extLst>
            </c:dLbl>
            <c:spPr>
              <a:noFill/>
              <a:ln>
                <a:noFill/>
              </a:ln>
              <a:effectLst/>
            </c:spPr>
            <c:txPr>
              <a:bodyPr rot="0" spcFirstLastPara="1" vertOverflow="ellipsis" vert="horz" wrap="square" anchor="ctr" anchorCtr="1"/>
              <a:lstStyle/>
              <a:p>
                <a:pPr>
                  <a:defRPr sz="1800" b="1" i="0" u="none" strike="noStrike" kern="1200" baseline="0">
                    <a:solidFill>
                      <a:schemeClr val="lt1"/>
                    </a:solidFill>
                    <a:latin typeface="Rockwell" panose="02060603020205020403" pitchFamily="18" charset="0"/>
                    <a:ea typeface="+mn-ea"/>
                    <a:cs typeface="+mn-cs"/>
                  </a:defRPr>
                </a:pPr>
                <a:endParaRPr lang="en-US"/>
              </a:p>
            </c:txPr>
            <c:dLblPos val="in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Compliant</c:v>
                </c:pt>
                <c:pt idx="1">
                  <c:v>Non-compliant</c:v>
                </c:pt>
              </c:strCache>
            </c:strRef>
          </c:cat>
          <c:val>
            <c:numRef>
              <c:f>Sheet1!$B$2:$B$3</c:f>
              <c:numCache>
                <c:formatCode>General</c:formatCode>
                <c:ptCount val="2"/>
                <c:pt idx="0">
                  <c:v>80</c:v>
                </c:pt>
                <c:pt idx="1">
                  <c:v>20</c:v>
                </c:pt>
              </c:numCache>
            </c:numRef>
          </c:val>
          <c:extLst>
            <c:ext xmlns:c16="http://schemas.microsoft.com/office/drawing/2014/chart" uri="{C3380CC4-5D6E-409C-BE32-E72D297353CC}">
              <c16:uniqueId val="{00000004-7982-4794-AE3A-16B5F33779D0}"/>
            </c:ext>
          </c:extLst>
        </c:ser>
        <c:dLbls>
          <c:dLblPos val="inEnd"/>
          <c:showLegendKey val="0"/>
          <c:showVal val="0"/>
          <c:showCatName val="1"/>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Rockwell" panose="02060603020205020403"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DD153-1D06-45E8-B9C8-AA6CC5566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17</Pages>
  <Words>2234</Words>
  <Characters>12737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Tofik</dc:creator>
  <cp:keywords/>
  <dc:description/>
  <cp:lastModifiedBy>Abdi Tofik</cp:lastModifiedBy>
  <cp:revision>24</cp:revision>
  <dcterms:created xsi:type="dcterms:W3CDTF">2025-07-25T21:26:00Z</dcterms:created>
  <dcterms:modified xsi:type="dcterms:W3CDTF">2025-07-26T00:05:00Z</dcterms:modified>
</cp:coreProperties>
</file>