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82FBA" w14:textId="77777777" w:rsidR="0012497D" w:rsidRPr="00957F3A" w:rsidRDefault="0012497D" w:rsidP="0012497D">
      <w:pPr>
        <w:pStyle w:val="NoSpacing"/>
        <w:jc w:val="both"/>
        <w:rPr>
          <w:rFonts w:ascii="Rockwell" w:hAnsi="Rockwell"/>
        </w:rPr>
      </w:pPr>
      <w:bookmarkStart w:id="0" w:name="_Hlk204368093"/>
      <w:bookmarkStart w:id="1" w:name="_Hlk197450670"/>
      <w:bookmarkEnd w:id="0"/>
      <w:bookmarkEnd w:id="1"/>
      <w:r w:rsidRPr="00957F3A">
        <w:rPr>
          <w:rFonts w:ascii="Rockwell" w:eastAsia="MS Mincho" w:hAnsi="Rockwell" w:cs="Times New Roman"/>
          <w:b/>
          <w:bCs/>
          <w:noProof/>
          <w:kern w:val="0"/>
          <w:sz w:val="36"/>
          <w:szCs w:val="36"/>
          <w14:ligatures w14:val="none"/>
        </w:rPr>
        <w:drawing>
          <wp:anchor distT="0" distB="0" distL="114300" distR="114300" simplePos="0" relativeHeight="251686912" behindDoc="1" locked="0" layoutInCell="1" allowOverlap="1" wp14:anchorId="12729966" wp14:editId="410C46B8">
            <wp:simplePos x="0" y="0"/>
            <wp:positionH relativeFrom="margin">
              <wp:posOffset>1905000</wp:posOffset>
            </wp:positionH>
            <wp:positionV relativeFrom="page">
              <wp:posOffset>469900</wp:posOffset>
            </wp:positionV>
            <wp:extent cx="1733550" cy="1733550"/>
            <wp:effectExtent l="0" t="0" r="0" b="0"/>
            <wp:wrapTight wrapText="bothSides">
              <wp:wrapPolygon edited="0">
                <wp:start x="0" y="0"/>
                <wp:lineTo x="0" y="21363"/>
                <wp:lineTo x="21363" y="21363"/>
                <wp:lineTo x="21363"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0BA764" w14:textId="77777777" w:rsidR="0012497D" w:rsidRPr="00957F3A" w:rsidRDefault="0012497D" w:rsidP="0012497D">
      <w:pPr>
        <w:pStyle w:val="NoSpacing"/>
        <w:jc w:val="both"/>
        <w:rPr>
          <w:rFonts w:ascii="Rockwell" w:hAnsi="Rockwell"/>
        </w:rPr>
      </w:pPr>
    </w:p>
    <w:p w14:paraId="7221A9B3" w14:textId="77777777" w:rsidR="0012497D" w:rsidRPr="00957F3A" w:rsidRDefault="0012497D" w:rsidP="0012497D">
      <w:pPr>
        <w:pStyle w:val="NoSpacing"/>
        <w:jc w:val="both"/>
        <w:rPr>
          <w:rFonts w:ascii="Rockwell" w:hAnsi="Rockwell"/>
        </w:rPr>
      </w:pPr>
    </w:p>
    <w:p w14:paraId="10783A55" w14:textId="77777777" w:rsidR="0012497D" w:rsidRPr="00957F3A" w:rsidRDefault="0012497D" w:rsidP="0012497D">
      <w:pPr>
        <w:pStyle w:val="NoSpacing"/>
        <w:jc w:val="both"/>
        <w:rPr>
          <w:rFonts w:ascii="Rockwell" w:hAnsi="Rockwell"/>
        </w:rPr>
      </w:pPr>
    </w:p>
    <w:p w14:paraId="6F627D8F" w14:textId="77777777" w:rsidR="0012497D" w:rsidRPr="00957F3A" w:rsidRDefault="0012497D" w:rsidP="0012497D">
      <w:pPr>
        <w:pStyle w:val="NoSpacing"/>
        <w:jc w:val="both"/>
        <w:rPr>
          <w:rFonts w:ascii="Rockwell" w:hAnsi="Rockwell"/>
        </w:rPr>
      </w:pPr>
    </w:p>
    <w:p w14:paraId="3077B702" w14:textId="77777777" w:rsidR="0012497D" w:rsidRPr="00957F3A" w:rsidRDefault="0012497D" w:rsidP="0012497D">
      <w:pPr>
        <w:pStyle w:val="NoSpacing"/>
        <w:jc w:val="both"/>
        <w:rPr>
          <w:rFonts w:ascii="Rockwell" w:eastAsia="Times New Roman" w:hAnsi="Rockwell" w:cs="Segoe UI"/>
          <w:b/>
          <w:bCs/>
          <w:kern w:val="0"/>
          <w:sz w:val="28"/>
          <w:szCs w:val="28"/>
          <w14:ligatures w14:val="none"/>
        </w:rPr>
      </w:pPr>
    </w:p>
    <w:p w14:paraId="053BBAB4" w14:textId="77777777" w:rsidR="0012497D" w:rsidRPr="0012497D" w:rsidRDefault="0012497D" w:rsidP="0012497D">
      <w:pPr>
        <w:pStyle w:val="NoSpacing"/>
      </w:pPr>
    </w:p>
    <w:p w14:paraId="7BB49C78" w14:textId="18D02C2F" w:rsidR="0012497D" w:rsidRPr="006D7D09" w:rsidRDefault="0012497D" w:rsidP="0012497D">
      <w:pPr>
        <w:pStyle w:val="NoSpacing"/>
        <w:spacing w:after="240"/>
        <w:jc w:val="both"/>
        <w:rPr>
          <w:rFonts w:ascii="Rockwell" w:hAnsi="Rockwell"/>
          <w:color w:val="000000" w:themeColor="text1"/>
          <w:sz w:val="64"/>
          <w:szCs w:val="64"/>
        </w:rPr>
      </w:pPr>
      <w:r w:rsidRPr="006D7D09">
        <w:rPr>
          <w:rFonts w:ascii="Rockwell" w:eastAsia="Times New Roman" w:hAnsi="Rockwell" w:cs="Segoe UI"/>
          <w:b/>
          <w:bCs/>
          <w:color w:val="000000" w:themeColor="text1"/>
          <w:kern w:val="0"/>
          <w:sz w:val="64"/>
          <w:szCs w:val="64"/>
          <w14:ligatures w14:val="none"/>
        </w:rPr>
        <w:t>DEDER GENERAL HOSPITAL</w:t>
      </w:r>
      <w:r w:rsidRPr="006D7D09">
        <w:rPr>
          <w:rFonts w:ascii="Rockwell" w:hAnsi="Rockwell"/>
          <w:color w:val="000000" w:themeColor="text1"/>
          <w:sz w:val="64"/>
          <w:szCs w:val="64"/>
        </w:rPr>
        <w:t xml:space="preserve"> </w:t>
      </w:r>
    </w:p>
    <w:p w14:paraId="09E10AAC" w14:textId="79402B6A" w:rsidR="0012497D" w:rsidRPr="0012497D" w:rsidRDefault="0012497D" w:rsidP="0012497D">
      <w:pPr>
        <w:spacing w:line="276" w:lineRule="auto"/>
        <w:jc w:val="center"/>
        <w:rPr>
          <w:rFonts w:ascii="Rockwell" w:eastAsiaTheme="minorHAnsi" w:hAnsi="Rockwell"/>
          <w:b/>
          <w:bCs/>
          <w:color w:val="00B0F0"/>
          <w:sz w:val="56"/>
          <w:szCs w:val="56"/>
        </w:rPr>
      </w:pPr>
      <w:r w:rsidRPr="0012497D">
        <w:rPr>
          <w:rFonts w:ascii="Rockwell" w:eastAsiaTheme="minorHAnsi" w:hAnsi="Rockwell"/>
          <w:b/>
          <w:bCs/>
          <w:color w:val="00B0F0"/>
          <w:sz w:val="56"/>
          <w:szCs w:val="56"/>
        </w:rPr>
        <w:t>Hand Hygiene Compliance Assessment Report</w:t>
      </w:r>
    </w:p>
    <w:p w14:paraId="676A544E" w14:textId="77777777" w:rsidR="0012497D" w:rsidRPr="00957F3A" w:rsidRDefault="0012497D" w:rsidP="0012497D">
      <w:pPr>
        <w:pStyle w:val="NoSpacing"/>
        <w:jc w:val="both"/>
        <w:rPr>
          <w:rFonts w:ascii="Rockwell" w:hAnsi="Rockwell"/>
        </w:rPr>
      </w:pPr>
    </w:p>
    <w:p w14:paraId="7738DF15" w14:textId="77777777" w:rsidR="0012497D" w:rsidRPr="006D7D09" w:rsidRDefault="0012497D" w:rsidP="0012497D">
      <w:pPr>
        <w:pStyle w:val="NoSpacing"/>
        <w:jc w:val="both"/>
        <w:rPr>
          <w:rFonts w:ascii="Rockwell" w:hAnsi="Rockwell"/>
          <w:i/>
          <w:iCs/>
          <w:color w:val="00B0F0"/>
        </w:rPr>
      </w:pPr>
    </w:p>
    <w:p w14:paraId="5BD32396" w14:textId="5BB39F9E" w:rsidR="0012497D" w:rsidRDefault="0012497D" w:rsidP="003765D4">
      <w:pPr>
        <w:pStyle w:val="NoSpacing"/>
        <w:spacing w:line="360" w:lineRule="auto"/>
        <w:jc w:val="center"/>
        <w:rPr>
          <w:rFonts w:ascii="Rockwell" w:hAnsi="Rockwell"/>
          <w:b/>
          <w:bCs/>
          <w:sz w:val="36"/>
          <w:szCs w:val="36"/>
        </w:rPr>
      </w:pPr>
      <w:r w:rsidRPr="003765D4">
        <w:rPr>
          <w:rFonts w:ascii="Rockwell" w:hAnsi="Rockwell"/>
          <w:b/>
          <w:bCs/>
          <w:sz w:val="36"/>
          <w:szCs w:val="36"/>
        </w:rPr>
        <w:t xml:space="preserve">Report period: </w:t>
      </w:r>
      <w:r w:rsidR="00D10A41">
        <w:rPr>
          <w:rFonts w:ascii="Rockwell" w:hAnsi="Rockwell"/>
          <w:b/>
          <w:bCs/>
          <w:sz w:val="36"/>
          <w:szCs w:val="36"/>
        </w:rPr>
        <w:t>4</w:t>
      </w:r>
      <w:r w:rsidR="00D10A41" w:rsidRPr="00D10A41">
        <w:rPr>
          <w:rFonts w:ascii="Rockwell" w:hAnsi="Rockwell"/>
          <w:b/>
          <w:bCs/>
          <w:sz w:val="36"/>
          <w:szCs w:val="36"/>
          <w:vertAlign w:val="superscript"/>
        </w:rPr>
        <w:t>th</w:t>
      </w:r>
      <w:r w:rsidRPr="003765D4">
        <w:rPr>
          <w:rFonts w:ascii="Rockwell" w:hAnsi="Rockwell"/>
          <w:b/>
          <w:bCs/>
          <w:sz w:val="36"/>
          <w:szCs w:val="36"/>
        </w:rPr>
        <w:t xml:space="preserve"> Quarter of 2017EFY</w:t>
      </w:r>
    </w:p>
    <w:p w14:paraId="3ABDD28F" w14:textId="77777777" w:rsidR="003765D4" w:rsidRPr="003765D4" w:rsidRDefault="003765D4" w:rsidP="003765D4">
      <w:pPr>
        <w:pStyle w:val="NoSpacing"/>
        <w:spacing w:line="360" w:lineRule="auto"/>
        <w:jc w:val="center"/>
        <w:rPr>
          <w:rFonts w:ascii="Rockwell" w:hAnsi="Rockwell"/>
          <w:b/>
          <w:bCs/>
          <w:sz w:val="36"/>
          <w:szCs w:val="36"/>
        </w:rPr>
      </w:pPr>
    </w:p>
    <w:p w14:paraId="442AEB75" w14:textId="73AA5111" w:rsidR="0012497D" w:rsidRPr="003765D4" w:rsidRDefault="003765D4" w:rsidP="003765D4">
      <w:pPr>
        <w:pStyle w:val="NoSpacing"/>
        <w:spacing w:line="360" w:lineRule="auto"/>
        <w:rPr>
          <w:rFonts w:ascii="Rockwell" w:hAnsi="Rockwell"/>
          <w:b/>
          <w:bCs/>
          <w:sz w:val="36"/>
          <w:szCs w:val="36"/>
        </w:rPr>
      </w:pPr>
      <w:r w:rsidRPr="003765D4">
        <w:rPr>
          <w:rFonts w:ascii="Rockwell" w:hAnsi="Rockwell"/>
          <w:b/>
          <w:bCs/>
          <w:sz w:val="36"/>
          <w:szCs w:val="36"/>
        </w:rPr>
        <w:t>Conducted By: IPC Committee</w:t>
      </w:r>
    </w:p>
    <w:p w14:paraId="3D97C3F7" w14:textId="77777777" w:rsidR="0012497D" w:rsidRPr="00C41137" w:rsidRDefault="0012497D" w:rsidP="0012497D">
      <w:pPr>
        <w:pStyle w:val="NoSpacing"/>
        <w:jc w:val="both"/>
        <w:rPr>
          <w:rFonts w:ascii="Comic Sans MS" w:eastAsia="Times New Roman" w:hAnsi="Comic Sans MS" w:cs="Segoe UI"/>
          <w:b/>
          <w:bCs/>
          <w:i/>
          <w:iCs/>
          <w:kern w:val="0"/>
          <w:sz w:val="48"/>
          <w:szCs w:val="48"/>
          <w14:ligatures w14:val="none"/>
        </w:rPr>
      </w:pPr>
    </w:p>
    <w:p w14:paraId="0245BA1E" w14:textId="77777777" w:rsidR="0012497D" w:rsidRPr="00C41137" w:rsidRDefault="0012497D" w:rsidP="0012497D">
      <w:pPr>
        <w:pStyle w:val="NoSpacing"/>
        <w:jc w:val="both"/>
        <w:rPr>
          <w:rFonts w:ascii="Comic Sans MS" w:eastAsia="Times New Roman" w:hAnsi="Comic Sans MS" w:cs="Segoe UI"/>
          <w:b/>
          <w:bCs/>
          <w:i/>
          <w:iCs/>
          <w:kern w:val="0"/>
          <w:sz w:val="48"/>
          <w:szCs w:val="48"/>
          <w14:ligatures w14:val="none"/>
        </w:rPr>
      </w:pPr>
    </w:p>
    <w:p w14:paraId="4801CD24" w14:textId="77777777" w:rsidR="0012497D" w:rsidRDefault="0012497D" w:rsidP="0012497D">
      <w:pPr>
        <w:pStyle w:val="NoSpacing"/>
        <w:jc w:val="both"/>
        <w:rPr>
          <w:rFonts w:ascii="Comic Sans MS" w:eastAsia="Times New Roman" w:hAnsi="Comic Sans MS" w:cs="Segoe UI"/>
          <w:b/>
          <w:bCs/>
          <w:i/>
          <w:iCs/>
          <w:kern w:val="0"/>
          <w:sz w:val="48"/>
          <w:szCs w:val="48"/>
          <w14:ligatures w14:val="none"/>
        </w:rPr>
      </w:pPr>
    </w:p>
    <w:p w14:paraId="0827B96C" w14:textId="77777777" w:rsidR="0012497D" w:rsidRDefault="0012497D" w:rsidP="0012497D">
      <w:pPr>
        <w:pStyle w:val="NoSpacing"/>
        <w:jc w:val="both"/>
        <w:rPr>
          <w:rFonts w:ascii="Comic Sans MS" w:eastAsia="Times New Roman" w:hAnsi="Comic Sans MS" w:cs="Segoe UI"/>
          <w:b/>
          <w:bCs/>
          <w:i/>
          <w:iCs/>
          <w:kern w:val="0"/>
          <w:sz w:val="48"/>
          <w:szCs w:val="48"/>
          <w14:ligatures w14:val="none"/>
        </w:rPr>
      </w:pPr>
    </w:p>
    <w:p w14:paraId="77011875" w14:textId="77777777" w:rsidR="0012497D" w:rsidRDefault="0012497D" w:rsidP="0012497D">
      <w:pPr>
        <w:pStyle w:val="NoSpacing"/>
        <w:jc w:val="both"/>
        <w:rPr>
          <w:rFonts w:ascii="Comic Sans MS" w:eastAsia="Times New Roman" w:hAnsi="Comic Sans MS" w:cs="Segoe UI"/>
          <w:b/>
          <w:bCs/>
          <w:i/>
          <w:iCs/>
          <w:kern w:val="0"/>
          <w:sz w:val="48"/>
          <w:szCs w:val="48"/>
          <w14:ligatures w14:val="none"/>
        </w:rPr>
      </w:pPr>
    </w:p>
    <w:p w14:paraId="1A0BF8C5" w14:textId="77777777" w:rsidR="003765D4" w:rsidRDefault="003765D4" w:rsidP="0012497D">
      <w:pPr>
        <w:pStyle w:val="NoSpacing"/>
        <w:jc w:val="both"/>
        <w:rPr>
          <w:rFonts w:ascii="Rockwell" w:eastAsia="Times New Roman" w:hAnsi="Rockwell" w:cs="Segoe UI"/>
          <w:b/>
          <w:bCs/>
          <w:i/>
          <w:iCs/>
          <w:kern w:val="0"/>
          <w:sz w:val="48"/>
          <w:szCs w:val="48"/>
          <w14:ligatures w14:val="none"/>
        </w:rPr>
      </w:pPr>
    </w:p>
    <w:p w14:paraId="7B4EDA12" w14:textId="77777777" w:rsidR="00D10A41" w:rsidRPr="003765D4" w:rsidRDefault="00D10A41" w:rsidP="0012497D">
      <w:pPr>
        <w:pStyle w:val="NoSpacing"/>
        <w:jc w:val="both"/>
        <w:rPr>
          <w:rFonts w:ascii="Rockwell" w:eastAsia="Times New Roman" w:hAnsi="Rockwell" w:cs="Segoe UI"/>
          <w:b/>
          <w:bCs/>
          <w:i/>
          <w:iCs/>
          <w:kern w:val="0"/>
          <w:sz w:val="48"/>
          <w:szCs w:val="48"/>
          <w14:ligatures w14:val="none"/>
        </w:rPr>
      </w:pPr>
    </w:p>
    <w:p w14:paraId="00143180" w14:textId="19EFBE96" w:rsidR="0012497D" w:rsidRPr="003765D4" w:rsidRDefault="004730B5" w:rsidP="0012497D">
      <w:pPr>
        <w:pStyle w:val="NoSpacing"/>
        <w:spacing w:line="360" w:lineRule="auto"/>
        <w:jc w:val="right"/>
        <w:rPr>
          <w:rFonts w:ascii="Rockwell" w:eastAsia="Times New Roman" w:hAnsi="Rockwell" w:cs="Segoe UI"/>
          <w:b/>
          <w:bCs/>
          <w:i/>
          <w:iCs/>
          <w:kern w:val="0"/>
          <w:sz w:val="48"/>
          <w:szCs w:val="48"/>
          <w14:ligatures w14:val="none"/>
        </w:rPr>
      </w:pPr>
      <w:r>
        <w:rPr>
          <w:rFonts w:ascii="Rockwell" w:eastAsia="Times New Roman" w:hAnsi="Rockwell" w:cs="Segoe UI"/>
          <w:b/>
          <w:bCs/>
          <w:i/>
          <w:iCs/>
          <w:kern w:val="0"/>
          <w:sz w:val="48"/>
          <w:szCs w:val="48"/>
          <w14:ligatures w14:val="none"/>
        </w:rPr>
        <w:t>June</w:t>
      </w:r>
      <w:r w:rsidR="0012497D" w:rsidRPr="003765D4">
        <w:rPr>
          <w:rFonts w:ascii="Rockwell" w:eastAsia="Times New Roman" w:hAnsi="Rockwell" w:cs="Segoe UI"/>
          <w:b/>
          <w:bCs/>
          <w:i/>
          <w:iCs/>
          <w:kern w:val="0"/>
          <w:sz w:val="48"/>
          <w:szCs w:val="48"/>
          <w14:ligatures w14:val="none"/>
        </w:rPr>
        <w:t xml:space="preserve"> 2017E.C</w:t>
      </w:r>
    </w:p>
    <w:p w14:paraId="1BD45BC1" w14:textId="77777777" w:rsidR="0012497D" w:rsidRPr="003765D4" w:rsidRDefault="0012497D" w:rsidP="0012497D">
      <w:pPr>
        <w:pStyle w:val="NoSpacing"/>
        <w:spacing w:line="360" w:lineRule="auto"/>
        <w:jc w:val="right"/>
        <w:rPr>
          <w:rFonts w:ascii="Rockwell" w:eastAsia="Times New Roman" w:hAnsi="Rockwell" w:cs="Segoe UI"/>
          <w:b/>
          <w:bCs/>
          <w:i/>
          <w:iCs/>
          <w:kern w:val="0"/>
          <w:sz w:val="48"/>
          <w:szCs w:val="48"/>
          <w14:ligatures w14:val="none"/>
        </w:rPr>
      </w:pPr>
      <w:r w:rsidRPr="003765D4">
        <w:rPr>
          <w:rFonts w:ascii="Rockwell" w:eastAsia="Times New Roman" w:hAnsi="Rockwell" w:cs="Segoe UI"/>
          <w:b/>
          <w:bCs/>
          <w:i/>
          <w:iCs/>
          <w:kern w:val="0"/>
          <w:sz w:val="48"/>
          <w:szCs w:val="48"/>
          <w14:ligatures w14:val="none"/>
        </w:rPr>
        <w:t>Deder, Oromia</w:t>
      </w:r>
    </w:p>
    <w:p w14:paraId="621C6500" w14:textId="30DC561A" w:rsidR="003765D4" w:rsidRDefault="009E7C7A" w:rsidP="009E7C7A">
      <w:pPr>
        <w:spacing w:line="360" w:lineRule="auto"/>
        <w:jc w:val="center"/>
      </w:pPr>
      <w:r w:rsidRPr="009E7C7A">
        <w:rPr>
          <w:rFonts w:ascii="Rockwell" w:hAnsi="Rockwell" w:cstheme="majorBidi"/>
          <w:b/>
          <w:bCs/>
          <w:color w:val="2F5496" w:themeColor="accent1" w:themeShade="BF"/>
          <w:sz w:val="32"/>
          <w:szCs w:val="32"/>
        </w:rPr>
        <w:lastRenderedPageBreak/>
        <w:t>IPC Committee</w:t>
      </w:r>
      <w:r>
        <w:rPr>
          <w:rFonts w:ascii="Rockwell" w:hAnsi="Rockwell" w:cstheme="majorBidi"/>
          <w:b/>
          <w:bCs/>
          <w:color w:val="2F5496" w:themeColor="accent1" w:themeShade="BF"/>
          <w:sz w:val="32"/>
          <w:szCs w:val="32"/>
        </w:rPr>
        <w:t xml:space="preserve"> Member</w:t>
      </w: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3117"/>
        <w:gridCol w:w="3717"/>
        <w:gridCol w:w="2491"/>
      </w:tblGrid>
      <w:tr w:rsidR="009E7C7A" w:rsidRPr="001C5247" w14:paraId="72739087" w14:textId="77777777" w:rsidTr="001C5247">
        <w:trPr>
          <w:trHeight w:val="197"/>
        </w:trPr>
        <w:tc>
          <w:tcPr>
            <w:tcW w:w="637" w:type="dxa"/>
          </w:tcPr>
          <w:p w14:paraId="360DCDE1" w14:textId="77777777" w:rsidR="009E7C7A" w:rsidRPr="001C5247" w:rsidRDefault="009E7C7A" w:rsidP="001C5247">
            <w:pPr>
              <w:spacing w:line="360" w:lineRule="auto"/>
              <w:rPr>
                <w:rFonts w:ascii="Rockwell" w:eastAsia="MS Mincho" w:hAnsi="Rockwell"/>
                <w:b/>
                <w:bCs/>
              </w:rPr>
            </w:pPr>
            <w:r w:rsidRPr="001C5247">
              <w:rPr>
                <w:rFonts w:ascii="Rockwell" w:eastAsia="MS Mincho" w:hAnsi="Rockwell"/>
                <w:b/>
                <w:bCs/>
              </w:rPr>
              <w:t>No</w:t>
            </w:r>
          </w:p>
        </w:tc>
        <w:tc>
          <w:tcPr>
            <w:tcW w:w="3117" w:type="dxa"/>
          </w:tcPr>
          <w:p w14:paraId="4A9FFEBD" w14:textId="77777777" w:rsidR="009E7C7A" w:rsidRPr="001C5247" w:rsidRDefault="009E7C7A" w:rsidP="001C5247">
            <w:pPr>
              <w:spacing w:line="360" w:lineRule="auto"/>
              <w:rPr>
                <w:rFonts w:ascii="Rockwell" w:eastAsia="MS Mincho" w:hAnsi="Rockwell"/>
                <w:b/>
                <w:bCs/>
              </w:rPr>
            </w:pPr>
            <w:r w:rsidRPr="001C5247">
              <w:rPr>
                <w:rFonts w:ascii="Rockwell" w:eastAsia="MS Mincho" w:hAnsi="Rockwell"/>
                <w:b/>
                <w:bCs/>
              </w:rPr>
              <w:t>Name</w:t>
            </w:r>
          </w:p>
        </w:tc>
        <w:tc>
          <w:tcPr>
            <w:tcW w:w="3717" w:type="dxa"/>
          </w:tcPr>
          <w:p w14:paraId="76FC75DE" w14:textId="77777777" w:rsidR="009E7C7A" w:rsidRPr="001C5247" w:rsidRDefault="009E7C7A" w:rsidP="001C5247">
            <w:pPr>
              <w:spacing w:line="360" w:lineRule="auto"/>
              <w:rPr>
                <w:rFonts w:ascii="Rockwell" w:eastAsia="MS Mincho" w:hAnsi="Rockwell"/>
                <w:b/>
                <w:bCs/>
              </w:rPr>
            </w:pPr>
            <w:r w:rsidRPr="001C5247">
              <w:rPr>
                <w:rFonts w:ascii="Rockwell" w:eastAsia="MS Mincho" w:hAnsi="Rockwell"/>
                <w:b/>
                <w:bCs/>
              </w:rPr>
              <w:t xml:space="preserve">Position </w:t>
            </w:r>
          </w:p>
        </w:tc>
        <w:tc>
          <w:tcPr>
            <w:tcW w:w="2491" w:type="dxa"/>
          </w:tcPr>
          <w:p w14:paraId="4E42C45A" w14:textId="77777777" w:rsidR="009E7C7A" w:rsidRPr="001C5247" w:rsidRDefault="009E7C7A" w:rsidP="001C5247">
            <w:pPr>
              <w:spacing w:line="360" w:lineRule="auto"/>
              <w:rPr>
                <w:rFonts w:ascii="Rockwell" w:eastAsia="MS Mincho" w:hAnsi="Rockwell"/>
                <w:b/>
                <w:bCs/>
              </w:rPr>
            </w:pPr>
            <w:r w:rsidRPr="001C5247">
              <w:rPr>
                <w:rFonts w:ascii="Rockwell" w:eastAsia="MS Mincho" w:hAnsi="Rockwell"/>
                <w:b/>
                <w:bCs/>
              </w:rPr>
              <w:t>Role</w:t>
            </w:r>
          </w:p>
        </w:tc>
      </w:tr>
      <w:tr w:rsidR="009E7C7A" w:rsidRPr="001C5247" w14:paraId="44C11A93" w14:textId="77777777" w:rsidTr="001C5247">
        <w:tc>
          <w:tcPr>
            <w:tcW w:w="637" w:type="dxa"/>
          </w:tcPr>
          <w:p w14:paraId="567C7118"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7F0B8ED7"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Dr. Derese Gosa</w:t>
            </w:r>
          </w:p>
        </w:tc>
        <w:tc>
          <w:tcPr>
            <w:tcW w:w="3717" w:type="dxa"/>
          </w:tcPr>
          <w:p w14:paraId="7973C83C"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Medical Director</w:t>
            </w:r>
          </w:p>
        </w:tc>
        <w:tc>
          <w:tcPr>
            <w:tcW w:w="2491" w:type="dxa"/>
          </w:tcPr>
          <w:p w14:paraId="69D5A8FE"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Chairperson</w:t>
            </w:r>
          </w:p>
        </w:tc>
      </w:tr>
      <w:tr w:rsidR="009E7C7A" w:rsidRPr="001C5247" w14:paraId="5A348754" w14:textId="77777777" w:rsidTr="001C5247">
        <w:trPr>
          <w:trHeight w:val="269"/>
        </w:trPr>
        <w:tc>
          <w:tcPr>
            <w:tcW w:w="637" w:type="dxa"/>
          </w:tcPr>
          <w:p w14:paraId="3F254E5F"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153C6B9B"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Hamza Jemal </w:t>
            </w:r>
          </w:p>
        </w:tc>
        <w:tc>
          <w:tcPr>
            <w:tcW w:w="3717" w:type="dxa"/>
          </w:tcPr>
          <w:p w14:paraId="49F8CBA9"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Head Nurse/Matron</w:t>
            </w:r>
          </w:p>
        </w:tc>
        <w:tc>
          <w:tcPr>
            <w:tcW w:w="2491" w:type="dxa"/>
          </w:tcPr>
          <w:p w14:paraId="68A9EEA1"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Vice Chairperson</w:t>
            </w:r>
          </w:p>
        </w:tc>
      </w:tr>
      <w:tr w:rsidR="009E7C7A" w:rsidRPr="001C5247" w14:paraId="621FDF0C" w14:textId="77777777" w:rsidTr="001C5247">
        <w:trPr>
          <w:trHeight w:val="269"/>
        </w:trPr>
        <w:tc>
          <w:tcPr>
            <w:tcW w:w="637" w:type="dxa"/>
          </w:tcPr>
          <w:p w14:paraId="2C38907C"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110BBF44"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Abdi Tofik </w:t>
            </w:r>
          </w:p>
        </w:tc>
        <w:tc>
          <w:tcPr>
            <w:tcW w:w="3717" w:type="dxa"/>
          </w:tcPr>
          <w:p w14:paraId="0AB53B7E"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Quality &amp; Safety Unit head</w:t>
            </w:r>
          </w:p>
        </w:tc>
        <w:tc>
          <w:tcPr>
            <w:tcW w:w="2491" w:type="dxa"/>
          </w:tcPr>
          <w:p w14:paraId="65B8158E"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669DFDD0" w14:textId="77777777" w:rsidTr="001C5247">
        <w:tc>
          <w:tcPr>
            <w:tcW w:w="637" w:type="dxa"/>
          </w:tcPr>
          <w:p w14:paraId="19C9A019"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670FA357"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Addisu Wondimu</w:t>
            </w:r>
          </w:p>
        </w:tc>
        <w:tc>
          <w:tcPr>
            <w:tcW w:w="3717" w:type="dxa"/>
          </w:tcPr>
          <w:p w14:paraId="5DFA2CA7"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OR/Obs/Gyn Head</w:t>
            </w:r>
          </w:p>
        </w:tc>
        <w:tc>
          <w:tcPr>
            <w:tcW w:w="2491" w:type="dxa"/>
          </w:tcPr>
          <w:p w14:paraId="618FD9A8"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78818AF0" w14:textId="77777777" w:rsidTr="001C5247">
        <w:tc>
          <w:tcPr>
            <w:tcW w:w="637" w:type="dxa"/>
          </w:tcPr>
          <w:p w14:paraId="561EF119"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7C14326E"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Alamudin Usmail </w:t>
            </w:r>
          </w:p>
        </w:tc>
        <w:tc>
          <w:tcPr>
            <w:tcW w:w="3717" w:type="dxa"/>
          </w:tcPr>
          <w:p w14:paraId="2DDFAACF"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Laboratory Head</w:t>
            </w:r>
          </w:p>
        </w:tc>
        <w:tc>
          <w:tcPr>
            <w:tcW w:w="2491" w:type="dxa"/>
          </w:tcPr>
          <w:p w14:paraId="78A8A2FC"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1CC2762F" w14:textId="77777777" w:rsidTr="001C5247">
        <w:tc>
          <w:tcPr>
            <w:tcW w:w="637" w:type="dxa"/>
          </w:tcPr>
          <w:p w14:paraId="1CBC20E3"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78465624"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Jafer Dine</w:t>
            </w:r>
          </w:p>
        </w:tc>
        <w:tc>
          <w:tcPr>
            <w:tcW w:w="3717" w:type="dxa"/>
          </w:tcPr>
          <w:p w14:paraId="3D638D54"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TB Clinic Head</w:t>
            </w:r>
          </w:p>
        </w:tc>
        <w:tc>
          <w:tcPr>
            <w:tcW w:w="2491" w:type="dxa"/>
          </w:tcPr>
          <w:p w14:paraId="2F3198DF"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5BB86026" w14:textId="77777777" w:rsidTr="001C5247">
        <w:tc>
          <w:tcPr>
            <w:tcW w:w="637" w:type="dxa"/>
          </w:tcPr>
          <w:p w14:paraId="6B3CB460"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12E0B5C6"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Kalifa Jemal</w:t>
            </w:r>
          </w:p>
        </w:tc>
        <w:tc>
          <w:tcPr>
            <w:tcW w:w="3717" w:type="dxa"/>
          </w:tcPr>
          <w:p w14:paraId="51AA19D0"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Surgical Ward head</w:t>
            </w:r>
          </w:p>
        </w:tc>
        <w:tc>
          <w:tcPr>
            <w:tcW w:w="2491" w:type="dxa"/>
          </w:tcPr>
          <w:p w14:paraId="05AD12D6"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1B873C86" w14:textId="77777777" w:rsidTr="001C5247">
        <w:tc>
          <w:tcPr>
            <w:tcW w:w="637" w:type="dxa"/>
          </w:tcPr>
          <w:p w14:paraId="4B4D8BCA"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78F89321"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Chala Abdusalam </w:t>
            </w:r>
          </w:p>
        </w:tc>
        <w:tc>
          <w:tcPr>
            <w:tcW w:w="3717" w:type="dxa"/>
          </w:tcPr>
          <w:p w14:paraId="73315584"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Pediatrics Head</w:t>
            </w:r>
          </w:p>
        </w:tc>
        <w:tc>
          <w:tcPr>
            <w:tcW w:w="2491" w:type="dxa"/>
          </w:tcPr>
          <w:p w14:paraId="46AAA4F6"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59924768" w14:textId="77777777" w:rsidTr="001C5247">
        <w:tc>
          <w:tcPr>
            <w:tcW w:w="637" w:type="dxa"/>
          </w:tcPr>
          <w:p w14:paraId="2E299B46"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0D36A7EC"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Balisa </w:t>
            </w:r>
            <w:proofErr w:type="spellStart"/>
            <w:r w:rsidRPr="001C5247">
              <w:rPr>
                <w:rFonts w:ascii="Rockwell" w:eastAsia="MS Mincho" w:hAnsi="Rockwell"/>
              </w:rPr>
              <w:t>usmail</w:t>
            </w:r>
            <w:proofErr w:type="spellEnd"/>
          </w:p>
        </w:tc>
        <w:tc>
          <w:tcPr>
            <w:tcW w:w="3717" w:type="dxa"/>
          </w:tcPr>
          <w:p w14:paraId="04D4B3E6"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Pharmacy Head</w:t>
            </w:r>
          </w:p>
        </w:tc>
        <w:tc>
          <w:tcPr>
            <w:tcW w:w="2491" w:type="dxa"/>
          </w:tcPr>
          <w:p w14:paraId="6F0623A4"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27F0DBFB" w14:textId="77777777" w:rsidTr="001C5247">
        <w:tc>
          <w:tcPr>
            <w:tcW w:w="637" w:type="dxa"/>
          </w:tcPr>
          <w:p w14:paraId="5BCA524C"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7BC40E90"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Obsa Usmail</w:t>
            </w:r>
          </w:p>
        </w:tc>
        <w:tc>
          <w:tcPr>
            <w:tcW w:w="3717" w:type="dxa"/>
          </w:tcPr>
          <w:p w14:paraId="2B6FAC2A"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Finance and Property head</w:t>
            </w:r>
          </w:p>
        </w:tc>
        <w:tc>
          <w:tcPr>
            <w:tcW w:w="2491" w:type="dxa"/>
          </w:tcPr>
          <w:p w14:paraId="762C98DA"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342582B3" w14:textId="77777777" w:rsidTr="001C5247">
        <w:tc>
          <w:tcPr>
            <w:tcW w:w="637" w:type="dxa"/>
          </w:tcPr>
          <w:p w14:paraId="5E33FE87"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0BB872CA"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Nure Jemal</w:t>
            </w:r>
          </w:p>
        </w:tc>
        <w:tc>
          <w:tcPr>
            <w:tcW w:w="3717" w:type="dxa"/>
          </w:tcPr>
          <w:p w14:paraId="3E185885"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Maintenance Officer</w:t>
            </w:r>
          </w:p>
        </w:tc>
        <w:tc>
          <w:tcPr>
            <w:tcW w:w="2491" w:type="dxa"/>
          </w:tcPr>
          <w:p w14:paraId="4708B571"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2BFEF611" w14:textId="77777777" w:rsidTr="001C5247">
        <w:trPr>
          <w:trHeight w:val="50"/>
        </w:trPr>
        <w:tc>
          <w:tcPr>
            <w:tcW w:w="637" w:type="dxa"/>
          </w:tcPr>
          <w:p w14:paraId="1E13CDEB"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78CF6F62"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Kadir </w:t>
            </w:r>
            <w:proofErr w:type="spellStart"/>
            <w:r w:rsidRPr="001C5247">
              <w:rPr>
                <w:rFonts w:ascii="Rockwell" w:eastAsia="MS Mincho" w:hAnsi="Rockwell"/>
              </w:rPr>
              <w:t>hasen</w:t>
            </w:r>
            <w:proofErr w:type="spellEnd"/>
            <w:r w:rsidRPr="001C5247">
              <w:rPr>
                <w:rFonts w:ascii="Rockwell" w:eastAsia="MS Mincho" w:hAnsi="Rockwell"/>
              </w:rPr>
              <w:t xml:space="preserve"> </w:t>
            </w:r>
            <w:proofErr w:type="spellStart"/>
            <w:r w:rsidRPr="001C5247">
              <w:rPr>
                <w:rFonts w:ascii="Rockwell" w:eastAsia="MS Mincho" w:hAnsi="Rockwell"/>
              </w:rPr>
              <w:t>sali</w:t>
            </w:r>
            <w:proofErr w:type="spellEnd"/>
          </w:p>
        </w:tc>
        <w:tc>
          <w:tcPr>
            <w:tcW w:w="3717" w:type="dxa"/>
          </w:tcPr>
          <w:p w14:paraId="48F0F996"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Laundry Service head</w:t>
            </w:r>
          </w:p>
        </w:tc>
        <w:tc>
          <w:tcPr>
            <w:tcW w:w="2491" w:type="dxa"/>
          </w:tcPr>
          <w:p w14:paraId="5FA3DA6A"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0A0AE4C4" w14:textId="77777777" w:rsidTr="001C5247">
        <w:tc>
          <w:tcPr>
            <w:tcW w:w="637" w:type="dxa"/>
          </w:tcPr>
          <w:p w14:paraId="6F32B0AE"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06B1007F"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Desta </w:t>
            </w:r>
            <w:proofErr w:type="spellStart"/>
            <w:r w:rsidRPr="001C5247">
              <w:rPr>
                <w:rFonts w:ascii="Rockwell" w:eastAsia="MS Mincho" w:hAnsi="Rockwell"/>
              </w:rPr>
              <w:t>Tafesa</w:t>
            </w:r>
            <w:proofErr w:type="spellEnd"/>
          </w:p>
        </w:tc>
        <w:tc>
          <w:tcPr>
            <w:tcW w:w="3717" w:type="dxa"/>
          </w:tcPr>
          <w:p w14:paraId="4F6CB039"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Cleaner Head</w:t>
            </w:r>
          </w:p>
        </w:tc>
        <w:tc>
          <w:tcPr>
            <w:tcW w:w="2491" w:type="dxa"/>
          </w:tcPr>
          <w:p w14:paraId="17B15B5E"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bl>
    <w:p w14:paraId="21BBABAE" w14:textId="3D6AAA52" w:rsidR="003765D4" w:rsidRPr="003765D4" w:rsidRDefault="003765D4" w:rsidP="003765D4">
      <w:pPr>
        <w:sectPr w:rsidR="003765D4" w:rsidRPr="003765D4" w:rsidSect="0012497D">
          <w:pgSz w:w="12240" w:h="15840"/>
          <w:pgMar w:top="1440" w:right="1440" w:bottom="1440" w:left="1440" w:header="720" w:footer="720" w:gutter="0"/>
          <w:pgBorders w:offsetFrom="page">
            <w:top w:val="threeDEmboss" w:sz="24" w:space="24" w:color="00B0F0"/>
            <w:left w:val="threeDEmboss" w:sz="24" w:space="24" w:color="00B0F0"/>
            <w:bottom w:val="threeDEngrave" w:sz="24" w:space="24" w:color="00B0F0"/>
            <w:right w:val="threeDEngrave" w:sz="24" w:space="24" w:color="00B0F0"/>
          </w:pgBorders>
          <w:pgNumType w:fmt="lowerRoman" w:start="1"/>
          <w:cols w:space="720"/>
          <w:docGrid w:linePitch="360"/>
        </w:sectPr>
      </w:pPr>
    </w:p>
    <w:sdt>
      <w:sdtPr>
        <w:rPr>
          <w:rFonts w:ascii="Rockwell" w:eastAsiaTheme="minorHAnsi" w:hAnsi="Rockwell" w:cstheme="minorBidi"/>
          <w:kern w:val="2"/>
          <w:sz w:val="22"/>
          <w:szCs w:val="22"/>
          <w14:ligatures w14:val="standardContextual"/>
        </w:rPr>
        <w:id w:val="-1256209303"/>
        <w:docPartObj>
          <w:docPartGallery w:val="Table of Contents"/>
          <w:docPartUnique/>
        </w:docPartObj>
      </w:sdtPr>
      <w:sdtEndPr>
        <w:rPr>
          <w:rFonts w:ascii="Times New Roman" w:eastAsia="Times New Roman" w:hAnsi="Times New Roman" w:cs="Times New Roman"/>
          <w:b/>
          <w:bCs/>
          <w:noProof/>
          <w:kern w:val="0"/>
          <w:sz w:val="24"/>
          <w:szCs w:val="24"/>
          <w14:ligatures w14:val="none"/>
        </w:rPr>
      </w:sdtEndPr>
      <w:sdtContent>
        <w:p w14:paraId="37B6042F" w14:textId="77777777" w:rsidR="0012497D" w:rsidRPr="000C2108" w:rsidRDefault="0012497D" w:rsidP="000C2108">
          <w:pPr>
            <w:jc w:val="center"/>
            <w:rPr>
              <w:rFonts w:ascii="Rockwell" w:hAnsi="Rockwell"/>
              <w:b/>
              <w:bCs/>
            </w:rPr>
          </w:pPr>
          <w:r w:rsidRPr="000C2108">
            <w:rPr>
              <w:rFonts w:ascii="Rockwell" w:hAnsi="Rockwell"/>
              <w:b/>
              <w:bCs/>
            </w:rPr>
            <w:t>TABLE OF CONTENTS</w:t>
          </w:r>
        </w:p>
        <w:p w14:paraId="2DF1FB4B" w14:textId="585923AA" w:rsidR="00DB64DC" w:rsidRDefault="0012497D">
          <w:pPr>
            <w:pStyle w:val="TOC1"/>
            <w:tabs>
              <w:tab w:val="right" w:leader="dot" w:pos="9980"/>
            </w:tabs>
            <w:rPr>
              <w:rFonts w:eastAsiaTheme="minorEastAsia"/>
              <w:noProof/>
              <w:sz w:val="24"/>
              <w:szCs w:val="24"/>
            </w:rPr>
          </w:pPr>
          <w:r w:rsidRPr="00F54E43">
            <w:rPr>
              <w:rFonts w:ascii="Rockwell" w:hAnsi="Rockwell"/>
            </w:rPr>
            <w:fldChar w:fldCharType="begin"/>
          </w:r>
          <w:r w:rsidRPr="00F54E43">
            <w:rPr>
              <w:rFonts w:ascii="Rockwell" w:hAnsi="Rockwell"/>
            </w:rPr>
            <w:instrText xml:space="preserve"> TOC \o "1-3" \h \z \u </w:instrText>
          </w:r>
          <w:r w:rsidRPr="00F54E43">
            <w:rPr>
              <w:rFonts w:ascii="Rockwell" w:hAnsi="Rockwell"/>
            </w:rPr>
            <w:fldChar w:fldCharType="separate"/>
          </w:r>
          <w:hyperlink w:anchor="_Toc204372008" w:history="1">
            <w:r w:rsidR="00DB64DC" w:rsidRPr="00B605B8">
              <w:rPr>
                <w:rStyle w:val="Hyperlink"/>
                <w:rFonts w:ascii="Rockwell" w:hAnsi="Rockwell"/>
                <w:noProof/>
              </w:rPr>
              <w:t>Introduction</w:t>
            </w:r>
            <w:r w:rsidR="00DB64DC">
              <w:rPr>
                <w:noProof/>
                <w:webHidden/>
              </w:rPr>
              <w:tab/>
            </w:r>
            <w:r w:rsidR="00DB64DC">
              <w:rPr>
                <w:noProof/>
                <w:webHidden/>
              </w:rPr>
              <w:fldChar w:fldCharType="begin"/>
            </w:r>
            <w:r w:rsidR="00DB64DC">
              <w:rPr>
                <w:noProof/>
                <w:webHidden/>
              </w:rPr>
              <w:instrText xml:space="preserve"> PAGEREF _Toc204372008 \h </w:instrText>
            </w:r>
            <w:r w:rsidR="00DB64DC">
              <w:rPr>
                <w:noProof/>
                <w:webHidden/>
              </w:rPr>
            </w:r>
            <w:r w:rsidR="00DB64DC">
              <w:rPr>
                <w:noProof/>
                <w:webHidden/>
              </w:rPr>
              <w:fldChar w:fldCharType="separate"/>
            </w:r>
            <w:r w:rsidR="00DB64DC">
              <w:rPr>
                <w:noProof/>
                <w:webHidden/>
              </w:rPr>
              <w:t>1</w:t>
            </w:r>
            <w:r w:rsidR="00DB64DC">
              <w:rPr>
                <w:noProof/>
                <w:webHidden/>
              </w:rPr>
              <w:fldChar w:fldCharType="end"/>
            </w:r>
          </w:hyperlink>
        </w:p>
        <w:p w14:paraId="3742384D" w14:textId="71BF868E" w:rsidR="00DB64DC" w:rsidRDefault="00DB64DC">
          <w:pPr>
            <w:pStyle w:val="TOC1"/>
            <w:tabs>
              <w:tab w:val="right" w:leader="dot" w:pos="9980"/>
            </w:tabs>
            <w:rPr>
              <w:rFonts w:eastAsiaTheme="minorEastAsia"/>
              <w:noProof/>
              <w:sz w:val="24"/>
              <w:szCs w:val="24"/>
            </w:rPr>
          </w:pPr>
          <w:hyperlink w:anchor="_Toc204372009" w:history="1">
            <w:r w:rsidRPr="00B605B8">
              <w:rPr>
                <w:rStyle w:val="Hyperlink"/>
                <w:rFonts w:ascii="Rockwell" w:hAnsi="Rockwell"/>
                <w:noProof/>
              </w:rPr>
              <w:t>Purpose</w:t>
            </w:r>
            <w:r>
              <w:rPr>
                <w:noProof/>
                <w:webHidden/>
              </w:rPr>
              <w:tab/>
            </w:r>
            <w:r>
              <w:rPr>
                <w:noProof/>
                <w:webHidden/>
              </w:rPr>
              <w:fldChar w:fldCharType="begin"/>
            </w:r>
            <w:r>
              <w:rPr>
                <w:noProof/>
                <w:webHidden/>
              </w:rPr>
              <w:instrText xml:space="preserve"> PAGEREF _Toc204372009 \h </w:instrText>
            </w:r>
            <w:r>
              <w:rPr>
                <w:noProof/>
                <w:webHidden/>
              </w:rPr>
            </w:r>
            <w:r>
              <w:rPr>
                <w:noProof/>
                <w:webHidden/>
              </w:rPr>
              <w:fldChar w:fldCharType="separate"/>
            </w:r>
            <w:r>
              <w:rPr>
                <w:noProof/>
                <w:webHidden/>
              </w:rPr>
              <w:t>2</w:t>
            </w:r>
            <w:r>
              <w:rPr>
                <w:noProof/>
                <w:webHidden/>
              </w:rPr>
              <w:fldChar w:fldCharType="end"/>
            </w:r>
          </w:hyperlink>
        </w:p>
        <w:p w14:paraId="0276A377" w14:textId="38FC0039" w:rsidR="00DB64DC" w:rsidRDefault="00DB64DC">
          <w:pPr>
            <w:pStyle w:val="TOC1"/>
            <w:tabs>
              <w:tab w:val="right" w:leader="dot" w:pos="9980"/>
            </w:tabs>
            <w:rPr>
              <w:rFonts w:eastAsiaTheme="minorEastAsia"/>
              <w:noProof/>
              <w:sz w:val="24"/>
              <w:szCs w:val="24"/>
            </w:rPr>
          </w:pPr>
          <w:hyperlink w:anchor="_Toc204372010" w:history="1">
            <w:r w:rsidRPr="00B605B8">
              <w:rPr>
                <w:rStyle w:val="Hyperlink"/>
                <w:rFonts w:ascii="Rockwell" w:hAnsi="Rockwell"/>
                <w:noProof/>
              </w:rPr>
              <w:t>Scope</w:t>
            </w:r>
            <w:r>
              <w:rPr>
                <w:noProof/>
                <w:webHidden/>
              </w:rPr>
              <w:tab/>
            </w:r>
            <w:r>
              <w:rPr>
                <w:noProof/>
                <w:webHidden/>
              </w:rPr>
              <w:fldChar w:fldCharType="begin"/>
            </w:r>
            <w:r>
              <w:rPr>
                <w:noProof/>
                <w:webHidden/>
              </w:rPr>
              <w:instrText xml:space="preserve"> PAGEREF _Toc204372010 \h </w:instrText>
            </w:r>
            <w:r>
              <w:rPr>
                <w:noProof/>
                <w:webHidden/>
              </w:rPr>
            </w:r>
            <w:r>
              <w:rPr>
                <w:noProof/>
                <w:webHidden/>
              </w:rPr>
              <w:fldChar w:fldCharType="separate"/>
            </w:r>
            <w:r>
              <w:rPr>
                <w:noProof/>
                <w:webHidden/>
              </w:rPr>
              <w:t>2</w:t>
            </w:r>
            <w:r>
              <w:rPr>
                <w:noProof/>
                <w:webHidden/>
              </w:rPr>
              <w:fldChar w:fldCharType="end"/>
            </w:r>
          </w:hyperlink>
        </w:p>
        <w:p w14:paraId="1C69B645" w14:textId="65902394" w:rsidR="00DB64DC" w:rsidRDefault="00DB64DC">
          <w:pPr>
            <w:pStyle w:val="TOC1"/>
            <w:tabs>
              <w:tab w:val="right" w:leader="dot" w:pos="9980"/>
            </w:tabs>
            <w:rPr>
              <w:rFonts w:eastAsiaTheme="minorEastAsia"/>
              <w:noProof/>
              <w:sz w:val="24"/>
              <w:szCs w:val="24"/>
            </w:rPr>
          </w:pPr>
          <w:hyperlink w:anchor="_Toc204372011" w:history="1">
            <w:r w:rsidRPr="00B605B8">
              <w:rPr>
                <w:rStyle w:val="Hyperlink"/>
                <w:rFonts w:ascii="Rockwell" w:hAnsi="Rockwell"/>
                <w:noProof/>
              </w:rPr>
              <w:t>Methodology.</w:t>
            </w:r>
            <w:r>
              <w:rPr>
                <w:noProof/>
                <w:webHidden/>
              </w:rPr>
              <w:tab/>
            </w:r>
            <w:r>
              <w:rPr>
                <w:noProof/>
                <w:webHidden/>
              </w:rPr>
              <w:fldChar w:fldCharType="begin"/>
            </w:r>
            <w:r>
              <w:rPr>
                <w:noProof/>
                <w:webHidden/>
              </w:rPr>
              <w:instrText xml:space="preserve"> PAGEREF _Toc204372011 \h </w:instrText>
            </w:r>
            <w:r>
              <w:rPr>
                <w:noProof/>
                <w:webHidden/>
              </w:rPr>
            </w:r>
            <w:r>
              <w:rPr>
                <w:noProof/>
                <w:webHidden/>
              </w:rPr>
              <w:fldChar w:fldCharType="separate"/>
            </w:r>
            <w:r>
              <w:rPr>
                <w:noProof/>
                <w:webHidden/>
              </w:rPr>
              <w:t>2</w:t>
            </w:r>
            <w:r>
              <w:rPr>
                <w:noProof/>
                <w:webHidden/>
              </w:rPr>
              <w:fldChar w:fldCharType="end"/>
            </w:r>
          </w:hyperlink>
        </w:p>
        <w:p w14:paraId="1E8224BA" w14:textId="6F7CAB62" w:rsidR="00DB64DC" w:rsidRDefault="00DB64DC">
          <w:pPr>
            <w:pStyle w:val="TOC1"/>
            <w:tabs>
              <w:tab w:val="right" w:leader="dot" w:pos="9980"/>
            </w:tabs>
            <w:rPr>
              <w:rFonts w:eastAsiaTheme="minorEastAsia"/>
              <w:noProof/>
              <w:sz w:val="24"/>
              <w:szCs w:val="24"/>
            </w:rPr>
          </w:pPr>
          <w:hyperlink w:anchor="_Toc204372012" w:history="1">
            <w:r w:rsidRPr="00B605B8">
              <w:rPr>
                <w:rStyle w:val="Hyperlink"/>
                <w:rFonts w:ascii="Rockwell" w:hAnsi="Rockwell"/>
                <w:b/>
                <w:bCs/>
                <w:noProof/>
              </w:rPr>
              <w:t>Results</w:t>
            </w:r>
            <w:r>
              <w:rPr>
                <w:noProof/>
                <w:webHidden/>
              </w:rPr>
              <w:tab/>
            </w:r>
            <w:r>
              <w:rPr>
                <w:noProof/>
                <w:webHidden/>
              </w:rPr>
              <w:fldChar w:fldCharType="begin"/>
            </w:r>
            <w:r>
              <w:rPr>
                <w:noProof/>
                <w:webHidden/>
              </w:rPr>
              <w:instrText xml:space="preserve"> PAGEREF _Toc204372012 \h </w:instrText>
            </w:r>
            <w:r>
              <w:rPr>
                <w:noProof/>
                <w:webHidden/>
              </w:rPr>
            </w:r>
            <w:r>
              <w:rPr>
                <w:noProof/>
                <w:webHidden/>
              </w:rPr>
              <w:fldChar w:fldCharType="separate"/>
            </w:r>
            <w:r>
              <w:rPr>
                <w:noProof/>
                <w:webHidden/>
              </w:rPr>
              <w:t>3</w:t>
            </w:r>
            <w:r>
              <w:rPr>
                <w:noProof/>
                <w:webHidden/>
              </w:rPr>
              <w:fldChar w:fldCharType="end"/>
            </w:r>
          </w:hyperlink>
        </w:p>
        <w:p w14:paraId="01C7ABC5" w14:textId="358406F8" w:rsidR="00DB64DC" w:rsidRDefault="00DB64DC">
          <w:pPr>
            <w:pStyle w:val="TOC1"/>
            <w:tabs>
              <w:tab w:val="left" w:pos="440"/>
              <w:tab w:val="right" w:leader="dot" w:pos="9980"/>
            </w:tabs>
            <w:rPr>
              <w:rFonts w:eastAsiaTheme="minorEastAsia"/>
              <w:noProof/>
              <w:sz w:val="24"/>
              <w:szCs w:val="24"/>
            </w:rPr>
          </w:pPr>
          <w:hyperlink w:anchor="_Toc204372013" w:history="1">
            <w:r w:rsidRPr="00B605B8">
              <w:rPr>
                <w:rStyle w:val="Hyperlink"/>
                <w:rFonts w:ascii="Rockwell" w:hAnsi="Rockwell"/>
                <w:b/>
                <w:bCs/>
                <w:noProof/>
              </w:rPr>
              <w:t>1.</w:t>
            </w:r>
            <w:r>
              <w:rPr>
                <w:rFonts w:eastAsiaTheme="minorEastAsia"/>
                <w:noProof/>
                <w:sz w:val="24"/>
                <w:szCs w:val="24"/>
              </w:rPr>
              <w:tab/>
            </w:r>
            <w:r w:rsidRPr="00B605B8">
              <w:rPr>
                <w:rStyle w:val="Hyperlink"/>
                <w:rFonts w:ascii="Rockwell" w:hAnsi="Rockwell"/>
                <w:b/>
                <w:bCs/>
                <w:noProof/>
              </w:rPr>
              <w:t>hand hygiene</w:t>
            </w:r>
            <w:r w:rsidRPr="00B605B8">
              <w:rPr>
                <w:rStyle w:val="Hyperlink"/>
                <w:noProof/>
              </w:rPr>
              <w:t xml:space="preserve"> </w:t>
            </w:r>
            <w:r w:rsidRPr="00B605B8">
              <w:rPr>
                <w:rStyle w:val="Hyperlink"/>
                <w:rFonts w:ascii="Rockwell" w:hAnsi="Rockwell"/>
                <w:b/>
                <w:bCs/>
                <w:noProof/>
              </w:rPr>
              <w:t>Compliance Assessment results per Ward/Unit</w:t>
            </w:r>
            <w:r>
              <w:rPr>
                <w:noProof/>
                <w:webHidden/>
              </w:rPr>
              <w:tab/>
            </w:r>
            <w:r>
              <w:rPr>
                <w:noProof/>
                <w:webHidden/>
              </w:rPr>
              <w:fldChar w:fldCharType="begin"/>
            </w:r>
            <w:r>
              <w:rPr>
                <w:noProof/>
                <w:webHidden/>
              </w:rPr>
              <w:instrText xml:space="preserve"> PAGEREF _Toc204372013 \h </w:instrText>
            </w:r>
            <w:r>
              <w:rPr>
                <w:noProof/>
                <w:webHidden/>
              </w:rPr>
            </w:r>
            <w:r>
              <w:rPr>
                <w:noProof/>
                <w:webHidden/>
              </w:rPr>
              <w:fldChar w:fldCharType="separate"/>
            </w:r>
            <w:r>
              <w:rPr>
                <w:noProof/>
                <w:webHidden/>
              </w:rPr>
              <w:t>3</w:t>
            </w:r>
            <w:r>
              <w:rPr>
                <w:noProof/>
                <w:webHidden/>
              </w:rPr>
              <w:fldChar w:fldCharType="end"/>
            </w:r>
          </w:hyperlink>
        </w:p>
        <w:p w14:paraId="641560E2" w14:textId="5F9C92BA" w:rsidR="00DB64DC" w:rsidRDefault="00DB64DC">
          <w:pPr>
            <w:pStyle w:val="TOC2"/>
            <w:tabs>
              <w:tab w:val="left" w:pos="720"/>
              <w:tab w:val="right" w:leader="dot" w:pos="9980"/>
            </w:tabs>
            <w:rPr>
              <w:rFonts w:asciiTheme="minorHAnsi" w:eastAsiaTheme="minorEastAsia" w:hAnsiTheme="minorHAnsi" w:cstheme="minorBidi"/>
              <w:noProof/>
              <w:kern w:val="2"/>
              <w14:ligatures w14:val="standardContextual"/>
            </w:rPr>
          </w:pPr>
          <w:hyperlink w:anchor="_Toc204372014" w:history="1">
            <w:r w:rsidRPr="00B605B8">
              <w:rPr>
                <w:rStyle w:val="Hyperlink"/>
                <w:rFonts w:ascii="Rockwell" w:hAnsi="Rockwell"/>
                <w:b/>
                <w:bCs/>
                <w:noProof/>
              </w:rPr>
              <w:t>2.</w:t>
            </w:r>
            <w:r>
              <w:rPr>
                <w:rFonts w:asciiTheme="minorHAnsi" w:eastAsiaTheme="minorEastAsia" w:hAnsiTheme="minorHAnsi" w:cstheme="minorBidi"/>
                <w:noProof/>
                <w:kern w:val="2"/>
                <w14:ligatures w14:val="standardContextual"/>
              </w:rPr>
              <w:tab/>
            </w:r>
            <w:r w:rsidRPr="00B605B8">
              <w:rPr>
                <w:rStyle w:val="Hyperlink"/>
                <w:rFonts w:ascii="Rockwell" w:hAnsi="Rockwell"/>
                <w:b/>
                <w:bCs/>
                <w:noProof/>
              </w:rPr>
              <w:t>According to Professional categories.</w:t>
            </w:r>
            <w:r>
              <w:rPr>
                <w:noProof/>
                <w:webHidden/>
              </w:rPr>
              <w:tab/>
            </w:r>
            <w:r>
              <w:rPr>
                <w:noProof/>
                <w:webHidden/>
              </w:rPr>
              <w:fldChar w:fldCharType="begin"/>
            </w:r>
            <w:r>
              <w:rPr>
                <w:noProof/>
                <w:webHidden/>
              </w:rPr>
              <w:instrText xml:space="preserve"> PAGEREF _Toc204372014 \h </w:instrText>
            </w:r>
            <w:r>
              <w:rPr>
                <w:noProof/>
                <w:webHidden/>
              </w:rPr>
            </w:r>
            <w:r>
              <w:rPr>
                <w:noProof/>
                <w:webHidden/>
              </w:rPr>
              <w:fldChar w:fldCharType="separate"/>
            </w:r>
            <w:r>
              <w:rPr>
                <w:noProof/>
                <w:webHidden/>
              </w:rPr>
              <w:t>12</w:t>
            </w:r>
            <w:r>
              <w:rPr>
                <w:noProof/>
                <w:webHidden/>
              </w:rPr>
              <w:fldChar w:fldCharType="end"/>
            </w:r>
          </w:hyperlink>
        </w:p>
        <w:p w14:paraId="2332A069" w14:textId="1FF61834" w:rsidR="00DB64DC" w:rsidRDefault="00DB64DC">
          <w:pPr>
            <w:pStyle w:val="TOC2"/>
            <w:tabs>
              <w:tab w:val="left" w:pos="720"/>
              <w:tab w:val="right" w:leader="dot" w:pos="9980"/>
            </w:tabs>
            <w:rPr>
              <w:rFonts w:asciiTheme="minorHAnsi" w:eastAsiaTheme="minorEastAsia" w:hAnsiTheme="minorHAnsi" w:cstheme="minorBidi"/>
              <w:noProof/>
              <w:kern w:val="2"/>
              <w14:ligatures w14:val="standardContextual"/>
            </w:rPr>
          </w:pPr>
          <w:hyperlink w:anchor="_Toc204372015" w:history="1">
            <w:r w:rsidRPr="00B605B8">
              <w:rPr>
                <w:rStyle w:val="Hyperlink"/>
                <w:rFonts w:ascii="Rockwell" w:hAnsi="Rockwell"/>
                <w:b/>
                <w:bCs/>
                <w:noProof/>
              </w:rPr>
              <w:t>3.</w:t>
            </w:r>
            <w:r>
              <w:rPr>
                <w:rFonts w:asciiTheme="minorHAnsi" w:eastAsiaTheme="minorEastAsia" w:hAnsiTheme="minorHAnsi" w:cstheme="minorBidi"/>
                <w:noProof/>
                <w:kern w:val="2"/>
                <w14:ligatures w14:val="standardContextual"/>
              </w:rPr>
              <w:tab/>
            </w:r>
            <w:r w:rsidRPr="00B605B8">
              <w:rPr>
                <w:rStyle w:val="Hyperlink"/>
                <w:rFonts w:ascii="Rockwell" w:hAnsi="Rockwell"/>
                <w:b/>
                <w:bCs/>
                <w:noProof/>
              </w:rPr>
              <w:t>Compliance according to Ward/Unit</w:t>
            </w:r>
            <w:r>
              <w:rPr>
                <w:noProof/>
                <w:webHidden/>
              </w:rPr>
              <w:tab/>
            </w:r>
            <w:r>
              <w:rPr>
                <w:noProof/>
                <w:webHidden/>
              </w:rPr>
              <w:fldChar w:fldCharType="begin"/>
            </w:r>
            <w:r>
              <w:rPr>
                <w:noProof/>
                <w:webHidden/>
              </w:rPr>
              <w:instrText xml:space="preserve"> PAGEREF _Toc204372015 \h </w:instrText>
            </w:r>
            <w:r>
              <w:rPr>
                <w:noProof/>
                <w:webHidden/>
              </w:rPr>
            </w:r>
            <w:r>
              <w:rPr>
                <w:noProof/>
                <w:webHidden/>
              </w:rPr>
              <w:fldChar w:fldCharType="separate"/>
            </w:r>
            <w:r>
              <w:rPr>
                <w:noProof/>
                <w:webHidden/>
              </w:rPr>
              <w:t>13</w:t>
            </w:r>
            <w:r>
              <w:rPr>
                <w:noProof/>
                <w:webHidden/>
              </w:rPr>
              <w:fldChar w:fldCharType="end"/>
            </w:r>
          </w:hyperlink>
        </w:p>
        <w:p w14:paraId="6840B29C" w14:textId="2BC72A9B" w:rsidR="00DB64DC" w:rsidRDefault="00DB64DC">
          <w:pPr>
            <w:pStyle w:val="TOC2"/>
            <w:tabs>
              <w:tab w:val="left" w:pos="720"/>
              <w:tab w:val="right" w:leader="dot" w:pos="9980"/>
            </w:tabs>
            <w:rPr>
              <w:rFonts w:asciiTheme="minorHAnsi" w:eastAsiaTheme="minorEastAsia" w:hAnsiTheme="minorHAnsi" w:cstheme="minorBidi"/>
              <w:noProof/>
              <w:kern w:val="2"/>
              <w14:ligatures w14:val="standardContextual"/>
            </w:rPr>
          </w:pPr>
          <w:hyperlink w:anchor="_Toc204372016" w:history="1">
            <w:r w:rsidRPr="00B605B8">
              <w:rPr>
                <w:rStyle w:val="Hyperlink"/>
                <w:rFonts w:ascii="Rockwell" w:hAnsi="Rockwell"/>
                <w:noProof/>
              </w:rPr>
              <w:t>4.</w:t>
            </w:r>
            <w:r>
              <w:rPr>
                <w:rFonts w:asciiTheme="minorHAnsi" w:eastAsiaTheme="minorEastAsia" w:hAnsiTheme="minorHAnsi" w:cstheme="minorBidi"/>
                <w:noProof/>
                <w:kern w:val="2"/>
                <w14:ligatures w14:val="standardContextual"/>
              </w:rPr>
              <w:tab/>
            </w:r>
            <w:r w:rsidRPr="00B605B8">
              <w:rPr>
                <w:rStyle w:val="Hyperlink"/>
                <w:rFonts w:ascii="Rockwell" w:hAnsi="Rockwell"/>
                <w:noProof/>
              </w:rPr>
              <w:t>HH Compliance According to Indications</w:t>
            </w:r>
            <w:r>
              <w:rPr>
                <w:noProof/>
                <w:webHidden/>
              </w:rPr>
              <w:tab/>
            </w:r>
            <w:r>
              <w:rPr>
                <w:noProof/>
                <w:webHidden/>
              </w:rPr>
              <w:fldChar w:fldCharType="begin"/>
            </w:r>
            <w:r>
              <w:rPr>
                <w:noProof/>
                <w:webHidden/>
              </w:rPr>
              <w:instrText xml:space="preserve"> PAGEREF _Toc204372016 \h </w:instrText>
            </w:r>
            <w:r>
              <w:rPr>
                <w:noProof/>
                <w:webHidden/>
              </w:rPr>
            </w:r>
            <w:r>
              <w:rPr>
                <w:noProof/>
                <w:webHidden/>
              </w:rPr>
              <w:fldChar w:fldCharType="separate"/>
            </w:r>
            <w:r>
              <w:rPr>
                <w:noProof/>
                <w:webHidden/>
              </w:rPr>
              <w:t>14</w:t>
            </w:r>
            <w:r>
              <w:rPr>
                <w:noProof/>
                <w:webHidden/>
              </w:rPr>
              <w:fldChar w:fldCharType="end"/>
            </w:r>
          </w:hyperlink>
        </w:p>
        <w:p w14:paraId="1510FC0B" w14:textId="115123F0" w:rsidR="00DB64DC" w:rsidRDefault="00DB64DC">
          <w:pPr>
            <w:pStyle w:val="TOC1"/>
            <w:tabs>
              <w:tab w:val="left" w:pos="440"/>
              <w:tab w:val="right" w:leader="dot" w:pos="9980"/>
            </w:tabs>
            <w:rPr>
              <w:rFonts w:eastAsiaTheme="minorEastAsia"/>
              <w:noProof/>
              <w:sz w:val="24"/>
              <w:szCs w:val="24"/>
            </w:rPr>
          </w:pPr>
          <w:hyperlink w:anchor="_Toc204372017" w:history="1">
            <w:r w:rsidRPr="00B605B8">
              <w:rPr>
                <w:rStyle w:val="Hyperlink"/>
                <w:rFonts w:ascii="Rockwell" w:hAnsi="Rockwell"/>
                <w:b/>
                <w:bCs/>
                <w:noProof/>
              </w:rPr>
              <w:t>5.</w:t>
            </w:r>
            <w:r>
              <w:rPr>
                <w:rFonts w:eastAsiaTheme="minorEastAsia"/>
                <w:noProof/>
                <w:sz w:val="24"/>
                <w:szCs w:val="24"/>
              </w:rPr>
              <w:tab/>
            </w:r>
            <w:r w:rsidRPr="00B605B8">
              <w:rPr>
                <w:rStyle w:val="Hyperlink"/>
                <w:rFonts w:ascii="Rockwell" w:hAnsi="Rockwell"/>
                <w:b/>
                <w:bCs/>
                <w:noProof/>
              </w:rPr>
              <w:t>Deder General Hospital Overall Hand Hygiene compliance rate</w:t>
            </w:r>
            <w:r>
              <w:rPr>
                <w:noProof/>
                <w:webHidden/>
              </w:rPr>
              <w:tab/>
            </w:r>
            <w:r>
              <w:rPr>
                <w:noProof/>
                <w:webHidden/>
              </w:rPr>
              <w:fldChar w:fldCharType="begin"/>
            </w:r>
            <w:r>
              <w:rPr>
                <w:noProof/>
                <w:webHidden/>
              </w:rPr>
              <w:instrText xml:space="preserve"> PAGEREF _Toc204372017 \h </w:instrText>
            </w:r>
            <w:r>
              <w:rPr>
                <w:noProof/>
                <w:webHidden/>
              </w:rPr>
            </w:r>
            <w:r>
              <w:rPr>
                <w:noProof/>
                <w:webHidden/>
              </w:rPr>
              <w:fldChar w:fldCharType="separate"/>
            </w:r>
            <w:r>
              <w:rPr>
                <w:noProof/>
                <w:webHidden/>
              </w:rPr>
              <w:t>15</w:t>
            </w:r>
            <w:r>
              <w:rPr>
                <w:noProof/>
                <w:webHidden/>
              </w:rPr>
              <w:fldChar w:fldCharType="end"/>
            </w:r>
          </w:hyperlink>
        </w:p>
        <w:p w14:paraId="47A1DEA7" w14:textId="51C6A67D" w:rsidR="00DB64DC" w:rsidRDefault="00DB64DC">
          <w:pPr>
            <w:pStyle w:val="TOC1"/>
            <w:tabs>
              <w:tab w:val="right" w:leader="dot" w:pos="9980"/>
            </w:tabs>
            <w:rPr>
              <w:rFonts w:eastAsiaTheme="minorEastAsia"/>
              <w:noProof/>
              <w:sz w:val="24"/>
              <w:szCs w:val="24"/>
            </w:rPr>
          </w:pPr>
          <w:hyperlink w:anchor="_Toc204372018" w:history="1">
            <w:r w:rsidRPr="00B605B8">
              <w:rPr>
                <w:rStyle w:val="Hyperlink"/>
                <w:rFonts w:ascii="Rockwell" w:hAnsi="Rockwell" w:cs="Times New Roman"/>
                <w:b/>
                <w:bCs/>
                <w:noProof/>
              </w:rPr>
              <w:t>DISCUSSION</w:t>
            </w:r>
            <w:r>
              <w:rPr>
                <w:noProof/>
                <w:webHidden/>
              </w:rPr>
              <w:tab/>
            </w:r>
            <w:r>
              <w:rPr>
                <w:noProof/>
                <w:webHidden/>
              </w:rPr>
              <w:fldChar w:fldCharType="begin"/>
            </w:r>
            <w:r>
              <w:rPr>
                <w:noProof/>
                <w:webHidden/>
              </w:rPr>
              <w:instrText xml:space="preserve"> PAGEREF _Toc204372018 \h </w:instrText>
            </w:r>
            <w:r>
              <w:rPr>
                <w:noProof/>
                <w:webHidden/>
              </w:rPr>
            </w:r>
            <w:r>
              <w:rPr>
                <w:noProof/>
                <w:webHidden/>
              </w:rPr>
              <w:fldChar w:fldCharType="separate"/>
            </w:r>
            <w:r>
              <w:rPr>
                <w:noProof/>
                <w:webHidden/>
              </w:rPr>
              <w:t>17</w:t>
            </w:r>
            <w:r>
              <w:rPr>
                <w:noProof/>
                <w:webHidden/>
              </w:rPr>
              <w:fldChar w:fldCharType="end"/>
            </w:r>
          </w:hyperlink>
        </w:p>
        <w:p w14:paraId="27E79066" w14:textId="5F6186D5" w:rsidR="00DB64DC" w:rsidRDefault="00DB64DC">
          <w:pPr>
            <w:pStyle w:val="TOC1"/>
            <w:tabs>
              <w:tab w:val="right" w:leader="dot" w:pos="9980"/>
            </w:tabs>
            <w:rPr>
              <w:rFonts w:eastAsiaTheme="minorEastAsia"/>
              <w:noProof/>
              <w:sz w:val="24"/>
              <w:szCs w:val="24"/>
            </w:rPr>
          </w:pPr>
          <w:hyperlink w:anchor="_Toc204372019" w:history="1">
            <w:r w:rsidRPr="00B605B8">
              <w:rPr>
                <w:rStyle w:val="Hyperlink"/>
                <w:rFonts w:ascii="Rockwell" w:hAnsi="Rockwell"/>
                <w:b/>
                <w:bCs/>
                <w:noProof/>
              </w:rPr>
              <w:t>Challenges leading to low compliance</w:t>
            </w:r>
            <w:r>
              <w:rPr>
                <w:noProof/>
                <w:webHidden/>
              </w:rPr>
              <w:tab/>
            </w:r>
            <w:r>
              <w:rPr>
                <w:noProof/>
                <w:webHidden/>
              </w:rPr>
              <w:fldChar w:fldCharType="begin"/>
            </w:r>
            <w:r>
              <w:rPr>
                <w:noProof/>
                <w:webHidden/>
              </w:rPr>
              <w:instrText xml:space="preserve"> PAGEREF _Toc204372019 \h </w:instrText>
            </w:r>
            <w:r>
              <w:rPr>
                <w:noProof/>
                <w:webHidden/>
              </w:rPr>
            </w:r>
            <w:r>
              <w:rPr>
                <w:noProof/>
                <w:webHidden/>
              </w:rPr>
              <w:fldChar w:fldCharType="separate"/>
            </w:r>
            <w:r>
              <w:rPr>
                <w:noProof/>
                <w:webHidden/>
              </w:rPr>
              <w:t>18</w:t>
            </w:r>
            <w:r>
              <w:rPr>
                <w:noProof/>
                <w:webHidden/>
              </w:rPr>
              <w:fldChar w:fldCharType="end"/>
            </w:r>
          </w:hyperlink>
        </w:p>
        <w:p w14:paraId="799B69D3" w14:textId="7DF1732F" w:rsidR="00DB64DC" w:rsidRDefault="00DB64DC">
          <w:pPr>
            <w:pStyle w:val="TOC1"/>
            <w:tabs>
              <w:tab w:val="right" w:leader="dot" w:pos="9980"/>
            </w:tabs>
            <w:rPr>
              <w:rFonts w:eastAsiaTheme="minorEastAsia"/>
              <w:noProof/>
              <w:sz w:val="24"/>
              <w:szCs w:val="24"/>
            </w:rPr>
          </w:pPr>
          <w:hyperlink w:anchor="_Toc204372020" w:history="1">
            <w:r w:rsidRPr="00B605B8">
              <w:rPr>
                <w:rStyle w:val="Hyperlink"/>
                <w:rFonts w:ascii="Rockwell" w:eastAsia="Times New Roman" w:hAnsi="Rockwell"/>
                <w:b/>
                <w:bCs/>
                <w:noProof/>
              </w:rPr>
              <w:t>Recommendations/Interventions.</w:t>
            </w:r>
            <w:r>
              <w:rPr>
                <w:noProof/>
                <w:webHidden/>
              </w:rPr>
              <w:tab/>
            </w:r>
            <w:r>
              <w:rPr>
                <w:noProof/>
                <w:webHidden/>
              </w:rPr>
              <w:fldChar w:fldCharType="begin"/>
            </w:r>
            <w:r>
              <w:rPr>
                <w:noProof/>
                <w:webHidden/>
              </w:rPr>
              <w:instrText xml:space="preserve"> PAGEREF _Toc204372020 \h </w:instrText>
            </w:r>
            <w:r>
              <w:rPr>
                <w:noProof/>
                <w:webHidden/>
              </w:rPr>
            </w:r>
            <w:r>
              <w:rPr>
                <w:noProof/>
                <w:webHidden/>
              </w:rPr>
              <w:fldChar w:fldCharType="separate"/>
            </w:r>
            <w:r>
              <w:rPr>
                <w:noProof/>
                <w:webHidden/>
              </w:rPr>
              <w:t>19</w:t>
            </w:r>
            <w:r>
              <w:rPr>
                <w:noProof/>
                <w:webHidden/>
              </w:rPr>
              <w:fldChar w:fldCharType="end"/>
            </w:r>
          </w:hyperlink>
        </w:p>
        <w:p w14:paraId="15003CBE" w14:textId="5A37BC83" w:rsidR="0012497D" w:rsidRPr="00F54E43" w:rsidRDefault="0012497D" w:rsidP="0012497D">
          <w:r w:rsidRPr="00F54E43">
            <w:rPr>
              <w:noProof/>
            </w:rPr>
            <w:fldChar w:fldCharType="end"/>
          </w:r>
        </w:p>
      </w:sdtContent>
    </w:sdt>
    <w:p w14:paraId="452713B3" w14:textId="77777777" w:rsidR="0012497D" w:rsidRPr="00957F3A" w:rsidRDefault="0012497D" w:rsidP="0012497D">
      <w:pPr>
        <w:jc w:val="both"/>
        <w:rPr>
          <w:rFonts w:ascii="Rockwell" w:hAnsi="Rockwell"/>
        </w:rPr>
      </w:pPr>
    </w:p>
    <w:p w14:paraId="072B893B" w14:textId="37708FCC" w:rsidR="0012497D" w:rsidRDefault="005E3848" w:rsidP="0012497D">
      <w:pPr>
        <w:jc w:val="both"/>
        <w:rPr>
          <w:rFonts w:ascii="Rockwell" w:hAnsi="Rockwell"/>
        </w:rPr>
      </w:pPr>
      <w:r>
        <w:rPr>
          <w:rFonts w:ascii="Rockwell" w:hAnsi="Rockwell"/>
        </w:rPr>
        <w:t xml:space="preserve">LISTS OF TABLE AND FIGURES </w:t>
      </w:r>
    </w:p>
    <w:p w14:paraId="7DC69EC9" w14:textId="49DE3768"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r>
        <w:rPr>
          <w:rFonts w:ascii="Rockwell" w:hAnsi="Rockwell"/>
        </w:rPr>
        <w:fldChar w:fldCharType="begin"/>
      </w:r>
      <w:r>
        <w:rPr>
          <w:rFonts w:ascii="Rockwell" w:hAnsi="Rockwell"/>
        </w:rPr>
        <w:instrText xml:space="preserve"> TOC \h \z \c "Table" </w:instrText>
      </w:r>
      <w:r>
        <w:rPr>
          <w:rFonts w:ascii="Rockwell" w:hAnsi="Rockwell"/>
        </w:rPr>
        <w:fldChar w:fldCharType="separate"/>
      </w:r>
      <w:hyperlink w:anchor="_Toc204371140" w:history="1">
        <w:r w:rsidRPr="001A0254">
          <w:rPr>
            <w:rStyle w:val="Hyperlink"/>
            <w:rFonts w:ascii="Rockwell" w:eastAsiaTheme="majorEastAsia" w:hAnsi="Rockwell"/>
            <w:noProof/>
          </w:rPr>
          <w:t xml:space="preserve">Table 1: </w:t>
        </w:r>
        <w:r w:rsidRPr="001A0254">
          <w:rPr>
            <w:rStyle w:val="Hyperlink"/>
            <w:rFonts w:ascii="Rockwell" w:eastAsiaTheme="majorEastAsia" w:hAnsi="Rockwell"/>
            <w:b/>
            <w:bCs/>
            <w:noProof/>
          </w:rPr>
          <w:t>Outpatient Department (OPD)</w:t>
        </w:r>
        <w:r>
          <w:rPr>
            <w:noProof/>
            <w:webHidden/>
          </w:rPr>
          <w:tab/>
        </w:r>
        <w:r>
          <w:rPr>
            <w:noProof/>
            <w:webHidden/>
          </w:rPr>
          <w:fldChar w:fldCharType="begin"/>
        </w:r>
        <w:r>
          <w:rPr>
            <w:noProof/>
            <w:webHidden/>
          </w:rPr>
          <w:instrText xml:space="preserve"> PAGEREF _Toc204371140 \h </w:instrText>
        </w:r>
        <w:r>
          <w:rPr>
            <w:noProof/>
            <w:webHidden/>
          </w:rPr>
        </w:r>
        <w:r>
          <w:rPr>
            <w:noProof/>
            <w:webHidden/>
          </w:rPr>
          <w:fldChar w:fldCharType="separate"/>
        </w:r>
        <w:r>
          <w:rPr>
            <w:noProof/>
            <w:webHidden/>
          </w:rPr>
          <w:t>4</w:t>
        </w:r>
        <w:r>
          <w:rPr>
            <w:noProof/>
            <w:webHidden/>
          </w:rPr>
          <w:fldChar w:fldCharType="end"/>
        </w:r>
      </w:hyperlink>
    </w:p>
    <w:p w14:paraId="47C68D9D" w14:textId="460C9028"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1" w:history="1">
        <w:r w:rsidRPr="001A0254">
          <w:rPr>
            <w:rStyle w:val="Hyperlink"/>
            <w:rFonts w:ascii="Rockwell" w:eastAsiaTheme="majorEastAsia" w:hAnsi="Rockwell"/>
            <w:noProof/>
          </w:rPr>
          <w:t xml:space="preserve">Table 2: </w:t>
        </w:r>
        <w:r w:rsidRPr="001A0254">
          <w:rPr>
            <w:rStyle w:val="Hyperlink"/>
            <w:rFonts w:ascii="Rockwell" w:eastAsiaTheme="majorEastAsia" w:hAnsi="Rockwell"/>
            <w:b/>
            <w:bCs/>
            <w:noProof/>
          </w:rPr>
          <w:t>Medical Ward</w:t>
        </w:r>
        <w:r>
          <w:rPr>
            <w:noProof/>
            <w:webHidden/>
          </w:rPr>
          <w:tab/>
        </w:r>
        <w:r>
          <w:rPr>
            <w:noProof/>
            <w:webHidden/>
          </w:rPr>
          <w:fldChar w:fldCharType="begin"/>
        </w:r>
        <w:r>
          <w:rPr>
            <w:noProof/>
            <w:webHidden/>
          </w:rPr>
          <w:instrText xml:space="preserve"> PAGEREF _Toc204371141 \h </w:instrText>
        </w:r>
        <w:r>
          <w:rPr>
            <w:noProof/>
            <w:webHidden/>
          </w:rPr>
        </w:r>
        <w:r>
          <w:rPr>
            <w:noProof/>
            <w:webHidden/>
          </w:rPr>
          <w:fldChar w:fldCharType="separate"/>
        </w:r>
        <w:r>
          <w:rPr>
            <w:noProof/>
            <w:webHidden/>
          </w:rPr>
          <w:t>5</w:t>
        </w:r>
        <w:r>
          <w:rPr>
            <w:noProof/>
            <w:webHidden/>
          </w:rPr>
          <w:fldChar w:fldCharType="end"/>
        </w:r>
      </w:hyperlink>
    </w:p>
    <w:p w14:paraId="27339EF9" w14:textId="7136ACF1"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2" w:history="1">
        <w:r w:rsidRPr="001A0254">
          <w:rPr>
            <w:rStyle w:val="Hyperlink"/>
            <w:rFonts w:ascii="Rockwell" w:eastAsiaTheme="majorEastAsia" w:hAnsi="Rockwell"/>
            <w:noProof/>
          </w:rPr>
          <w:t xml:space="preserve">Table 3: </w:t>
        </w:r>
        <w:r w:rsidRPr="001A0254">
          <w:rPr>
            <w:rStyle w:val="Hyperlink"/>
            <w:rFonts w:ascii="Rockwell" w:eastAsiaTheme="majorEastAsia" w:hAnsi="Rockwell"/>
            <w:b/>
            <w:bCs/>
            <w:noProof/>
          </w:rPr>
          <w:t>Surgical Ward</w:t>
        </w:r>
        <w:r>
          <w:rPr>
            <w:noProof/>
            <w:webHidden/>
          </w:rPr>
          <w:tab/>
        </w:r>
        <w:r>
          <w:rPr>
            <w:noProof/>
            <w:webHidden/>
          </w:rPr>
          <w:fldChar w:fldCharType="begin"/>
        </w:r>
        <w:r>
          <w:rPr>
            <w:noProof/>
            <w:webHidden/>
          </w:rPr>
          <w:instrText xml:space="preserve"> PAGEREF _Toc204371142 \h </w:instrText>
        </w:r>
        <w:r>
          <w:rPr>
            <w:noProof/>
            <w:webHidden/>
          </w:rPr>
        </w:r>
        <w:r>
          <w:rPr>
            <w:noProof/>
            <w:webHidden/>
          </w:rPr>
          <w:fldChar w:fldCharType="separate"/>
        </w:r>
        <w:r>
          <w:rPr>
            <w:noProof/>
            <w:webHidden/>
          </w:rPr>
          <w:t>6</w:t>
        </w:r>
        <w:r>
          <w:rPr>
            <w:noProof/>
            <w:webHidden/>
          </w:rPr>
          <w:fldChar w:fldCharType="end"/>
        </w:r>
      </w:hyperlink>
    </w:p>
    <w:p w14:paraId="02666F42" w14:textId="5AA2D995"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3" w:history="1">
        <w:r w:rsidRPr="001A0254">
          <w:rPr>
            <w:rStyle w:val="Hyperlink"/>
            <w:rFonts w:ascii="Rockwell" w:eastAsiaTheme="majorEastAsia" w:hAnsi="Rockwell"/>
            <w:noProof/>
          </w:rPr>
          <w:t xml:space="preserve">Table 4: </w:t>
        </w:r>
        <w:r w:rsidRPr="001A0254">
          <w:rPr>
            <w:rStyle w:val="Hyperlink"/>
            <w:rFonts w:ascii="Rockwell" w:eastAsiaTheme="majorEastAsia" w:hAnsi="Rockwell"/>
            <w:b/>
            <w:bCs/>
            <w:noProof/>
          </w:rPr>
          <w:t>Pediatrics Ward</w:t>
        </w:r>
        <w:r>
          <w:rPr>
            <w:noProof/>
            <w:webHidden/>
          </w:rPr>
          <w:tab/>
        </w:r>
        <w:r>
          <w:rPr>
            <w:noProof/>
            <w:webHidden/>
          </w:rPr>
          <w:fldChar w:fldCharType="begin"/>
        </w:r>
        <w:r>
          <w:rPr>
            <w:noProof/>
            <w:webHidden/>
          </w:rPr>
          <w:instrText xml:space="preserve"> PAGEREF _Toc204371143 \h </w:instrText>
        </w:r>
        <w:r>
          <w:rPr>
            <w:noProof/>
            <w:webHidden/>
          </w:rPr>
        </w:r>
        <w:r>
          <w:rPr>
            <w:noProof/>
            <w:webHidden/>
          </w:rPr>
          <w:fldChar w:fldCharType="separate"/>
        </w:r>
        <w:r>
          <w:rPr>
            <w:noProof/>
            <w:webHidden/>
          </w:rPr>
          <w:t>7</w:t>
        </w:r>
        <w:r>
          <w:rPr>
            <w:noProof/>
            <w:webHidden/>
          </w:rPr>
          <w:fldChar w:fldCharType="end"/>
        </w:r>
      </w:hyperlink>
    </w:p>
    <w:p w14:paraId="2EC6DE51" w14:textId="7F1123B7"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4" w:history="1">
        <w:r w:rsidRPr="001A0254">
          <w:rPr>
            <w:rStyle w:val="Hyperlink"/>
            <w:rFonts w:ascii="Rockwell" w:eastAsiaTheme="majorEastAsia" w:hAnsi="Rockwell"/>
            <w:noProof/>
          </w:rPr>
          <w:t xml:space="preserve">Table 5: </w:t>
        </w:r>
        <w:r w:rsidRPr="001A0254">
          <w:rPr>
            <w:rStyle w:val="Hyperlink"/>
            <w:rFonts w:ascii="Rockwell" w:eastAsiaTheme="majorEastAsia" w:hAnsi="Rockwell"/>
            <w:b/>
            <w:bCs/>
            <w:noProof/>
          </w:rPr>
          <w:t>Emergency and ICU</w:t>
        </w:r>
        <w:r>
          <w:rPr>
            <w:noProof/>
            <w:webHidden/>
          </w:rPr>
          <w:tab/>
        </w:r>
        <w:r>
          <w:rPr>
            <w:noProof/>
            <w:webHidden/>
          </w:rPr>
          <w:fldChar w:fldCharType="begin"/>
        </w:r>
        <w:r>
          <w:rPr>
            <w:noProof/>
            <w:webHidden/>
          </w:rPr>
          <w:instrText xml:space="preserve"> PAGEREF _Toc204371144 \h </w:instrText>
        </w:r>
        <w:r>
          <w:rPr>
            <w:noProof/>
            <w:webHidden/>
          </w:rPr>
        </w:r>
        <w:r>
          <w:rPr>
            <w:noProof/>
            <w:webHidden/>
          </w:rPr>
          <w:fldChar w:fldCharType="separate"/>
        </w:r>
        <w:r>
          <w:rPr>
            <w:noProof/>
            <w:webHidden/>
          </w:rPr>
          <w:t>8</w:t>
        </w:r>
        <w:r>
          <w:rPr>
            <w:noProof/>
            <w:webHidden/>
          </w:rPr>
          <w:fldChar w:fldCharType="end"/>
        </w:r>
      </w:hyperlink>
    </w:p>
    <w:p w14:paraId="1E4B8AC5" w14:textId="7DCE48E9"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5" w:history="1">
        <w:r w:rsidRPr="001A0254">
          <w:rPr>
            <w:rStyle w:val="Hyperlink"/>
            <w:rFonts w:ascii="Rockwell" w:eastAsiaTheme="majorEastAsia" w:hAnsi="Rockwell"/>
            <w:noProof/>
          </w:rPr>
          <w:t xml:space="preserve">Table 6: </w:t>
        </w:r>
        <w:r w:rsidRPr="001A0254">
          <w:rPr>
            <w:rStyle w:val="Hyperlink"/>
            <w:rFonts w:ascii="Rockwell" w:eastAsiaTheme="majorEastAsia" w:hAnsi="Rockwell"/>
            <w:b/>
            <w:bCs/>
            <w:noProof/>
          </w:rPr>
          <w:t>GYNAE/OBSTETRICS WARD</w:t>
        </w:r>
        <w:r>
          <w:rPr>
            <w:noProof/>
            <w:webHidden/>
          </w:rPr>
          <w:tab/>
        </w:r>
        <w:r>
          <w:rPr>
            <w:noProof/>
            <w:webHidden/>
          </w:rPr>
          <w:fldChar w:fldCharType="begin"/>
        </w:r>
        <w:r>
          <w:rPr>
            <w:noProof/>
            <w:webHidden/>
          </w:rPr>
          <w:instrText xml:space="preserve"> PAGEREF _Toc204371145 \h </w:instrText>
        </w:r>
        <w:r>
          <w:rPr>
            <w:noProof/>
            <w:webHidden/>
          </w:rPr>
        </w:r>
        <w:r>
          <w:rPr>
            <w:noProof/>
            <w:webHidden/>
          </w:rPr>
          <w:fldChar w:fldCharType="separate"/>
        </w:r>
        <w:r>
          <w:rPr>
            <w:noProof/>
            <w:webHidden/>
          </w:rPr>
          <w:t>9</w:t>
        </w:r>
        <w:r>
          <w:rPr>
            <w:noProof/>
            <w:webHidden/>
          </w:rPr>
          <w:fldChar w:fldCharType="end"/>
        </w:r>
      </w:hyperlink>
    </w:p>
    <w:p w14:paraId="53175AAB" w14:textId="630DF98A"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6" w:history="1">
        <w:r w:rsidRPr="001A0254">
          <w:rPr>
            <w:rStyle w:val="Hyperlink"/>
            <w:rFonts w:ascii="Rockwell" w:eastAsiaTheme="majorEastAsia" w:hAnsi="Rockwell"/>
            <w:noProof/>
          </w:rPr>
          <w:t xml:space="preserve">Table 7: </w:t>
        </w:r>
        <w:r w:rsidRPr="001A0254">
          <w:rPr>
            <w:rStyle w:val="Hyperlink"/>
            <w:rFonts w:ascii="Rockwell" w:eastAsiaTheme="majorEastAsia" w:hAnsi="Rockwell"/>
            <w:b/>
            <w:bCs/>
            <w:noProof/>
          </w:rPr>
          <w:t>NICU</w:t>
        </w:r>
        <w:r>
          <w:rPr>
            <w:noProof/>
            <w:webHidden/>
          </w:rPr>
          <w:tab/>
        </w:r>
        <w:r>
          <w:rPr>
            <w:noProof/>
            <w:webHidden/>
          </w:rPr>
          <w:fldChar w:fldCharType="begin"/>
        </w:r>
        <w:r>
          <w:rPr>
            <w:noProof/>
            <w:webHidden/>
          </w:rPr>
          <w:instrText xml:space="preserve"> PAGEREF _Toc204371146 \h </w:instrText>
        </w:r>
        <w:r>
          <w:rPr>
            <w:noProof/>
            <w:webHidden/>
          </w:rPr>
        </w:r>
        <w:r>
          <w:rPr>
            <w:noProof/>
            <w:webHidden/>
          </w:rPr>
          <w:fldChar w:fldCharType="separate"/>
        </w:r>
        <w:r>
          <w:rPr>
            <w:noProof/>
            <w:webHidden/>
          </w:rPr>
          <w:t>10</w:t>
        </w:r>
        <w:r>
          <w:rPr>
            <w:noProof/>
            <w:webHidden/>
          </w:rPr>
          <w:fldChar w:fldCharType="end"/>
        </w:r>
      </w:hyperlink>
    </w:p>
    <w:p w14:paraId="41FE2751" w14:textId="50C710A4"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7" w:history="1">
        <w:r w:rsidRPr="001A0254">
          <w:rPr>
            <w:rStyle w:val="Hyperlink"/>
            <w:rFonts w:ascii="Rockwell" w:eastAsiaTheme="majorEastAsia" w:hAnsi="Rockwell"/>
            <w:noProof/>
          </w:rPr>
          <w:t xml:space="preserve">Table 8: </w:t>
        </w:r>
        <w:r w:rsidRPr="001A0254">
          <w:rPr>
            <w:rStyle w:val="Hyperlink"/>
            <w:rFonts w:ascii="Rockwell" w:eastAsiaTheme="majorEastAsia" w:hAnsi="Rockwell"/>
            <w:b/>
            <w:bCs/>
            <w:noProof/>
          </w:rPr>
          <w:t>OPERATION THEATRE ROOM (OR)</w:t>
        </w:r>
        <w:r>
          <w:rPr>
            <w:noProof/>
            <w:webHidden/>
          </w:rPr>
          <w:tab/>
        </w:r>
        <w:r>
          <w:rPr>
            <w:noProof/>
            <w:webHidden/>
          </w:rPr>
          <w:fldChar w:fldCharType="begin"/>
        </w:r>
        <w:r>
          <w:rPr>
            <w:noProof/>
            <w:webHidden/>
          </w:rPr>
          <w:instrText xml:space="preserve"> PAGEREF _Toc204371147 \h </w:instrText>
        </w:r>
        <w:r>
          <w:rPr>
            <w:noProof/>
            <w:webHidden/>
          </w:rPr>
        </w:r>
        <w:r>
          <w:rPr>
            <w:noProof/>
            <w:webHidden/>
          </w:rPr>
          <w:fldChar w:fldCharType="separate"/>
        </w:r>
        <w:r>
          <w:rPr>
            <w:noProof/>
            <w:webHidden/>
          </w:rPr>
          <w:t>11</w:t>
        </w:r>
        <w:r>
          <w:rPr>
            <w:noProof/>
            <w:webHidden/>
          </w:rPr>
          <w:fldChar w:fldCharType="end"/>
        </w:r>
      </w:hyperlink>
    </w:p>
    <w:p w14:paraId="4E37160F" w14:textId="5BD922B1"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8" w:history="1">
        <w:r w:rsidRPr="001A0254">
          <w:rPr>
            <w:rStyle w:val="Hyperlink"/>
            <w:rFonts w:ascii="Rockwell" w:eastAsiaTheme="majorEastAsia" w:hAnsi="Rockwell"/>
            <w:b/>
            <w:bCs/>
            <w:noProof/>
          </w:rPr>
          <w:t>Table 9:</w:t>
        </w:r>
        <w:r w:rsidRPr="001A0254">
          <w:rPr>
            <w:rStyle w:val="Hyperlink"/>
            <w:rFonts w:ascii="Rockwell" w:eastAsiaTheme="majorEastAsia" w:hAnsi="Rockwell"/>
            <w:noProof/>
          </w:rPr>
          <w:t xml:space="preserve"> Action plan to improve hand hygiene compliance, 2017E.C</w:t>
        </w:r>
        <w:r>
          <w:rPr>
            <w:noProof/>
            <w:webHidden/>
          </w:rPr>
          <w:tab/>
        </w:r>
        <w:r>
          <w:rPr>
            <w:noProof/>
            <w:webHidden/>
          </w:rPr>
          <w:fldChar w:fldCharType="begin"/>
        </w:r>
        <w:r>
          <w:rPr>
            <w:noProof/>
            <w:webHidden/>
          </w:rPr>
          <w:instrText xml:space="preserve"> PAGEREF _Toc204371148 \h </w:instrText>
        </w:r>
        <w:r>
          <w:rPr>
            <w:noProof/>
            <w:webHidden/>
          </w:rPr>
        </w:r>
        <w:r>
          <w:rPr>
            <w:noProof/>
            <w:webHidden/>
          </w:rPr>
          <w:fldChar w:fldCharType="separate"/>
        </w:r>
        <w:r>
          <w:rPr>
            <w:noProof/>
            <w:webHidden/>
          </w:rPr>
          <w:t>20</w:t>
        </w:r>
        <w:r>
          <w:rPr>
            <w:noProof/>
            <w:webHidden/>
          </w:rPr>
          <w:fldChar w:fldCharType="end"/>
        </w:r>
      </w:hyperlink>
    </w:p>
    <w:p w14:paraId="37B9C512" w14:textId="325609CD" w:rsidR="005E3848" w:rsidRDefault="005E3848" w:rsidP="0012497D">
      <w:pPr>
        <w:jc w:val="both"/>
        <w:rPr>
          <w:noProof/>
        </w:rPr>
      </w:pPr>
      <w:r>
        <w:rPr>
          <w:rFonts w:ascii="Rockwell" w:hAnsi="Rockwell"/>
        </w:rPr>
        <w:fldChar w:fldCharType="end"/>
      </w:r>
      <w:r>
        <w:rPr>
          <w:rFonts w:ascii="Rockwell" w:hAnsi="Rockwell"/>
        </w:rPr>
        <w:fldChar w:fldCharType="begin"/>
      </w:r>
      <w:r>
        <w:rPr>
          <w:rFonts w:ascii="Rockwell" w:hAnsi="Rockwell"/>
        </w:rPr>
        <w:instrText xml:space="preserve"> TOC \h \z \c "Figure" </w:instrText>
      </w:r>
      <w:r>
        <w:rPr>
          <w:rFonts w:ascii="Rockwell" w:hAnsi="Rockwell"/>
        </w:rPr>
        <w:fldChar w:fldCharType="separate"/>
      </w:r>
    </w:p>
    <w:p w14:paraId="6CCA0AB8" w14:textId="4F09B8AD"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25" w:history="1">
        <w:r w:rsidRPr="00BD2567">
          <w:rPr>
            <w:rStyle w:val="Hyperlink"/>
            <w:rFonts w:ascii="Rockwell" w:eastAsiaTheme="majorEastAsia" w:hAnsi="Rockwell"/>
            <w:b/>
            <w:bCs/>
            <w:noProof/>
          </w:rPr>
          <w:t>Figure 1</w:t>
        </w:r>
        <w:r w:rsidRPr="00BD2567">
          <w:rPr>
            <w:rStyle w:val="Hyperlink"/>
            <w:rFonts w:ascii="Rockwell" w:eastAsiaTheme="majorEastAsia" w:hAnsi="Rockwell"/>
            <w:noProof/>
          </w:rPr>
          <w:t>:</w:t>
        </w:r>
        <w:r w:rsidRPr="00BD2567">
          <w:rPr>
            <w:rStyle w:val="Hyperlink"/>
            <w:rFonts w:ascii="Rockwell" w:hAnsi="Rockwell"/>
            <w:i/>
            <w:iCs/>
            <w:noProof/>
          </w:rPr>
          <w:t xml:space="preserve"> </w:t>
        </w:r>
        <w:r w:rsidRPr="00BD2567">
          <w:rPr>
            <w:rStyle w:val="Hyperlink"/>
            <w:rFonts w:ascii="Rockwell" w:eastAsiaTheme="majorEastAsia" w:hAnsi="Rockwell"/>
            <w:noProof/>
          </w:rPr>
          <w:t xml:space="preserve">Deder General Hospital Hand Hygiene Compliance According to Professional categories, </w:t>
        </w:r>
        <w:r w:rsidR="004730B5">
          <w:rPr>
            <w:rStyle w:val="Hyperlink"/>
            <w:rFonts w:ascii="Rockwell" w:eastAsiaTheme="majorEastAsia" w:hAnsi="Rockwell"/>
            <w:noProof/>
          </w:rPr>
          <w:t>June</w:t>
        </w:r>
        <w:r w:rsidRPr="00BD2567">
          <w:rPr>
            <w:rStyle w:val="Hyperlink"/>
            <w:rFonts w:ascii="Rockwell" w:eastAsiaTheme="majorEastAsia" w:hAnsi="Rockwell"/>
            <w:noProof/>
          </w:rPr>
          <w:t xml:space="preserve"> 2017E.C</w:t>
        </w:r>
        <w:r>
          <w:rPr>
            <w:noProof/>
            <w:webHidden/>
          </w:rPr>
          <w:tab/>
        </w:r>
        <w:r>
          <w:rPr>
            <w:noProof/>
            <w:webHidden/>
          </w:rPr>
          <w:fldChar w:fldCharType="begin"/>
        </w:r>
        <w:r>
          <w:rPr>
            <w:noProof/>
            <w:webHidden/>
          </w:rPr>
          <w:instrText xml:space="preserve"> PAGEREF _Toc204371125 \h </w:instrText>
        </w:r>
        <w:r>
          <w:rPr>
            <w:noProof/>
            <w:webHidden/>
          </w:rPr>
        </w:r>
        <w:r>
          <w:rPr>
            <w:noProof/>
            <w:webHidden/>
          </w:rPr>
          <w:fldChar w:fldCharType="separate"/>
        </w:r>
        <w:r>
          <w:rPr>
            <w:noProof/>
            <w:webHidden/>
          </w:rPr>
          <w:t>12</w:t>
        </w:r>
        <w:r>
          <w:rPr>
            <w:noProof/>
            <w:webHidden/>
          </w:rPr>
          <w:fldChar w:fldCharType="end"/>
        </w:r>
      </w:hyperlink>
    </w:p>
    <w:p w14:paraId="1E0A241D" w14:textId="409B6F43"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26" w:history="1">
        <w:r w:rsidRPr="00BD2567">
          <w:rPr>
            <w:rStyle w:val="Hyperlink"/>
            <w:rFonts w:ascii="Rockwell" w:eastAsiaTheme="majorEastAsia" w:hAnsi="Rockwell"/>
            <w:noProof/>
          </w:rPr>
          <w:t xml:space="preserve">Figure 2: Deder General Hospital Hand Hygiene Compliance according to Ward/Unit, </w:t>
        </w:r>
        <w:r w:rsidR="004730B5">
          <w:rPr>
            <w:rStyle w:val="Hyperlink"/>
            <w:rFonts w:ascii="Rockwell" w:eastAsiaTheme="majorEastAsia" w:hAnsi="Rockwell"/>
            <w:noProof/>
          </w:rPr>
          <w:t>June</w:t>
        </w:r>
        <w:r w:rsidRPr="00BD2567">
          <w:rPr>
            <w:rStyle w:val="Hyperlink"/>
            <w:rFonts w:ascii="Rockwell" w:eastAsiaTheme="majorEastAsia" w:hAnsi="Rockwell"/>
            <w:noProof/>
          </w:rPr>
          <w:t xml:space="preserve"> 2017E.C</w:t>
        </w:r>
        <w:r>
          <w:rPr>
            <w:noProof/>
            <w:webHidden/>
          </w:rPr>
          <w:tab/>
        </w:r>
        <w:r>
          <w:rPr>
            <w:noProof/>
            <w:webHidden/>
          </w:rPr>
          <w:fldChar w:fldCharType="begin"/>
        </w:r>
        <w:r>
          <w:rPr>
            <w:noProof/>
            <w:webHidden/>
          </w:rPr>
          <w:instrText xml:space="preserve"> PAGEREF _Toc204371126 \h </w:instrText>
        </w:r>
        <w:r>
          <w:rPr>
            <w:noProof/>
            <w:webHidden/>
          </w:rPr>
        </w:r>
        <w:r>
          <w:rPr>
            <w:noProof/>
            <w:webHidden/>
          </w:rPr>
          <w:fldChar w:fldCharType="separate"/>
        </w:r>
        <w:r>
          <w:rPr>
            <w:noProof/>
            <w:webHidden/>
          </w:rPr>
          <w:t>13</w:t>
        </w:r>
        <w:r>
          <w:rPr>
            <w:noProof/>
            <w:webHidden/>
          </w:rPr>
          <w:fldChar w:fldCharType="end"/>
        </w:r>
      </w:hyperlink>
    </w:p>
    <w:p w14:paraId="06183C56" w14:textId="2131944E"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27" w:history="1">
        <w:r w:rsidRPr="00BD2567">
          <w:rPr>
            <w:rStyle w:val="Hyperlink"/>
            <w:rFonts w:ascii="Rockwell" w:eastAsiaTheme="majorEastAsia" w:hAnsi="Rockwell"/>
            <w:b/>
            <w:bCs/>
            <w:noProof/>
          </w:rPr>
          <w:t>Figure 3</w:t>
        </w:r>
        <w:r w:rsidRPr="00BD2567">
          <w:rPr>
            <w:rStyle w:val="Hyperlink"/>
            <w:rFonts w:ascii="Rockwell" w:eastAsiaTheme="majorEastAsia" w:hAnsi="Rockwell"/>
            <w:noProof/>
          </w:rPr>
          <w:t xml:space="preserve">: Deder General Hospital Hand Hygiene Compliance According to Indications, </w:t>
        </w:r>
        <w:r w:rsidR="004730B5">
          <w:rPr>
            <w:rStyle w:val="Hyperlink"/>
            <w:rFonts w:ascii="Rockwell" w:eastAsiaTheme="majorEastAsia" w:hAnsi="Rockwell"/>
            <w:noProof/>
          </w:rPr>
          <w:t>June</w:t>
        </w:r>
        <w:r w:rsidRPr="00BD2567">
          <w:rPr>
            <w:rStyle w:val="Hyperlink"/>
            <w:rFonts w:ascii="Rockwell" w:eastAsiaTheme="majorEastAsia" w:hAnsi="Rockwell"/>
            <w:noProof/>
          </w:rPr>
          <w:t xml:space="preserve"> 2017E.C</w:t>
        </w:r>
        <w:r>
          <w:rPr>
            <w:noProof/>
            <w:webHidden/>
          </w:rPr>
          <w:tab/>
        </w:r>
        <w:r>
          <w:rPr>
            <w:noProof/>
            <w:webHidden/>
          </w:rPr>
          <w:fldChar w:fldCharType="begin"/>
        </w:r>
        <w:r>
          <w:rPr>
            <w:noProof/>
            <w:webHidden/>
          </w:rPr>
          <w:instrText xml:space="preserve"> PAGEREF _Toc204371127 \h </w:instrText>
        </w:r>
        <w:r>
          <w:rPr>
            <w:noProof/>
            <w:webHidden/>
          </w:rPr>
        </w:r>
        <w:r>
          <w:rPr>
            <w:noProof/>
            <w:webHidden/>
          </w:rPr>
          <w:fldChar w:fldCharType="separate"/>
        </w:r>
        <w:r>
          <w:rPr>
            <w:noProof/>
            <w:webHidden/>
          </w:rPr>
          <w:t>14</w:t>
        </w:r>
        <w:r>
          <w:rPr>
            <w:noProof/>
            <w:webHidden/>
          </w:rPr>
          <w:fldChar w:fldCharType="end"/>
        </w:r>
      </w:hyperlink>
    </w:p>
    <w:p w14:paraId="6ACF73E0" w14:textId="27DFA8C1"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28" w:history="1">
        <w:r w:rsidRPr="00BD2567">
          <w:rPr>
            <w:rStyle w:val="Hyperlink"/>
            <w:rFonts w:ascii="Rockwell" w:eastAsiaTheme="majorEastAsia" w:hAnsi="Rockwell"/>
            <w:b/>
            <w:bCs/>
            <w:noProof/>
          </w:rPr>
          <w:t>Figure 4:</w:t>
        </w:r>
        <w:r w:rsidRPr="00BD2567">
          <w:rPr>
            <w:rStyle w:val="Hyperlink"/>
            <w:rFonts w:ascii="Rockwell" w:eastAsiaTheme="majorEastAsia" w:hAnsi="Rockwell"/>
            <w:noProof/>
          </w:rPr>
          <w:t xml:space="preserve"> Deder General Hospital Overall Hand Hygiene compliance rate, </w:t>
        </w:r>
        <w:r w:rsidR="004730B5">
          <w:rPr>
            <w:rStyle w:val="Hyperlink"/>
            <w:rFonts w:ascii="Rockwell" w:eastAsiaTheme="majorEastAsia" w:hAnsi="Rockwell"/>
            <w:noProof/>
          </w:rPr>
          <w:t>June</w:t>
        </w:r>
        <w:r w:rsidRPr="00BD2567">
          <w:rPr>
            <w:rStyle w:val="Hyperlink"/>
            <w:rFonts w:ascii="Rockwell" w:eastAsiaTheme="majorEastAsia" w:hAnsi="Rockwell"/>
            <w:noProof/>
          </w:rPr>
          <w:t xml:space="preserve"> 2017E.C</w:t>
        </w:r>
        <w:r>
          <w:rPr>
            <w:noProof/>
            <w:webHidden/>
          </w:rPr>
          <w:tab/>
        </w:r>
        <w:r>
          <w:rPr>
            <w:noProof/>
            <w:webHidden/>
          </w:rPr>
          <w:fldChar w:fldCharType="begin"/>
        </w:r>
        <w:r>
          <w:rPr>
            <w:noProof/>
            <w:webHidden/>
          </w:rPr>
          <w:instrText xml:space="preserve"> PAGEREF _Toc204371128 \h </w:instrText>
        </w:r>
        <w:r>
          <w:rPr>
            <w:noProof/>
            <w:webHidden/>
          </w:rPr>
        </w:r>
        <w:r>
          <w:rPr>
            <w:noProof/>
            <w:webHidden/>
          </w:rPr>
          <w:fldChar w:fldCharType="separate"/>
        </w:r>
        <w:r>
          <w:rPr>
            <w:noProof/>
            <w:webHidden/>
          </w:rPr>
          <w:t>16</w:t>
        </w:r>
        <w:r>
          <w:rPr>
            <w:noProof/>
            <w:webHidden/>
          </w:rPr>
          <w:fldChar w:fldCharType="end"/>
        </w:r>
      </w:hyperlink>
    </w:p>
    <w:p w14:paraId="3D98A447" w14:textId="5D7A4BC6" w:rsidR="005E3848" w:rsidRPr="00957F3A" w:rsidRDefault="005E3848" w:rsidP="0012497D">
      <w:pPr>
        <w:jc w:val="both"/>
        <w:rPr>
          <w:rFonts w:ascii="Rockwell" w:hAnsi="Rockwell"/>
        </w:rPr>
      </w:pPr>
      <w:r>
        <w:rPr>
          <w:rFonts w:ascii="Rockwell" w:hAnsi="Rockwell"/>
        </w:rPr>
        <w:fldChar w:fldCharType="end"/>
      </w:r>
    </w:p>
    <w:p w14:paraId="2C3C4FB0" w14:textId="77777777" w:rsidR="0012497D" w:rsidRPr="00957F3A" w:rsidRDefault="0012497D" w:rsidP="0012497D">
      <w:pPr>
        <w:jc w:val="both"/>
        <w:rPr>
          <w:rFonts w:ascii="Rockwell" w:hAnsi="Rockwell"/>
        </w:rPr>
      </w:pPr>
    </w:p>
    <w:p w14:paraId="20C9CFB5" w14:textId="77777777" w:rsidR="0012497D" w:rsidRDefault="0012497D" w:rsidP="0012497D">
      <w:pPr>
        <w:jc w:val="both"/>
        <w:rPr>
          <w:rFonts w:ascii="Rockwell" w:hAnsi="Rockwell"/>
        </w:rPr>
      </w:pPr>
    </w:p>
    <w:p w14:paraId="79321224" w14:textId="77777777" w:rsidR="0012497D" w:rsidRDefault="0012497D" w:rsidP="0012497D">
      <w:pPr>
        <w:rPr>
          <w:rFonts w:ascii="Rockwell" w:hAnsi="Rockwell"/>
        </w:rPr>
      </w:pPr>
    </w:p>
    <w:p w14:paraId="480FD169" w14:textId="77777777" w:rsidR="0012497D" w:rsidRDefault="0012497D" w:rsidP="0012497D">
      <w:pPr>
        <w:spacing w:before="100" w:beforeAutospacing="1" w:after="100" w:afterAutospacing="1" w:line="360" w:lineRule="auto"/>
        <w:jc w:val="both"/>
        <w:rPr>
          <w:rFonts w:ascii="Rockwell" w:hAnsi="Rockwell"/>
          <w:sz w:val="28"/>
          <w:szCs w:val="28"/>
        </w:rPr>
        <w:sectPr w:rsidR="0012497D" w:rsidSect="0012497D">
          <w:footerReference w:type="default" r:id="rId9"/>
          <w:pgSz w:w="12240" w:h="15840"/>
          <w:pgMar w:top="1440" w:right="810" w:bottom="1440" w:left="1440" w:header="432" w:footer="432" w:gutter="0"/>
          <w:pgNumType w:fmt="lowerRoman" w:start="1"/>
          <w:cols w:space="720"/>
          <w:docGrid w:linePitch="360"/>
        </w:sectPr>
      </w:pPr>
    </w:p>
    <w:p w14:paraId="042DB862" w14:textId="77777777" w:rsidR="006939F7" w:rsidRPr="00E05AC2" w:rsidRDefault="006939F7" w:rsidP="006939F7">
      <w:pPr>
        <w:pStyle w:val="Heading1"/>
        <w:rPr>
          <w:rFonts w:ascii="Rockwell" w:hAnsi="Rockwell"/>
        </w:rPr>
      </w:pPr>
      <w:bookmarkStart w:id="2" w:name="_Toc204372008"/>
      <w:r w:rsidRPr="00E05AC2">
        <w:rPr>
          <w:rFonts w:ascii="Rockwell" w:hAnsi="Rockwell"/>
        </w:rPr>
        <w:lastRenderedPageBreak/>
        <w:t>Introduction</w:t>
      </w:r>
      <w:bookmarkEnd w:id="2"/>
    </w:p>
    <w:p w14:paraId="1236017E" w14:textId="03E4FE7A" w:rsidR="006939F7" w:rsidRPr="00DC0DF4" w:rsidRDefault="006939F7" w:rsidP="00DC0DF4">
      <w:pPr>
        <w:spacing w:line="360" w:lineRule="auto"/>
        <w:jc w:val="both"/>
        <w:rPr>
          <w:rFonts w:ascii="Rockwell" w:hAnsi="Rockwell"/>
          <w:sz w:val="28"/>
          <w:szCs w:val="28"/>
        </w:rPr>
      </w:pPr>
      <w:r w:rsidRPr="00DC0DF4">
        <w:rPr>
          <w:rFonts w:ascii="Rockwell" w:hAnsi="Rockwell"/>
          <w:sz w:val="28"/>
          <w:szCs w:val="28"/>
        </w:rPr>
        <w:t>Hand hygiene is a fundamental practice in HC settings to prevent HAIs. Despite its importance, hand hygiene compliance among HCWs remains suboptimal. Assessing HH compliance is essential to identify gaps in compliance and design interventions to improve adherence to hand hygiene protocols.</w:t>
      </w:r>
    </w:p>
    <w:p w14:paraId="1DFF0B47" w14:textId="416DDD6F" w:rsidR="006939F7" w:rsidRPr="00DC0DF4" w:rsidRDefault="006939F7" w:rsidP="00DC0DF4">
      <w:pPr>
        <w:spacing w:line="360" w:lineRule="auto"/>
        <w:rPr>
          <w:rFonts w:ascii="Rockwell" w:hAnsi="Rockwell"/>
          <w:sz w:val="28"/>
          <w:szCs w:val="28"/>
        </w:rPr>
      </w:pPr>
      <w:r w:rsidRPr="00DC0DF4">
        <w:rPr>
          <w:rFonts w:ascii="Rockwell" w:eastAsiaTheme="majorEastAsia" w:hAnsi="Rockwell"/>
          <w:b/>
          <w:bCs/>
          <w:sz w:val="28"/>
          <w:szCs w:val="28"/>
        </w:rPr>
        <w:t>Definition of terms</w:t>
      </w:r>
    </w:p>
    <w:p w14:paraId="64D7AB77" w14:textId="5E081626" w:rsidR="006939F7" w:rsidRPr="00DC0DF4" w:rsidRDefault="006939F7" w:rsidP="00DC0DF4">
      <w:pPr>
        <w:pStyle w:val="ListParagraph"/>
        <w:numPr>
          <w:ilvl w:val="0"/>
          <w:numId w:val="1"/>
        </w:numPr>
        <w:spacing w:line="360" w:lineRule="auto"/>
        <w:rPr>
          <w:rFonts w:ascii="Rockwell" w:hAnsi="Rockwell"/>
          <w:sz w:val="28"/>
          <w:szCs w:val="28"/>
        </w:rPr>
      </w:pPr>
      <w:r w:rsidRPr="00DC0DF4">
        <w:rPr>
          <w:rFonts w:ascii="Rockwell" w:eastAsiaTheme="minorEastAsia" w:hAnsi="Rockwell"/>
          <w:b/>
          <w:bCs/>
          <w:sz w:val="28"/>
          <w:szCs w:val="28"/>
        </w:rPr>
        <w:t xml:space="preserve">Hand </w:t>
      </w:r>
      <w:r w:rsidRPr="00DC0DF4">
        <w:rPr>
          <w:rFonts w:ascii="Rockwell" w:hAnsi="Rockwell"/>
          <w:b/>
          <w:bCs/>
          <w:sz w:val="28"/>
          <w:szCs w:val="28"/>
        </w:rPr>
        <w:t>Hygiene:</w:t>
      </w:r>
      <w:r w:rsidRPr="00DC0DF4">
        <w:rPr>
          <w:rFonts w:ascii="Rockwell" w:eastAsiaTheme="minorEastAsia" w:hAnsi="Rockwell"/>
          <w:b/>
          <w:bCs/>
          <w:sz w:val="28"/>
          <w:szCs w:val="28"/>
        </w:rPr>
        <w:t xml:space="preserve"> </w:t>
      </w:r>
      <w:r w:rsidRPr="00DC0DF4">
        <w:rPr>
          <w:rFonts w:ascii="Rockwell" w:eastAsiaTheme="minorEastAsia" w:hAnsi="Rockwell"/>
          <w:sz w:val="28"/>
          <w:szCs w:val="28"/>
        </w:rPr>
        <w:t xml:space="preserve">practice of cleaning </w:t>
      </w:r>
      <w:r w:rsidRPr="00DC0DF4">
        <w:rPr>
          <w:rFonts w:ascii="Rockwell" w:hAnsi="Rockwell"/>
          <w:sz w:val="28"/>
          <w:szCs w:val="28"/>
        </w:rPr>
        <w:t>one’s</w:t>
      </w:r>
      <w:r w:rsidRPr="00DC0DF4">
        <w:rPr>
          <w:rFonts w:ascii="Rockwell" w:eastAsiaTheme="minorEastAsia" w:hAnsi="Rockwell"/>
          <w:sz w:val="28"/>
          <w:szCs w:val="28"/>
        </w:rPr>
        <w:t xml:space="preserve"> hands to prevent spread of </w:t>
      </w:r>
      <w:r w:rsidRPr="00DC0DF4">
        <w:rPr>
          <w:rFonts w:ascii="Rockwell" w:hAnsi="Rockwell"/>
          <w:sz w:val="28"/>
          <w:szCs w:val="28"/>
        </w:rPr>
        <w:t>disease-causing</w:t>
      </w:r>
      <w:r w:rsidRPr="00DC0DF4">
        <w:rPr>
          <w:rFonts w:ascii="Rockwell" w:eastAsiaTheme="minorEastAsia" w:hAnsi="Rockwell"/>
          <w:sz w:val="28"/>
          <w:szCs w:val="28"/>
        </w:rPr>
        <w:t xml:space="preserve"> bugs. This can be done by</w:t>
      </w:r>
      <w:r w:rsidRPr="00DC0DF4">
        <w:rPr>
          <w:rFonts w:ascii="Rockwell" w:hAnsi="Rockwell"/>
          <w:sz w:val="28"/>
          <w:szCs w:val="28"/>
        </w:rPr>
        <w:t xml:space="preserve"> </w:t>
      </w:r>
      <w:r w:rsidRPr="00DC0DF4">
        <w:rPr>
          <w:rFonts w:ascii="Rockwell" w:eastAsiaTheme="minorEastAsia" w:hAnsi="Rockwell"/>
          <w:sz w:val="28"/>
          <w:szCs w:val="28"/>
        </w:rPr>
        <w:t>Hand Washing with clean water and soap or by Hand rubbing using ABHR.</w:t>
      </w:r>
    </w:p>
    <w:p w14:paraId="69337218" w14:textId="5CB57BF8" w:rsidR="006939F7" w:rsidRPr="00DC0DF4" w:rsidRDefault="006939F7" w:rsidP="00DC0DF4">
      <w:pPr>
        <w:pStyle w:val="ListParagraph"/>
        <w:numPr>
          <w:ilvl w:val="0"/>
          <w:numId w:val="1"/>
        </w:numPr>
        <w:spacing w:line="360" w:lineRule="auto"/>
        <w:rPr>
          <w:rFonts w:ascii="Rockwell" w:hAnsi="Rockwell"/>
          <w:sz w:val="28"/>
          <w:szCs w:val="28"/>
        </w:rPr>
      </w:pPr>
      <w:r w:rsidRPr="00DC0DF4">
        <w:rPr>
          <w:rFonts w:ascii="Rockwell" w:eastAsiaTheme="minorEastAsia" w:hAnsi="Rockwell"/>
          <w:b/>
          <w:bCs/>
          <w:sz w:val="28"/>
          <w:szCs w:val="28"/>
        </w:rPr>
        <w:t xml:space="preserve">Actions: </w:t>
      </w:r>
      <w:r w:rsidRPr="00DC0DF4">
        <w:rPr>
          <w:rFonts w:ascii="Rockwell" w:eastAsiaTheme="minorEastAsia" w:hAnsi="Rockwell"/>
          <w:sz w:val="28"/>
          <w:szCs w:val="28"/>
        </w:rPr>
        <w:t>steps and practices undertaken to keep hands clean. In this case HW or HR. However other examples are: drying hands with a clean towel or air dry, not touching your face,</w:t>
      </w:r>
      <w:r w:rsidRPr="00DC0DF4">
        <w:rPr>
          <w:rFonts w:ascii="Rockwell" w:hAnsi="Rockwell"/>
          <w:sz w:val="28"/>
          <w:szCs w:val="28"/>
        </w:rPr>
        <w:t xml:space="preserve"> </w:t>
      </w:r>
      <w:r w:rsidRPr="00DC0DF4">
        <w:rPr>
          <w:rFonts w:ascii="Rockwell" w:eastAsiaTheme="minorEastAsia" w:hAnsi="Rockwell"/>
          <w:sz w:val="28"/>
          <w:szCs w:val="28"/>
        </w:rPr>
        <w:t>mouth or nose with unclean hands,</w:t>
      </w:r>
      <w:r w:rsidRPr="00DC0DF4">
        <w:rPr>
          <w:rFonts w:ascii="Rockwell" w:hAnsi="Rockwell"/>
          <w:sz w:val="28"/>
          <w:szCs w:val="28"/>
        </w:rPr>
        <w:t xml:space="preserve"> </w:t>
      </w:r>
      <w:r w:rsidRPr="00DC0DF4">
        <w:rPr>
          <w:rFonts w:ascii="Rockwell" w:eastAsiaTheme="minorEastAsia" w:hAnsi="Rockwell"/>
          <w:sz w:val="28"/>
          <w:szCs w:val="28"/>
        </w:rPr>
        <w:t xml:space="preserve">covering your mouth and nose with tissue or elbow when coughing or sneezing, not touching surfaces </w:t>
      </w:r>
      <w:r w:rsidRPr="00DC0DF4">
        <w:rPr>
          <w:rFonts w:ascii="Rockwell" w:hAnsi="Rockwell"/>
          <w:sz w:val="28"/>
          <w:szCs w:val="28"/>
        </w:rPr>
        <w:t>frequently touched</w:t>
      </w:r>
      <w:r w:rsidRPr="00DC0DF4">
        <w:rPr>
          <w:rFonts w:ascii="Rockwell" w:eastAsiaTheme="minorEastAsia" w:hAnsi="Rockwell"/>
          <w:sz w:val="28"/>
          <w:szCs w:val="28"/>
        </w:rPr>
        <w:t>, HW before food eating, or using places of convenience, keep your nails trimmed and clean etc.</w:t>
      </w:r>
    </w:p>
    <w:p w14:paraId="004A9D38" w14:textId="77777777" w:rsidR="006939F7" w:rsidRPr="00DC0DF4" w:rsidRDefault="006939F7" w:rsidP="00DC0DF4">
      <w:pPr>
        <w:pStyle w:val="ListParagraph"/>
        <w:numPr>
          <w:ilvl w:val="0"/>
          <w:numId w:val="1"/>
        </w:numPr>
        <w:spacing w:line="360" w:lineRule="auto"/>
        <w:rPr>
          <w:rFonts w:ascii="Rockwell" w:hAnsi="Rockwell"/>
          <w:sz w:val="28"/>
          <w:szCs w:val="28"/>
        </w:rPr>
      </w:pPr>
      <w:r w:rsidRPr="00DC0DF4">
        <w:rPr>
          <w:rFonts w:ascii="Rockwell" w:eastAsiaTheme="minorEastAsia" w:hAnsi="Rockwell"/>
          <w:b/>
          <w:bCs/>
          <w:sz w:val="28"/>
          <w:szCs w:val="28"/>
        </w:rPr>
        <w:t xml:space="preserve">Opportunity: </w:t>
      </w:r>
      <w:r w:rsidRPr="00DC0DF4">
        <w:rPr>
          <w:rFonts w:ascii="Rockwell" w:eastAsiaTheme="minorEastAsia" w:hAnsi="Rockwell"/>
          <w:sz w:val="28"/>
          <w:szCs w:val="28"/>
        </w:rPr>
        <w:t>Such a time when one must practice hand Hygiene.</w:t>
      </w:r>
    </w:p>
    <w:p w14:paraId="4E9FDE8F" w14:textId="77777777" w:rsidR="006939F7" w:rsidRPr="00DC0DF4" w:rsidRDefault="006939F7" w:rsidP="00DC0DF4">
      <w:pPr>
        <w:pStyle w:val="ListParagraph"/>
        <w:numPr>
          <w:ilvl w:val="0"/>
          <w:numId w:val="1"/>
        </w:numPr>
        <w:spacing w:line="360" w:lineRule="auto"/>
        <w:rPr>
          <w:rFonts w:ascii="Rockwell" w:hAnsi="Rockwell"/>
          <w:sz w:val="28"/>
          <w:szCs w:val="28"/>
        </w:rPr>
      </w:pPr>
      <w:r w:rsidRPr="00DC0DF4">
        <w:rPr>
          <w:rFonts w:ascii="Rockwell" w:eastAsiaTheme="minorEastAsia" w:hAnsi="Rockwell"/>
          <w:b/>
          <w:bCs/>
          <w:sz w:val="28"/>
          <w:szCs w:val="28"/>
        </w:rPr>
        <w:t xml:space="preserve">Indication: </w:t>
      </w:r>
      <w:r w:rsidRPr="00DC0DF4">
        <w:rPr>
          <w:rFonts w:ascii="Rockwell" w:eastAsiaTheme="minorEastAsia" w:hAnsi="Rockwell"/>
          <w:sz w:val="28"/>
          <w:szCs w:val="28"/>
        </w:rPr>
        <w:t xml:space="preserve">Reason for which one must perform Hand Hygiene at a given time. These are derived from the WHO  5 Moments of Hand Hygiene. </w:t>
      </w:r>
      <w:r w:rsidRPr="00DC0DF4">
        <w:rPr>
          <w:rFonts w:ascii="Rockwell" w:eastAsiaTheme="minorEastAsia" w:hAnsi="Rockwell"/>
          <w:b/>
          <w:bCs/>
          <w:sz w:val="28"/>
          <w:szCs w:val="28"/>
        </w:rPr>
        <w:t>Before touching a patient, before Clean/</w:t>
      </w:r>
      <w:proofErr w:type="spellStart"/>
      <w:r w:rsidRPr="00DC0DF4">
        <w:rPr>
          <w:rFonts w:ascii="Rockwell" w:eastAsiaTheme="minorEastAsia" w:hAnsi="Rockwell"/>
          <w:b/>
          <w:bCs/>
          <w:sz w:val="28"/>
          <w:szCs w:val="28"/>
        </w:rPr>
        <w:t>Asceptic</w:t>
      </w:r>
      <w:proofErr w:type="spellEnd"/>
      <w:r w:rsidRPr="00DC0DF4">
        <w:rPr>
          <w:rFonts w:ascii="Rockwell" w:eastAsiaTheme="minorEastAsia" w:hAnsi="Rockwell"/>
          <w:b/>
          <w:bCs/>
          <w:sz w:val="28"/>
          <w:szCs w:val="28"/>
        </w:rPr>
        <w:t xml:space="preserve"> procedure, </w:t>
      </w:r>
      <w:proofErr w:type="gramStart"/>
      <w:r w:rsidRPr="00DC0DF4">
        <w:rPr>
          <w:rFonts w:ascii="Rockwell" w:eastAsiaTheme="minorEastAsia" w:hAnsi="Rockwell"/>
          <w:b/>
          <w:bCs/>
          <w:sz w:val="28"/>
          <w:szCs w:val="28"/>
        </w:rPr>
        <w:t>After</w:t>
      </w:r>
      <w:proofErr w:type="gramEnd"/>
      <w:r w:rsidRPr="00DC0DF4">
        <w:rPr>
          <w:rFonts w:ascii="Rockwell" w:eastAsiaTheme="minorEastAsia" w:hAnsi="Rockwell"/>
          <w:b/>
          <w:bCs/>
          <w:sz w:val="28"/>
          <w:szCs w:val="28"/>
        </w:rPr>
        <w:t xml:space="preserve"> body </w:t>
      </w:r>
      <w:proofErr w:type="gramStart"/>
      <w:r w:rsidRPr="00DC0DF4">
        <w:rPr>
          <w:rFonts w:ascii="Rockwell" w:eastAsiaTheme="minorEastAsia" w:hAnsi="Rockwell"/>
          <w:b/>
          <w:bCs/>
          <w:sz w:val="28"/>
          <w:szCs w:val="28"/>
        </w:rPr>
        <w:t>fluid  exposure</w:t>
      </w:r>
      <w:proofErr w:type="gramEnd"/>
      <w:r w:rsidRPr="00DC0DF4">
        <w:rPr>
          <w:rFonts w:ascii="Rockwell" w:eastAsiaTheme="minorEastAsia" w:hAnsi="Rockwell"/>
          <w:b/>
          <w:bCs/>
          <w:sz w:val="28"/>
          <w:szCs w:val="28"/>
        </w:rPr>
        <w:t xml:space="preserve"> risk, </w:t>
      </w:r>
      <w:proofErr w:type="gramStart"/>
      <w:r w:rsidRPr="00DC0DF4">
        <w:rPr>
          <w:rFonts w:ascii="Rockwell" w:eastAsiaTheme="minorEastAsia" w:hAnsi="Rockwell"/>
          <w:b/>
          <w:bCs/>
          <w:sz w:val="28"/>
          <w:szCs w:val="28"/>
        </w:rPr>
        <w:t>After</w:t>
      </w:r>
      <w:proofErr w:type="gramEnd"/>
      <w:r w:rsidRPr="00DC0DF4">
        <w:rPr>
          <w:rFonts w:ascii="Rockwell" w:eastAsiaTheme="minorEastAsia" w:hAnsi="Rockwell"/>
          <w:b/>
          <w:bCs/>
          <w:sz w:val="28"/>
          <w:szCs w:val="28"/>
        </w:rPr>
        <w:t xml:space="preserve"> touching a patient, After Touching patient surrounding.</w:t>
      </w:r>
    </w:p>
    <w:p w14:paraId="53C366B1" w14:textId="2ECB76F8" w:rsidR="006939F7" w:rsidRPr="00DC0DF4" w:rsidRDefault="006939F7" w:rsidP="00DC0DF4">
      <w:pPr>
        <w:pStyle w:val="ListParagraph"/>
        <w:numPr>
          <w:ilvl w:val="0"/>
          <w:numId w:val="1"/>
        </w:numPr>
        <w:spacing w:line="360" w:lineRule="auto"/>
        <w:rPr>
          <w:rFonts w:ascii="Rockwell" w:hAnsi="Rockwell"/>
          <w:sz w:val="28"/>
          <w:szCs w:val="28"/>
        </w:rPr>
      </w:pPr>
      <w:r w:rsidRPr="00DC0DF4">
        <w:rPr>
          <w:rFonts w:ascii="Rockwell" w:eastAsiaTheme="minorEastAsia" w:hAnsi="Rockwell"/>
          <w:b/>
          <w:bCs/>
          <w:sz w:val="28"/>
          <w:szCs w:val="28"/>
        </w:rPr>
        <w:t xml:space="preserve">Hand Hygiene compliance: </w:t>
      </w:r>
      <w:r w:rsidRPr="00DC0DF4">
        <w:rPr>
          <w:rFonts w:ascii="Rockwell" w:eastAsiaTheme="minorEastAsia" w:hAnsi="Rockwell"/>
          <w:sz w:val="28"/>
          <w:szCs w:val="28"/>
        </w:rPr>
        <w:t>extent to which HCWs, patients and visitors adhere to practicing hand hygiene.  Calculated as (Actions/Opportunitiesx100). Reflected as a percentage score.</w:t>
      </w:r>
    </w:p>
    <w:p w14:paraId="13AD234B" w14:textId="77777777" w:rsidR="00DC0DF4" w:rsidRDefault="00DC0DF4" w:rsidP="00DC0DF4">
      <w:pPr>
        <w:spacing w:line="360" w:lineRule="auto"/>
        <w:rPr>
          <w:rFonts w:ascii="Rockwell" w:hAnsi="Rockwell"/>
        </w:rPr>
      </w:pPr>
    </w:p>
    <w:p w14:paraId="44D5A41A" w14:textId="77777777" w:rsidR="00DC0DF4" w:rsidRDefault="00DC0DF4" w:rsidP="00DC0DF4">
      <w:pPr>
        <w:spacing w:line="360" w:lineRule="auto"/>
        <w:rPr>
          <w:rFonts w:ascii="Rockwell" w:hAnsi="Rockwell"/>
        </w:rPr>
      </w:pPr>
    </w:p>
    <w:p w14:paraId="10B48E09" w14:textId="77777777" w:rsidR="00DC0DF4" w:rsidRDefault="00DC0DF4" w:rsidP="00DC0DF4">
      <w:pPr>
        <w:spacing w:line="360" w:lineRule="auto"/>
        <w:rPr>
          <w:rFonts w:ascii="Rockwell" w:hAnsi="Rockwell"/>
        </w:rPr>
      </w:pPr>
    </w:p>
    <w:p w14:paraId="76A0E952" w14:textId="64188713" w:rsidR="006939F7" w:rsidRPr="00E05AC2" w:rsidRDefault="006939F7" w:rsidP="00DC0DF4">
      <w:pPr>
        <w:pStyle w:val="Heading1"/>
        <w:spacing w:line="360" w:lineRule="auto"/>
        <w:rPr>
          <w:rFonts w:ascii="Rockwell" w:hAnsi="Rockwell"/>
        </w:rPr>
      </w:pPr>
      <w:bookmarkStart w:id="3" w:name="_Toc204372009"/>
      <w:r w:rsidRPr="00E05AC2">
        <w:rPr>
          <w:rFonts w:ascii="Rockwell" w:hAnsi="Rockwell"/>
        </w:rPr>
        <w:lastRenderedPageBreak/>
        <w:t>Purpose</w:t>
      </w:r>
      <w:bookmarkEnd w:id="3"/>
    </w:p>
    <w:p w14:paraId="7C5D8EF7" w14:textId="3C8822D3" w:rsidR="006939F7" w:rsidRPr="00DC0DF4" w:rsidRDefault="006939F7" w:rsidP="00DC0DF4">
      <w:pPr>
        <w:spacing w:line="360" w:lineRule="auto"/>
        <w:rPr>
          <w:rFonts w:ascii="Rockwell" w:hAnsi="Rockwell"/>
          <w:sz w:val="28"/>
          <w:szCs w:val="28"/>
        </w:rPr>
      </w:pPr>
      <w:r w:rsidRPr="006939F7">
        <w:rPr>
          <w:rFonts w:ascii="Rockwell" w:eastAsiaTheme="minorEastAsia" w:hAnsi="Rockwell"/>
          <w:sz w:val="28"/>
          <w:szCs w:val="28"/>
        </w:rPr>
        <w:t xml:space="preserve">This assessment report provides an overview </w:t>
      </w:r>
      <w:r w:rsidRPr="00DC0DF4">
        <w:rPr>
          <w:rFonts w:ascii="Rockwell" w:hAnsi="Rockwell"/>
          <w:sz w:val="28"/>
          <w:szCs w:val="28"/>
        </w:rPr>
        <w:t>of HH</w:t>
      </w:r>
      <w:r w:rsidRPr="006939F7">
        <w:rPr>
          <w:rFonts w:ascii="Rockwell" w:eastAsiaTheme="minorEastAsia" w:hAnsi="Rockwell"/>
          <w:sz w:val="28"/>
          <w:szCs w:val="28"/>
        </w:rPr>
        <w:t xml:space="preserve"> compliance in Gulu Regional </w:t>
      </w:r>
      <w:r w:rsidRPr="00DC0DF4">
        <w:rPr>
          <w:rFonts w:ascii="Rockwell" w:hAnsi="Rockwell"/>
          <w:sz w:val="28"/>
          <w:szCs w:val="28"/>
        </w:rPr>
        <w:t>Referral Hospital</w:t>
      </w:r>
      <w:r w:rsidRPr="006939F7">
        <w:rPr>
          <w:rFonts w:ascii="Rockwell" w:eastAsiaTheme="minorEastAsia" w:hAnsi="Rockwell"/>
          <w:sz w:val="28"/>
          <w:szCs w:val="28"/>
        </w:rPr>
        <w:t>.</w:t>
      </w:r>
      <w:r w:rsidRPr="00DC0DF4">
        <w:rPr>
          <w:rFonts w:ascii="Rockwell" w:hAnsi="Rockwell"/>
          <w:sz w:val="28"/>
          <w:szCs w:val="28"/>
        </w:rPr>
        <w:t xml:space="preserve"> </w:t>
      </w:r>
      <w:r w:rsidRPr="00DC0DF4">
        <w:rPr>
          <w:rFonts w:ascii="Rockwell" w:eastAsiaTheme="minorEastAsia" w:hAnsi="Rockwell"/>
          <w:sz w:val="28"/>
          <w:szCs w:val="28"/>
        </w:rPr>
        <w:t xml:space="preserve">This data shall act as a baseline </w:t>
      </w:r>
      <w:r w:rsidRPr="00DC0DF4">
        <w:rPr>
          <w:rFonts w:ascii="Rockwell" w:hAnsi="Rockwell"/>
          <w:sz w:val="28"/>
          <w:szCs w:val="28"/>
        </w:rPr>
        <w:t>for improvement</w:t>
      </w:r>
      <w:r w:rsidRPr="00DC0DF4">
        <w:rPr>
          <w:rFonts w:ascii="Rockwell" w:eastAsiaTheme="minorEastAsia" w:hAnsi="Rockwell"/>
          <w:sz w:val="28"/>
          <w:szCs w:val="28"/>
        </w:rPr>
        <w:t xml:space="preserve"> in compliance henceforth</w:t>
      </w:r>
    </w:p>
    <w:p w14:paraId="7509755A" w14:textId="77777777" w:rsidR="006939F7" w:rsidRPr="00E05AC2" w:rsidRDefault="006939F7" w:rsidP="006939F7">
      <w:pPr>
        <w:pStyle w:val="Heading1"/>
        <w:rPr>
          <w:rFonts w:ascii="Rockwell" w:hAnsi="Rockwell"/>
        </w:rPr>
      </w:pPr>
      <w:bookmarkStart w:id="4" w:name="_Toc204372010"/>
      <w:r w:rsidRPr="00E05AC2">
        <w:rPr>
          <w:rFonts w:ascii="Rockwell" w:hAnsi="Rockwell"/>
        </w:rPr>
        <w:t>Scope</w:t>
      </w:r>
      <w:bookmarkEnd w:id="4"/>
    </w:p>
    <w:p w14:paraId="5B6CC0A4" w14:textId="271E67A7" w:rsidR="0014387D" w:rsidRPr="006939F7" w:rsidRDefault="0014387D" w:rsidP="00DC0DF4">
      <w:pPr>
        <w:spacing w:after="160" w:line="360" w:lineRule="auto"/>
        <w:jc w:val="both"/>
        <w:rPr>
          <w:rFonts w:ascii="Rockwell" w:hAnsi="Rockwell"/>
          <w:sz w:val="28"/>
          <w:szCs w:val="28"/>
        </w:rPr>
      </w:pPr>
      <w:r>
        <w:rPr>
          <w:rFonts w:ascii="Rockwell" w:hAnsi="Rockwell"/>
          <w:sz w:val="28"/>
          <w:szCs w:val="28"/>
        </w:rPr>
        <w:t>A</w:t>
      </w:r>
      <w:r w:rsidRPr="0014387D">
        <w:rPr>
          <w:rFonts w:ascii="Rockwell" w:hAnsi="Rockwell"/>
          <w:sz w:val="28"/>
          <w:szCs w:val="28"/>
        </w:rPr>
        <w:t>ll major service units were assessed: OPD, Medical Ward, Surgical Ward, Pediatrics Ward, Emergency &amp; ICU, Gyn/Obs Ward, NICU, and Operating Theatre (OR).</w:t>
      </w:r>
    </w:p>
    <w:p w14:paraId="1015AEA6" w14:textId="263A50B4" w:rsidR="006939F7" w:rsidRPr="00E05AC2" w:rsidRDefault="006939F7" w:rsidP="0014387D">
      <w:pPr>
        <w:pStyle w:val="Heading1"/>
        <w:spacing w:after="0" w:line="360" w:lineRule="auto"/>
        <w:rPr>
          <w:rFonts w:ascii="Rockwell" w:hAnsi="Rockwell"/>
        </w:rPr>
      </w:pPr>
      <w:bookmarkStart w:id="5" w:name="_Toc204372011"/>
      <w:r w:rsidRPr="00E05AC2">
        <w:rPr>
          <w:rFonts w:ascii="Rockwell" w:hAnsi="Rockwell"/>
        </w:rPr>
        <w:t>Methodology.</w:t>
      </w:r>
      <w:bookmarkEnd w:id="5"/>
    </w:p>
    <w:p w14:paraId="035DA1EA" w14:textId="2636C33D" w:rsidR="0014387D" w:rsidRPr="0014387D" w:rsidRDefault="0014387D" w:rsidP="0014387D">
      <w:pPr>
        <w:pStyle w:val="ListParagraph"/>
        <w:numPr>
          <w:ilvl w:val="0"/>
          <w:numId w:val="22"/>
        </w:numPr>
        <w:spacing w:line="360" w:lineRule="auto"/>
        <w:jc w:val="both"/>
        <w:rPr>
          <w:rFonts w:ascii="Rockwell" w:hAnsi="Rockwell"/>
          <w:sz w:val="28"/>
          <w:szCs w:val="28"/>
        </w:rPr>
      </w:pPr>
      <w:r w:rsidRPr="0014387D">
        <w:rPr>
          <w:rFonts w:ascii="Rockwell" w:hAnsi="Rockwell"/>
          <w:b/>
          <w:bCs/>
          <w:sz w:val="28"/>
          <w:szCs w:val="28"/>
        </w:rPr>
        <w:t>Tool:</w:t>
      </w:r>
      <w:r w:rsidRPr="0014387D">
        <w:rPr>
          <w:rFonts w:ascii="Rockwell" w:hAnsi="Rockwell"/>
          <w:sz w:val="28"/>
          <w:szCs w:val="28"/>
        </w:rPr>
        <w:t xml:space="preserve"> MoH/WHO-adapted Hand Hygiene Observation Form </w:t>
      </w:r>
    </w:p>
    <w:p w14:paraId="3A194FA5" w14:textId="7DA8F6CE" w:rsidR="0014387D" w:rsidRPr="0014387D" w:rsidRDefault="0014387D" w:rsidP="0014387D">
      <w:pPr>
        <w:pStyle w:val="ListParagraph"/>
        <w:numPr>
          <w:ilvl w:val="0"/>
          <w:numId w:val="22"/>
        </w:numPr>
        <w:spacing w:line="360" w:lineRule="auto"/>
        <w:jc w:val="both"/>
        <w:rPr>
          <w:rFonts w:ascii="Rockwell" w:hAnsi="Rockwell"/>
          <w:sz w:val="28"/>
          <w:szCs w:val="28"/>
        </w:rPr>
      </w:pPr>
      <w:r w:rsidRPr="0014387D">
        <w:rPr>
          <w:rFonts w:ascii="Rockwell" w:hAnsi="Rockwell"/>
          <w:b/>
          <w:bCs/>
          <w:sz w:val="28"/>
          <w:szCs w:val="28"/>
        </w:rPr>
        <w:t>Opportunities &amp; sessions:</w:t>
      </w:r>
      <w:r w:rsidRPr="0014387D">
        <w:rPr>
          <w:rFonts w:ascii="Rockwell" w:hAnsi="Rockwell"/>
          <w:sz w:val="28"/>
          <w:szCs w:val="28"/>
        </w:rPr>
        <w:t xml:space="preserve"> Two observation sessions were conducted per unit over two weeks.</w:t>
      </w:r>
    </w:p>
    <w:p w14:paraId="78114B46" w14:textId="31868A1C" w:rsidR="0014387D" w:rsidRPr="0014387D" w:rsidRDefault="0014387D" w:rsidP="0014387D">
      <w:pPr>
        <w:pStyle w:val="ListParagraph"/>
        <w:numPr>
          <w:ilvl w:val="0"/>
          <w:numId w:val="22"/>
        </w:numPr>
        <w:spacing w:line="360" w:lineRule="auto"/>
        <w:jc w:val="both"/>
        <w:rPr>
          <w:rFonts w:ascii="Rockwell" w:hAnsi="Rockwell"/>
          <w:sz w:val="28"/>
          <w:szCs w:val="28"/>
        </w:rPr>
      </w:pPr>
      <w:r w:rsidRPr="0014387D">
        <w:rPr>
          <w:rFonts w:ascii="Rockwell" w:hAnsi="Rockwell"/>
          <w:b/>
          <w:bCs/>
          <w:sz w:val="28"/>
          <w:szCs w:val="28"/>
        </w:rPr>
        <w:t>Compliance definition:</w:t>
      </w:r>
      <w:r w:rsidRPr="0014387D">
        <w:rPr>
          <w:rFonts w:ascii="Rockwell" w:hAnsi="Rockwell"/>
          <w:sz w:val="28"/>
          <w:szCs w:val="28"/>
        </w:rPr>
        <w:t xml:space="preserve"> Actions/Opportunities × 100 (actions include hand washing with soap and water, or hand rubbing with ABHR).</w:t>
      </w:r>
    </w:p>
    <w:p w14:paraId="4A81B091" w14:textId="188F1851" w:rsidR="0014387D" w:rsidRPr="0014387D" w:rsidRDefault="0014387D" w:rsidP="0014387D">
      <w:pPr>
        <w:pStyle w:val="ListParagraph"/>
        <w:numPr>
          <w:ilvl w:val="0"/>
          <w:numId w:val="22"/>
        </w:numPr>
        <w:spacing w:line="360" w:lineRule="auto"/>
        <w:jc w:val="both"/>
        <w:rPr>
          <w:rFonts w:ascii="Rockwell" w:hAnsi="Rockwell"/>
          <w:sz w:val="28"/>
          <w:szCs w:val="28"/>
        </w:rPr>
      </w:pPr>
      <w:r w:rsidRPr="0014387D">
        <w:rPr>
          <w:rFonts w:ascii="Rockwell" w:hAnsi="Rockwell"/>
          <w:b/>
          <w:bCs/>
          <w:sz w:val="28"/>
          <w:szCs w:val="28"/>
        </w:rPr>
        <w:t>Target:</w:t>
      </w:r>
      <w:r w:rsidRPr="0014387D">
        <w:rPr>
          <w:rFonts w:ascii="Rockwell" w:hAnsi="Rockwell"/>
          <w:sz w:val="28"/>
          <w:szCs w:val="28"/>
        </w:rPr>
        <w:t xml:space="preserve"> ≥80% per unit; ≥90% hospital-wide </w:t>
      </w:r>
    </w:p>
    <w:p w14:paraId="015DE0FA" w14:textId="749C40A5" w:rsidR="006939F7" w:rsidRPr="00E05AC2" w:rsidRDefault="0014387D">
      <w:pPr>
        <w:rPr>
          <w:rFonts w:ascii="Rockwell" w:hAnsi="Rockwell"/>
        </w:rPr>
      </w:pPr>
      <w:r w:rsidRPr="00E05AC2">
        <w:rPr>
          <w:rFonts w:ascii="Rockwell" w:hAnsi="Rockwell"/>
          <w:noProof/>
        </w:rPr>
        <w:drawing>
          <wp:anchor distT="0" distB="0" distL="114300" distR="114300" simplePos="0" relativeHeight="251688960" behindDoc="1" locked="0" layoutInCell="1" allowOverlap="1" wp14:anchorId="28226FA9" wp14:editId="2D063853">
            <wp:simplePos x="0" y="0"/>
            <wp:positionH relativeFrom="margin">
              <wp:posOffset>6350</wp:posOffset>
            </wp:positionH>
            <wp:positionV relativeFrom="margin">
              <wp:align>bottom</wp:align>
            </wp:positionV>
            <wp:extent cx="6254750" cy="2584450"/>
            <wp:effectExtent l="76200" t="76200" r="127000" b="139700"/>
            <wp:wrapTight wrapText="bothSides">
              <wp:wrapPolygon edited="0">
                <wp:start x="-132" y="-637"/>
                <wp:lineTo x="-263" y="-478"/>
                <wp:lineTo x="-263" y="21971"/>
                <wp:lineTo x="-132" y="22608"/>
                <wp:lineTo x="21841" y="22608"/>
                <wp:lineTo x="21841" y="22449"/>
                <wp:lineTo x="21973" y="20061"/>
                <wp:lineTo x="21973" y="2070"/>
                <wp:lineTo x="21841" y="-318"/>
                <wp:lineTo x="21841" y="-637"/>
                <wp:lineTo x="-132" y="-637"/>
              </wp:wrapPolygon>
            </wp:wrapTight>
            <wp:docPr id="120760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54750" cy="2584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0013303" w14:textId="5E7B9E82" w:rsidR="006939F7" w:rsidRPr="00E05AC2" w:rsidRDefault="006939F7">
      <w:pPr>
        <w:rPr>
          <w:rFonts w:ascii="Rockwell" w:hAnsi="Rockwell"/>
        </w:rPr>
      </w:pPr>
    </w:p>
    <w:p w14:paraId="4D2AE1F6" w14:textId="19CDCC9B" w:rsidR="006939F7" w:rsidRPr="00E05AC2" w:rsidRDefault="006939F7">
      <w:pPr>
        <w:rPr>
          <w:rFonts w:ascii="Rockwell" w:hAnsi="Rockwell"/>
        </w:rPr>
      </w:pPr>
    </w:p>
    <w:p w14:paraId="35A275A5" w14:textId="371041CF" w:rsidR="0014387D" w:rsidRDefault="0014387D" w:rsidP="0014387D">
      <w:pPr>
        <w:rPr>
          <w:rFonts w:ascii="Rockwell" w:hAnsi="Rockwell"/>
          <w:sz w:val="36"/>
          <w:szCs w:val="36"/>
        </w:rPr>
      </w:pPr>
    </w:p>
    <w:p w14:paraId="3AB8D61E" w14:textId="77777777" w:rsidR="0014387D" w:rsidRDefault="0014387D" w:rsidP="0014387D">
      <w:pPr>
        <w:rPr>
          <w:rFonts w:ascii="Rockwell" w:hAnsi="Rockwell"/>
          <w:sz w:val="36"/>
          <w:szCs w:val="36"/>
        </w:rPr>
      </w:pPr>
    </w:p>
    <w:p w14:paraId="21312EA4" w14:textId="77777777" w:rsidR="0014387D" w:rsidRDefault="0014387D" w:rsidP="0014387D">
      <w:pPr>
        <w:rPr>
          <w:rFonts w:ascii="Rockwell" w:hAnsi="Rockwell"/>
          <w:sz w:val="36"/>
          <w:szCs w:val="36"/>
        </w:rPr>
      </w:pPr>
    </w:p>
    <w:p w14:paraId="320A0480" w14:textId="77777777" w:rsidR="0014387D" w:rsidRDefault="0014387D" w:rsidP="0014387D">
      <w:pPr>
        <w:rPr>
          <w:rFonts w:ascii="Rockwell" w:hAnsi="Rockwell"/>
          <w:sz w:val="36"/>
          <w:szCs w:val="36"/>
        </w:rPr>
      </w:pPr>
    </w:p>
    <w:p w14:paraId="5DCA14CC" w14:textId="77777777" w:rsidR="0014387D" w:rsidRDefault="0014387D" w:rsidP="0014387D">
      <w:pPr>
        <w:rPr>
          <w:rFonts w:ascii="Rockwell" w:hAnsi="Rockwell"/>
          <w:sz w:val="36"/>
          <w:szCs w:val="36"/>
        </w:rPr>
      </w:pPr>
    </w:p>
    <w:p w14:paraId="30E159ED" w14:textId="77777777" w:rsidR="0014387D" w:rsidRDefault="0014387D" w:rsidP="0014387D">
      <w:pPr>
        <w:rPr>
          <w:rFonts w:ascii="Rockwell" w:hAnsi="Rockwell"/>
          <w:sz w:val="36"/>
          <w:szCs w:val="36"/>
        </w:rPr>
      </w:pPr>
    </w:p>
    <w:p w14:paraId="4FE3F67B" w14:textId="77777777" w:rsidR="0014387D" w:rsidRDefault="0014387D" w:rsidP="0014387D">
      <w:pPr>
        <w:rPr>
          <w:rFonts w:ascii="Rockwell" w:hAnsi="Rockwell"/>
          <w:sz w:val="36"/>
          <w:szCs w:val="36"/>
        </w:rPr>
      </w:pPr>
    </w:p>
    <w:p w14:paraId="2AC2749D" w14:textId="77777777" w:rsidR="0014387D" w:rsidRDefault="0014387D" w:rsidP="0014387D">
      <w:pPr>
        <w:rPr>
          <w:rFonts w:ascii="Rockwell" w:hAnsi="Rockwell"/>
          <w:sz w:val="36"/>
          <w:szCs w:val="36"/>
        </w:rPr>
      </w:pPr>
    </w:p>
    <w:p w14:paraId="21DE5114" w14:textId="5129EBEA" w:rsidR="00E33D82" w:rsidRPr="00DF7812" w:rsidRDefault="00E33D82" w:rsidP="00DF7812">
      <w:pPr>
        <w:pStyle w:val="Heading1"/>
        <w:jc w:val="center"/>
        <w:rPr>
          <w:rFonts w:ascii="Rockwell" w:hAnsi="Rockwell"/>
          <w:sz w:val="36"/>
          <w:szCs w:val="36"/>
        </w:rPr>
      </w:pPr>
      <w:bookmarkStart w:id="6" w:name="_Toc204372012"/>
      <w:r w:rsidRPr="00DF7812">
        <w:rPr>
          <w:rFonts w:ascii="Rockwell" w:hAnsi="Rockwell"/>
          <w:b/>
          <w:bCs/>
          <w:sz w:val="36"/>
          <w:szCs w:val="36"/>
        </w:rPr>
        <w:lastRenderedPageBreak/>
        <w:t>Results</w:t>
      </w:r>
      <w:bookmarkEnd w:id="6"/>
    </w:p>
    <w:p w14:paraId="61844A2C" w14:textId="673B6A10" w:rsidR="00F65D6C" w:rsidRDefault="00BC1CE5" w:rsidP="00E33D82">
      <w:pPr>
        <w:pStyle w:val="Heading1"/>
        <w:numPr>
          <w:ilvl w:val="0"/>
          <w:numId w:val="6"/>
        </w:numPr>
        <w:spacing w:line="360" w:lineRule="auto"/>
        <w:rPr>
          <w:rFonts w:ascii="Rockwell" w:hAnsi="Rockwell"/>
          <w:b/>
          <w:bCs/>
          <w:sz w:val="32"/>
          <w:szCs w:val="32"/>
        </w:rPr>
      </w:pPr>
      <w:bookmarkStart w:id="7" w:name="_Toc204372013"/>
      <w:r w:rsidRPr="00BC1CE5">
        <w:rPr>
          <w:rFonts w:ascii="Rockwell" w:hAnsi="Rockwell"/>
          <w:b/>
          <w:bCs/>
          <w:sz w:val="32"/>
          <w:szCs w:val="32"/>
        </w:rPr>
        <w:t>hand hygiene</w:t>
      </w:r>
      <w:r w:rsidRPr="00BC1CE5">
        <w:t xml:space="preserve"> </w:t>
      </w:r>
      <w:r w:rsidRPr="00BC1CE5">
        <w:rPr>
          <w:rFonts w:ascii="Rockwell" w:hAnsi="Rockwell"/>
          <w:b/>
          <w:bCs/>
          <w:sz w:val="32"/>
          <w:szCs w:val="32"/>
        </w:rPr>
        <w:t xml:space="preserve">Compliance </w:t>
      </w:r>
      <w:r w:rsidR="00164168" w:rsidRPr="00E33D82">
        <w:rPr>
          <w:rFonts w:ascii="Rockwell" w:hAnsi="Rockwell"/>
          <w:b/>
          <w:bCs/>
          <w:sz w:val="32"/>
          <w:szCs w:val="32"/>
        </w:rPr>
        <w:t>Assessment results per Ward/Unit</w:t>
      </w:r>
      <w:bookmarkEnd w:id="7"/>
    </w:p>
    <w:p w14:paraId="0D7D4D95" w14:textId="39E0FDBB" w:rsidR="007C3E6E" w:rsidRDefault="0072543D" w:rsidP="00DF7812">
      <w:pPr>
        <w:spacing w:line="360" w:lineRule="auto"/>
        <w:jc w:val="both"/>
        <w:rPr>
          <w:rFonts w:ascii="Rockwell" w:hAnsi="Rockwell"/>
          <w:sz w:val="28"/>
          <w:szCs w:val="28"/>
        </w:rPr>
      </w:pPr>
      <w:r w:rsidRPr="0011756E">
        <w:rPr>
          <w:rFonts w:ascii="Rockwell" w:hAnsi="Rockwell"/>
          <w:b/>
          <w:bCs/>
          <w:noProof/>
        </w:rPr>
        <w:drawing>
          <wp:anchor distT="0" distB="0" distL="114300" distR="114300" simplePos="0" relativeHeight="251691008" behindDoc="1" locked="0" layoutInCell="1" allowOverlap="1" wp14:anchorId="1E8EDD4E" wp14:editId="779FF7D6">
            <wp:simplePos x="0" y="0"/>
            <wp:positionH relativeFrom="page">
              <wp:posOffset>368300</wp:posOffset>
            </wp:positionH>
            <wp:positionV relativeFrom="margin">
              <wp:posOffset>3460750</wp:posOffset>
            </wp:positionV>
            <wp:extent cx="7181850" cy="3892550"/>
            <wp:effectExtent l="0" t="0" r="0" b="12700"/>
            <wp:wrapTight wrapText="bothSides">
              <wp:wrapPolygon edited="0">
                <wp:start x="0" y="0"/>
                <wp:lineTo x="0" y="21565"/>
                <wp:lineTo x="21543" y="21565"/>
                <wp:lineTo x="21543" y="0"/>
                <wp:lineTo x="0" y="0"/>
              </wp:wrapPolygon>
            </wp:wrapTight>
            <wp:docPr id="125713500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Pr="0072543D">
        <w:rPr>
          <w:rFonts w:ascii="Rockwell" w:hAnsi="Rockwell"/>
          <w:sz w:val="28"/>
          <w:szCs w:val="28"/>
        </w:rPr>
        <w:t>The hand hygiene compliance assessment across Deder General Hospital's wards revealed significant variations. The Emergency and ICU unit achieved the highest compliance rate at 95%, driven by strong performance from nurses (97%) and auxiliary staff (92%). Conversely, the Medical Ward recorded the lowest compliance at 83%, with auxiliary staff lagging at 75%. Most units exceeded the 80% target, including Pediatrics (92%), NICU (94%), and Surgical Ward (88%). However, persistent gaps in auxiliary staff compliance were observed in multiple wards, such as OPD (75%) and Gyn/Obs (82%), indicating systemic challenges.</w:t>
      </w:r>
    </w:p>
    <w:p w14:paraId="05CA59C4" w14:textId="77777777" w:rsidR="0072543D" w:rsidRDefault="0072543D" w:rsidP="0072543D"/>
    <w:p w14:paraId="3EE255C5" w14:textId="77777777" w:rsidR="0072543D" w:rsidRPr="00E33D82" w:rsidRDefault="0072543D" w:rsidP="0072543D">
      <w:pPr>
        <w:pStyle w:val="Caption"/>
        <w:rPr>
          <w:rFonts w:ascii="Rockwell" w:hAnsi="Rockwell"/>
          <w:sz w:val="24"/>
          <w:szCs w:val="24"/>
        </w:rPr>
      </w:pPr>
      <w:bookmarkStart w:id="8" w:name="_Toc204371126"/>
      <w:r w:rsidRPr="00E33D82">
        <w:rPr>
          <w:rFonts w:ascii="Rockwell" w:hAnsi="Rockwell"/>
          <w:sz w:val="24"/>
          <w:szCs w:val="24"/>
        </w:rPr>
        <w:t xml:space="preserve">Figure </w:t>
      </w:r>
      <w:r w:rsidRPr="00E33D82">
        <w:rPr>
          <w:rFonts w:ascii="Rockwell" w:hAnsi="Rockwell"/>
          <w:sz w:val="24"/>
          <w:szCs w:val="24"/>
        </w:rPr>
        <w:fldChar w:fldCharType="begin"/>
      </w:r>
      <w:r w:rsidRPr="00E33D82">
        <w:rPr>
          <w:rFonts w:ascii="Rockwell" w:hAnsi="Rockwell"/>
          <w:sz w:val="24"/>
          <w:szCs w:val="24"/>
        </w:rPr>
        <w:instrText xml:space="preserve"> SEQ Figure \* ARABIC </w:instrText>
      </w:r>
      <w:r w:rsidRPr="00E33D82">
        <w:rPr>
          <w:rFonts w:ascii="Rockwell" w:hAnsi="Rockwell"/>
          <w:sz w:val="24"/>
          <w:szCs w:val="24"/>
        </w:rPr>
        <w:fldChar w:fldCharType="separate"/>
      </w:r>
      <w:r w:rsidRPr="00E33D82">
        <w:rPr>
          <w:rFonts w:ascii="Rockwell" w:hAnsi="Rockwell"/>
          <w:noProof/>
          <w:sz w:val="24"/>
          <w:szCs w:val="24"/>
        </w:rPr>
        <w:t>2</w:t>
      </w:r>
      <w:r w:rsidRPr="00E33D82">
        <w:rPr>
          <w:rFonts w:ascii="Rockwell" w:hAnsi="Rockwell"/>
          <w:sz w:val="24"/>
          <w:szCs w:val="24"/>
        </w:rPr>
        <w:fldChar w:fldCharType="end"/>
      </w:r>
      <w:r w:rsidRPr="00E33D82">
        <w:rPr>
          <w:rFonts w:ascii="Rockwell" w:hAnsi="Rockwell"/>
          <w:sz w:val="24"/>
          <w:szCs w:val="24"/>
        </w:rPr>
        <w:t xml:space="preserve">: Deder General Hospital Hand Hygiene Compliance according to Ward/Unit, </w:t>
      </w:r>
      <w:r>
        <w:rPr>
          <w:rFonts w:ascii="Rockwell" w:hAnsi="Rockwell"/>
          <w:sz w:val="24"/>
          <w:szCs w:val="24"/>
        </w:rPr>
        <w:t>June</w:t>
      </w:r>
      <w:r w:rsidRPr="00E33D82">
        <w:rPr>
          <w:rFonts w:ascii="Rockwell" w:hAnsi="Rockwell"/>
          <w:sz w:val="24"/>
          <w:szCs w:val="24"/>
        </w:rPr>
        <w:t xml:space="preserve"> 2017E.C</w:t>
      </w:r>
      <w:bookmarkEnd w:id="8"/>
    </w:p>
    <w:p w14:paraId="5109E60E" w14:textId="103B7E42" w:rsidR="007C3E6E" w:rsidRDefault="007C3E6E" w:rsidP="00DF7812">
      <w:pPr>
        <w:spacing w:line="360" w:lineRule="auto"/>
        <w:jc w:val="both"/>
        <w:rPr>
          <w:rFonts w:ascii="Rockwell" w:hAnsi="Rockwell"/>
          <w:sz w:val="28"/>
          <w:szCs w:val="28"/>
        </w:rPr>
      </w:pPr>
    </w:p>
    <w:p w14:paraId="56F6E05A" w14:textId="77777777" w:rsidR="0072543D" w:rsidRPr="00DF7812" w:rsidRDefault="0072543D" w:rsidP="0072543D">
      <w:pPr>
        <w:pStyle w:val="ListParagraph"/>
        <w:numPr>
          <w:ilvl w:val="0"/>
          <w:numId w:val="7"/>
        </w:numPr>
        <w:spacing w:line="360" w:lineRule="auto"/>
        <w:rPr>
          <w:rFonts w:ascii="Rockwell" w:hAnsi="Rockwell"/>
          <w:b/>
          <w:bCs/>
          <w:sz w:val="36"/>
          <w:szCs w:val="36"/>
        </w:rPr>
      </w:pPr>
      <w:r w:rsidRPr="00DF7812">
        <w:rPr>
          <w:rFonts w:ascii="Rockwell" w:hAnsi="Rockwell"/>
          <w:b/>
          <w:bCs/>
          <w:sz w:val="36"/>
          <w:szCs w:val="36"/>
        </w:rPr>
        <w:lastRenderedPageBreak/>
        <w:t>Outpatient Department (OPD)</w:t>
      </w:r>
    </w:p>
    <w:p w14:paraId="5E245096" w14:textId="3823C9D5" w:rsidR="00164168" w:rsidRDefault="00252BB3" w:rsidP="00252BB3">
      <w:pPr>
        <w:pStyle w:val="Caption"/>
        <w:rPr>
          <w:rFonts w:ascii="Rockwell" w:hAnsi="Rockwell"/>
          <w:b/>
          <w:bCs/>
          <w:sz w:val="28"/>
          <w:szCs w:val="28"/>
        </w:rPr>
      </w:pPr>
      <w:bookmarkStart w:id="9" w:name="_Toc204371140"/>
      <w:r w:rsidRPr="00252BB3">
        <w:rPr>
          <w:rFonts w:ascii="Rockwell" w:hAnsi="Rockwell"/>
          <w:sz w:val="28"/>
          <w:szCs w:val="28"/>
        </w:rPr>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1</w:t>
      </w:r>
      <w:r w:rsidRPr="00252BB3">
        <w:rPr>
          <w:rFonts w:ascii="Rockwell" w:hAnsi="Rockwell"/>
          <w:sz w:val="28"/>
          <w:szCs w:val="28"/>
        </w:rPr>
        <w:fldChar w:fldCharType="end"/>
      </w:r>
      <w:r w:rsidRPr="00252BB3">
        <w:rPr>
          <w:rFonts w:ascii="Rockwell" w:hAnsi="Rockwell"/>
          <w:sz w:val="28"/>
          <w:szCs w:val="28"/>
        </w:rPr>
        <w:t xml:space="preserve">: </w:t>
      </w:r>
      <w:bookmarkStart w:id="10" w:name="_Hlk204366870"/>
      <w:r w:rsidR="00F65D6C" w:rsidRPr="00252BB3">
        <w:rPr>
          <w:rFonts w:ascii="Rockwell" w:hAnsi="Rockwell"/>
          <w:b/>
          <w:bCs/>
          <w:sz w:val="28"/>
          <w:szCs w:val="28"/>
        </w:rPr>
        <w:t>Outpatient Department (OPD)</w:t>
      </w:r>
      <w:bookmarkEnd w:id="9"/>
      <w:bookmarkEnd w:id="10"/>
    </w:p>
    <w:p w14:paraId="56AFBBF5" w14:textId="28E31AC3" w:rsidR="0014387D" w:rsidRPr="0014387D" w:rsidRDefault="0014387D" w:rsidP="00E83409">
      <w:pPr>
        <w:pStyle w:val="ListParagraph"/>
        <w:numPr>
          <w:ilvl w:val="0"/>
          <w:numId w:val="35"/>
        </w:numPr>
        <w:spacing w:line="360" w:lineRule="auto"/>
        <w:rPr>
          <w:rFonts w:ascii="Rockwell" w:hAnsi="Rockwell"/>
          <w:sz w:val="28"/>
          <w:szCs w:val="28"/>
        </w:rPr>
      </w:pPr>
      <w:r w:rsidRPr="0014387D">
        <w:rPr>
          <w:rFonts w:ascii="Rockwell" w:hAnsi="Rockwell"/>
          <w:b/>
          <w:bCs/>
          <w:sz w:val="28"/>
          <w:szCs w:val="28"/>
        </w:rPr>
        <w:t>Opportunities:</w:t>
      </w:r>
      <w:r w:rsidRPr="0014387D">
        <w:rPr>
          <w:rFonts w:ascii="Rockwell" w:hAnsi="Rockwell"/>
          <w:sz w:val="28"/>
          <w:szCs w:val="28"/>
        </w:rPr>
        <w:t xml:space="preserve"> 100</w:t>
      </w:r>
    </w:p>
    <w:p w14:paraId="42EDB4D1" w14:textId="06296CFA" w:rsidR="0014387D" w:rsidRPr="0014387D" w:rsidRDefault="0014387D" w:rsidP="00E83409">
      <w:pPr>
        <w:pStyle w:val="ListParagraph"/>
        <w:numPr>
          <w:ilvl w:val="0"/>
          <w:numId w:val="35"/>
        </w:numPr>
        <w:spacing w:line="360" w:lineRule="auto"/>
        <w:rPr>
          <w:rFonts w:ascii="Rockwell" w:hAnsi="Rockwell"/>
          <w:sz w:val="28"/>
          <w:szCs w:val="28"/>
        </w:rPr>
      </w:pPr>
      <w:r w:rsidRPr="0014387D">
        <w:rPr>
          <w:rFonts w:ascii="Rockwell" w:hAnsi="Rockwell"/>
          <w:b/>
          <w:bCs/>
          <w:sz w:val="28"/>
          <w:szCs w:val="28"/>
        </w:rPr>
        <w:t>Actions:</w:t>
      </w:r>
      <w:r w:rsidRPr="0014387D">
        <w:rPr>
          <w:rFonts w:ascii="Rockwell" w:hAnsi="Rockwell"/>
          <w:sz w:val="28"/>
          <w:szCs w:val="28"/>
        </w:rPr>
        <w:t xml:space="preserve"> 88</w:t>
      </w:r>
    </w:p>
    <w:tbl>
      <w:tblPr>
        <w:tblStyle w:val="TableGrid"/>
        <w:tblW w:w="0" w:type="auto"/>
        <w:tblLook w:val="04A0" w:firstRow="1" w:lastRow="0" w:firstColumn="1" w:lastColumn="0" w:noHBand="0" w:noVBand="1"/>
      </w:tblPr>
      <w:tblGrid>
        <w:gridCol w:w="3415"/>
        <w:gridCol w:w="1350"/>
        <w:gridCol w:w="1508"/>
        <w:gridCol w:w="2091"/>
        <w:gridCol w:w="2091"/>
      </w:tblGrid>
      <w:tr w:rsidR="00E078AB" w:rsidRPr="00E83409" w14:paraId="12D0B505" w14:textId="77777777" w:rsidTr="00E83409">
        <w:trPr>
          <w:trHeight w:val="341"/>
        </w:trPr>
        <w:tc>
          <w:tcPr>
            <w:tcW w:w="3415" w:type="dxa"/>
          </w:tcPr>
          <w:p w14:paraId="7F8317AF"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Professional category</w:t>
            </w:r>
          </w:p>
        </w:tc>
        <w:tc>
          <w:tcPr>
            <w:tcW w:w="1350" w:type="dxa"/>
          </w:tcPr>
          <w:p w14:paraId="63308890"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HW</w:t>
            </w:r>
          </w:p>
        </w:tc>
        <w:tc>
          <w:tcPr>
            <w:tcW w:w="1508" w:type="dxa"/>
          </w:tcPr>
          <w:p w14:paraId="57F3DD0B"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HR</w:t>
            </w:r>
          </w:p>
        </w:tc>
        <w:tc>
          <w:tcPr>
            <w:tcW w:w="2091" w:type="dxa"/>
          </w:tcPr>
          <w:p w14:paraId="4173DBF1"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Total actions</w:t>
            </w:r>
          </w:p>
        </w:tc>
        <w:tc>
          <w:tcPr>
            <w:tcW w:w="2091" w:type="dxa"/>
          </w:tcPr>
          <w:p w14:paraId="14C98A70"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Compliance</w:t>
            </w:r>
          </w:p>
        </w:tc>
      </w:tr>
      <w:tr w:rsidR="00E078AB" w:rsidRPr="00E83409" w14:paraId="50DDE99A" w14:textId="77777777" w:rsidTr="00E83409">
        <w:trPr>
          <w:trHeight w:val="449"/>
        </w:trPr>
        <w:tc>
          <w:tcPr>
            <w:tcW w:w="3415" w:type="dxa"/>
          </w:tcPr>
          <w:p w14:paraId="6BBD3B7C"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Medical Doctors</w:t>
            </w:r>
          </w:p>
        </w:tc>
        <w:tc>
          <w:tcPr>
            <w:tcW w:w="1350" w:type="dxa"/>
          </w:tcPr>
          <w:p w14:paraId="559FE680"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10</w:t>
            </w:r>
          </w:p>
        </w:tc>
        <w:tc>
          <w:tcPr>
            <w:tcW w:w="1508" w:type="dxa"/>
          </w:tcPr>
          <w:p w14:paraId="725AB069"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18</w:t>
            </w:r>
          </w:p>
        </w:tc>
        <w:tc>
          <w:tcPr>
            <w:tcW w:w="2091" w:type="dxa"/>
          </w:tcPr>
          <w:p w14:paraId="1C2EAC46"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28</w:t>
            </w:r>
          </w:p>
        </w:tc>
        <w:tc>
          <w:tcPr>
            <w:tcW w:w="2091" w:type="dxa"/>
          </w:tcPr>
          <w:p w14:paraId="4593C448"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93%</w:t>
            </w:r>
          </w:p>
        </w:tc>
      </w:tr>
      <w:tr w:rsidR="00E078AB" w:rsidRPr="00E83409" w14:paraId="26CA1E56" w14:textId="77777777" w:rsidTr="00E83409">
        <w:trPr>
          <w:trHeight w:val="418"/>
        </w:trPr>
        <w:tc>
          <w:tcPr>
            <w:tcW w:w="3415" w:type="dxa"/>
          </w:tcPr>
          <w:p w14:paraId="6C57A4EA"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Nurses</w:t>
            </w:r>
          </w:p>
        </w:tc>
        <w:tc>
          <w:tcPr>
            <w:tcW w:w="1350" w:type="dxa"/>
          </w:tcPr>
          <w:p w14:paraId="795E9B64"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8</w:t>
            </w:r>
          </w:p>
        </w:tc>
        <w:tc>
          <w:tcPr>
            <w:tcW w:w="1508" w:type="dxa"/>
          </w:tcPr>
          <w:p w14:paraId="3D7C4B3B"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22</w:t>
            </w:r>
          </w:p>
        </w:tc>
        <w:tc>
          <w:tcPr>
            <w:tcW w:w="2091" w:type="dxa"/>
          </w:tcPr>
          <w:p w14:paraId="645EF2AB"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30</w:t>
            </w:r>
          </w:p>
        </w:tc>
        <w:tc>
          <w:tcPr>
            <w:tcW w:w="2091" w:type="dxa"/>
          </w:tcPr>
          <w:p w14:paraId="29907AF7"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94%</w:t>
            </w:r>
          </w:p>
        </w:tc>
      </w:tr>
      <w:tr w:rsidR="00E078AB" w:rsidRPr="00E83409" w14:paraId="366DA9FB" w14:textId="77777777" w:rsidTr="00E83409">
        <w:trPr>
          <w:trHeight w:val="368"/>
        </w:trPr>
        <w:tc>
          <w:tcPr>
            <w:tcW w:w="3415" w:type="dxa"/>
          </w:tcPr>
          <w:p w14:paraId="32FAA375"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Auxiliary staff</w:t>
            </w:r>
          </w:p>
        </w:tc>
        <w:tc>
          <w:tcPr>
            <w:tcW w:w="1350" w:type="dxa"/>
          </w:tcPr>
          <w:p w14:paraId="545D8DA7"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9</w:t>
            </w:r>
          </w:p>
        </w:tc>
        <w:tc>
          <w:tcPr>
            <w:tcW w:w="1508" w:type="dxa"/>
          </w:tcPr>
          <w:p w14:paraId="24102AD1"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21</w:t>
            </w:r>
          </w:p>
        </w:tc>
        <w:tc>
          <w:tcPr>
            <w:tcW w:w="2091" w:type="dxa"/>
          </w:tcPr>
          <w:p w14:paraId="1B476407"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30</w:t>
            </w:r>
          </w:p>
        </w:tc>
        <w:tc>
          <w:tcPr>
            <w:tcW w:w="2091" w:type="dxa"/>
          </w:tcPr>
          <w:p w14:paraId="1CD51AB1"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75%</w:t>
            </w:r>
          </w:p>
        </w:tc>
      </w:tr>
    </w:tbl>
    <w:p w14:paraId="162F0424" w14:textId="7E50FFAE" w:rsidR="0014387D" w:rsidRPr="0014387D" w:rsidRDefault="0014387D" w:rsidP="0014387D">
      <w:pPr>
        <w:spacing w:before="240" w:line="360" w:lineRule="auto"/>
        <w:rPr>
          <w:rFonts w:ascii="Rockwell" w:hAnsi="Rockwell"/>
          <w:b/>
          <w:bCs/>
          <w:sz w:val="28"/>
          <w:szCs w:val="28"/>
        </w:rPr>
      </w:pPr>
      <w:r w:rsidRPr="0014387D">
        <w:rPr>
          <w:rFonts w:ascii="Rockwell" w:hAnsi="Rockwell"/>
          <w:b/>
          <w:bCs/>
          <w:sz w:val="28"/>
          <w:szCs w:val="28"/>
        </w:rPr>
        <w:t>Total number of hand hygiene opportunities performed</w:t>
      </w:r>
    </w:p>
    <w:p w14:paraId="24BE8750" w14:textId="183E84AA" w:rsidR="0014387D" w:rsidRPr="0014387D" w:rsidRDefault="0014387D" w:rsidP="0014387D">
      <w:pPr>
        <w:spacing w:after="160" w:line="360" w:lineRule="auto"/>
        <w:rPr>
          <w:rFonts w:ascii="Rockwell" w:hAnsi="Rockwell"/>
          <w:sz w:val="28"/>
          <w:szCs w:val="28"/>
        </w:rPr>
      </w:pPr>
      <w:r w:rsidRPr="0014387D">
        <w:rPr>
          <w:rFonts w:ascii="Rockwell" w:hAnsi="Rockwell"/>
          <w:sz w:val="28"/>
          <w:szCs w:val="28"/>
        </w:rPr>
        <w:t>Hand Washing</w:t>
      </w:r>
      <w:r w:rsidRPr="0014387D">
        <w:rPr>
          <w:rFonts w:ascii="Rockwell" w:hAnsi="Rockwell"/>
          <w:sz w:val="28"/>
          <w:szCs w:val="28"/>
        </w:rPr>
        <w:tab/>
        <w:t>:</w:t>
      </w:r>
      <w:r w:rsidRPr="0014387D">
        <w:rPr>
          <w:rFonts w:ascii="Rockwell" w:hAnsi="Rockwell"/>
          <w:sz w:val="28"/>
          <w:szCs w:val="28"/>
        </w:rPr>
        <w:tab/>
        <w:t>27</w:t>
      </w:r>
      <w:r w:rsidRPr="0014387D">
        <w:rPr>
          <w:rFonts w:ascii="Rockwell" w:hAnsi="Rockwell"/>
          <w:sz w:val="28"/>
          <w:szCs w:val="28"/>
        </w:rPr>
        <w:tab/>
        <w:t>Hand rubbing</w:t>
      </w:r>
      <w:r w:rsidRPr="0014387D">
        <w:rPr>
          <w:rFonts w:ascii="Rockwell" w:hAnsi="Rockwell"/>
          <w:sz w:val="28"/>
          <w:szCs w:val="28"/>
        </w:rPr>
        <w:tab/>
        <w:t>:</w:t>
      </w:r>
      <w:r w:rsidRPr="0014387D">
        <w:rPr>
          <w:rFonts w:ascii="Rockwell" w:hAnsi="Rockwell"/>
          <w:sz w:val="28"/>
          <w:szCs w:val="28"/>
        </w:rPr>
        <w:tab/>
        <w:t>61</w:t>
      </w:r>
    </w:p>
    <w:p w14:paraId="7D72DA82" w14:textId="605D4AA5" w:rsidR="00E33D82" w:rsidRPr="00E078AB" w:rsidRDefault="0014387D" w:rsidP="00E078AB">
      <w:pPr>
        <w:spacing w:line="360" w:lineRule="auto"/>
        <w:rPr>
          <w:rFonts w:ascii="Rockwell" w:eastAsiaTheme="minorHAnsi" w:hAnsi="Rockwell"/>
          <w:b/>
          <w:bCs/>
          <w:sz w:val="28"/>
          <w:szCs w:val="28"/>
        </w:rPr>
      </w:pPr>
      <w:r w:rsidRPr="0014387D">
        <w:rPr>
          <w:rFonts w:ascii="Rockwell" w:hAnsi="Rockwell" w:cs="Calibri"/>
          <w:color w:val="404040"/>
          <w:spacing w:val="-1"/>
          <w:kern w:val="24"/>
        </w:rPr>
        <w:t xml:space="preserve">Hand Hygiene Compliance of the </w:t>
      </w:r>
      <w:r w:rsidRPr="0014387D">
        <w:rPr>
          <w:rFonts w:ascii="Rockwell" w:hAnsi="Rockwell" w:cs="Calibri"/>
          <w:color w:val="404040"/>
          <w:spacing w:val="-3"/>
          <w:kern w:val="24"/>
        </w:rPr>
        <w:t>ward</w:t>
      </w:r>
      <w:r w:rsidRPr="0014387D">
        <w:rPr>
          <w:rFonts w:ascii="Rockwell" w:eastAsiaTheme="minorEastAsia" w:hAnsi="Rockwell"/>
        </w:rPr>
        <w:t xml:space="preserve">: </w:t>
      </w:r>
      <m:oMath>
        <m:f>
          <m:fPr>
            <m:ctrlPr>
              <w:rPr>
                <w:rFonts w:ascii="Cambria Math" w:eastAsiaTheme="minorHAnsi" w:hAnsi="Cambria Math" w:cstheme="minorBidi"/>
                <w:i/>
                <w:kern w:val="2"/>
                <w:sz w:val="28"/>
                <w:szCs w:val="28"/>
                <w14:ligatures w14:val="standardContextual"/>
              </w:rPr>
            </m:ctrlPr>
          </m:fPr>
          <m:num>
            <m:r>
              <w:rPr>
                <w:rFonts w:ascii="Cambria Math" w:hAnsi="Cambria Math"/>
                <w:sz w:val="28"/>
                <w:szCs w:val="28"/>
              </w:rPr>
              <m:t>Total actions</m:t>
            </m:r>
          </m:num>
          <m:den>
            <m:r>
              <w:rPr>
                <w:rFonts w:ascii="Cambria Math" w:hAnsi="Cambria Math"/>
                <w:sz w:val="28"/>
                <w:szCs w:val="28"/>
              </w:rPr>
              <m:t>Total opportunities</m:t>
            </m:r>
          </m:den>
        </m:f>
        <m:r>
          <w:rPr>
            <w:rFonts w:ascii="Cambria Math" w:hAnsi="Cambria Math"/>
            <w:sz w:val="28"/>
            <w:szCs w:val="28"/>
            <w:lang w:val="om-ET"/>
          </w:rPr>
          <m:t>*100=</m:t>
        </m:r>
        <m:f>
          <m:fPr>
            <m:ctrlPr>
              <w:rPr>
                <w:rFonts w:ascii="Cambria Math" w:eastAsiaTheme="minorHAnsi" w:hAnsi="Cambria Math" w:cstheme="minorBidi"/>
                <w:i/>
                <w:kern w:val="2"/>
                <w:sz w:val="28"/>
                <w:szCs w:val="28"/>
                <w14:ligatures w14:val="standardContextual"/>
              </w:rPr>
            </m:ctrlPr>
          </m:fPr>
          <m:num>
            <m:r>
              <w:rPr>
                <w:rFonts w:ascii="Cambria Math" w:hAnsi="Cambria Math"/>
                <w:sz w:val="28"/>
                <w:szCs w:val="28"/>
              </w:rPr>
              <m:t>88</m:t>
            </m:r>
          </m:num>
          <m:den>
            <m:r>
              <w:rPr>
                <w:rFonts w:ascii="Cambria Math" w:hAnsi="Cambria Math"/>
                <w:sz w:val="28"/>
                <w:szCs w:val="28"/>
              </w:rPr>
              <m:t>100</m:t>
            </m:r>
          </m:den>
        </m:f>
        <m:r>
          <w:rPr>
            <w:rFonts w:ascii="Cambria Math" w:hAnsi="Cambria Math"/>
            <w:sz w:val="28"/>
            <w:szCs w:val="28"/>
          </w:rPr>
          <m:t>*100=</m:t>
        </m:r>
        <m:r>
          <m:rPr>
            <m:sty m:val="bi"/>
          </m:rPr>
          <w:rPr>
            <w:rFonts w:ascii="Cambria Math" w:hAnsi="Cambria Math"/>
            <w:sz w:val="28"/>
            <w:szCs w:val="28"/>
          </w:rPr>
          <m:t>88</m:t>
        </m:r>
        <m:r>
          <m:rPr>
            <m:sty m:val="bi"/>
          </m:rPr>
          <w:rPr>
            <w:rFonts w:ascii="Cambria Math" w:hAnsi="Cambria Math"/>
            <w:sz w:val="28"/>
            <w:szCs w:val="28"/>
            <w:lang w:val="en-BE"/>
          </w:rPr>
          <m:t>%</m:t>
        </m:r>
      </m:oMath>
    </w:p>
    <w:p w14:paraId="378A8F4C" w14:textId="28517657" w:rsidR="00E33D82" w:rsidRPr="00E83409" w:rsidRDefault="00DF7812" w:rsidP="00DF7812">
      <w:pPr>
        <w:pStyle w:val="ListParagraph"/>
        <w:numPr>
          <w:ilvl w:val="0"/>
          <w:numId w:val="7"/>
        </w:numPr>
        <w:rPr>
          <w:rFonts w:ascii="Rockwell" w:hAnsi="Rockwell"/>
          <w:b/>
          <w:bCs/>
          <w:sz w:val="28"/>
          <w:szCs w:val="28"/>
        </w:rPr>
      </w:pPr>
      <w:r w:rsidRPr="00E83409">
        <w:rPr>
          <w:rFonts w:ascii="Rockwell" w:hAnsi="Rockwell"/>
          <w:b/>
          <w:bCs/>
          <w:sz w:val="32"/>
          <w:szCs w:val="32"/>
        </w:rPr>
        <w:t>Medical Ward</w:t>
      </w:r>
    </w:p>
    <w:p w14:paraId="2568912A" w14:textId="77777777" w:rsidR="00E33D82" w:rsidRDefault="00E33D82" w:rsidP="00164168">
      <w:pPr>
        <w:rPr>
          <w:rFonts w:ascii="Rockwell" w:hAnsi="Rockwell"/>
        </w:rPr>
      </w:pPr>
    </w:p>
    <w:p w14:paraId="6A4664CC" w14:textId="26982C30" w:rsidR="00684165" w:rsidRDefault="00252BB3" w:rsidP="00252BB3">
      <w:pPr>
        <w:pStyle w:val="Caption"/>
        <w:rPr>
          <w:rFonts w:ascii="Rockwell" w:hAnsi="Rockwell"/>
          <w:b/>
          <w:bCs/>
          <w:sz w:val="28"/>
          <w:szCs w:val="28"/>
        </w:rPr>
      </w:pPr>
      <w:bookmarkStart w:id="11" w:name="_Toc204371141"/>
      <w:r w:rsidRPr="00252BB3">
        <w:rPr>
          <w:rFonts w:ascii="Rockwell" w:hAnsi="Rockwell"/>
          <w:sz w:val="28"/>
          <w:szCs w:val="28"/>
        </w:rPr>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2</w:t>
      </w:r>
      <w:r w:rsidRPr="00252BB3">
        <w:rPr>
          <w:rFonts w:ascii="Rockwell" w:hAnsi="Rockwell"/>
          <w:sz w:val="28"/>
          <w:szCs w:val="28"/>
        </w:rPr>
        <w:fldChar w:fldCharType="end"/>
      </w:r>
      <w:r w:rsidRPr="00252BB3">
        <w:rPr>
          <w:rFonts w:ascii="Rockwell" w:hAnsi="Rockwell"/>
          <w:sz w:val="28"/>
          <w:szCs w:val="28"/>
        </w:rPr>
        <w:t xml:space="preserve">: </w:t>
      </w:r>
      <w:r w:rsidR="00684165" w:rsidRPr="00252BB3">
        <w:rPr>
          <w:rFonts w:ascii="Rockwell" w:hAnsi="Rockwell"/>
          <w:b/>
          <w:bCs/>
          <w:sz w:val="28"/>
          <w:szCs w:val="28"/>
        </w:rPr>
        <w:t>Medical Ward</w:t>
      </w:r>
      <w:bookmarkEnd w:id="11"/>
    </w:p>
    <w:p w14:paraId="55658615" w14:textId="71B6F069" w:rsidR="0014387D" w:rsidRPr="00E078AB" w:rsidRDefault="0014387D" w:rsidP="00E078AB">
      <w:pPr>
        <w:pStyle w:val="ListParagraph"/>
        <w:numPr>
          <w:ilvl w:val="0"/>
          <w:numId w:val="29"/>
        </w:numPr>
        <w:spacing w:line="360" w:lineRule="auto"/>
        <w:rPr>
          <w:rFonts w:ascii="Rockwell" w:hAnsi="Rockwell"/>
          <w:sz w:val="28"/>
          <w:szCs w:val="28"/>
        </w:rPr>
      </w:pPr>
      <w:r w:rsidRPr="00E078AB">
        <w:rPr>
          <w:rFonts w:ascii="Rockwell" w:hAnsi="Rockwell"/>
          <w:b/>
          <w:bCs/>
          <w:sz w:val="28"/>
          <w:szCs w:val="28"/>
        </w:rPr>
        <w:t>Opportunities:</w:t>
      </w:r>
      <w:r w:rsidRPr="00E078AB">
        <w:rPr>
          <w:rFonts w:ascii="Rockwell" w:hAnsi="Rockwell"/>
          <w:sz w:val="28"/>
          <w:szCs w:val="28"/>
        </w:rPr>
        <w:t xml:space="preserve"> 128</w:t>
      </w:r>
    </w:p>
    <w:p w14:paraId="3D1DCBF0" w14:textId="42B622AE" w:rsidR="00E078AB" w:rsidRPr="00E078AB" w:rsidRDefault="0014387D" w:rsidP="00E078AB">
      <w:pPr>
        <w:pStyle w:val="ListParagraph"/>
        <w:numPr>
          <w:ilvl w:val="0"/>
          <w:numId w:val="29"/>
        </w:numPr>
        <w:spacing w:line="360" w:lineRule="auto"/>
        <w:rPr>
          <w:rFonts w:ascii="Rockwell" w:hAnsi="Rockwell"/>
          <w:sz w:val="28"/>
          <w:szCs w:val="28"/>
        </w:rPr>
      </w:pPr>
      <w:r w:rsidRPr="00E078AB">
        <w:rPr>
          <w:rFonts w:ascii="Rockwell" w:hAnsi="Rockwell"/>
          <w:b/>
          <w:bCs/>
          <w:sz w:val="28"/>
          <w:szCs w:val="28"/>
        </w:rPr>
        <w:t>Actions:</w:t>
      </w:r>
      <w:r w:rsidRPr="00E078AB">
        <w:rPr>
          <w:rFonts w:ascii="Rockwell" w:hAnsi="Rockwell"/>
          <w:sz w:val="28"/>
          <w:szCs w:val="28"/>
        </w:rPr>
        <w:t xml:space="preserve"> 106</w:t>
      </w:r>
    </w:p>
    <w:tbl>
      <w:tblPr>
        <w:tblStyle w:val="TableGrid"/>
        <w:tblW w:w="0" w:type="auto"/>
        <w:tblInd w:w="-365" w:type="dxa"/>
        <w:tblLook w:val="04A0" w:firstRow="1" w:lastRow="0" w:firstColumn="1" w:lastColumn="0" w:noHBand="0" w:noVBand="1"/>
      </w:tblPr>
      <w:tblGrid>
        <w:gridCol w:w="2970"/>
        <w:gridCol w:w="1260"/>
        <w:gridCol w:w="1319"/>
        <w:gridCol w:w="2191"/>
        <w:gridCol w:w="2250"/>
      </w:tblGrid>
      <w:tr w:rsidR="00E078AB" w:rsidRPr="00E83409" w14:paraId="1F1B1AAB" w14:textId="77777777" w:rsidTr="00E078AB">
        <w:tc>
          <w:tcPr>
            <w:tcW w:w="2970" w:type="dxa"/>
          </w:tcPr>
          <w:p w14:paraId="6D29670B"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Professional category</w:t>
            </w:r>
          </w:p>
        </w:tc>
        <w:tc>
          <w:tcPr>
            <w:tcW w:w="1260" w:type="dxa"/>
          </w:tcPr>
          <w:p w14:paraId="68630548"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HW</w:t>
            </w:r>
          </w:p>
        </w:tc>
        <w:tc>
          <w:tcPr>
            <w:tcW w:w="1319" w:type="dxa"/>
          </w:tcPr>
          <w:p w14:paraId="39CE97C3"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HR</w:t>
            </w:r>
          </w:p>
        </w:tc>
        <w:tc>
          <w:tcPr>
            <w:tcW w:w="2191" w:type="dxa"/>
          </w:tcPr>
          <w:p w14:paraId="45A0F04D"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Total actions</w:t>
            </w:r>
          </w:p>
        </w:tc>
        <w:tc>
          <w:tcPr>
            <w:tcW w:w="2250" w:type="dxa"/>
          </w:tcPr>
          <w:p w14:paraId="4A2F995B"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Compliance</w:t>
            </w:r>
          </w:p>
        </w:tc>
      </w:tr>
      <w:tr w:rsidR="00E078AB" w:rsidRPr="00E83409" w14:paraId="7DDB8412" w14:textId="77777777" w:rsidTr="00E078AB">
        <w:tc>
          <w:tcPr>
            <w:tcW w:w="2970" w:type="dxa"/>
          </w:tcPr>
          <w:p w14:paraId="6DDAC718"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Medical Doctors</w:t>
            </w:r>
          </w:p>
        </w:tc>
        <w:tc>
          <w:tcPr>
            <w:tcW w:w="1260" w:type="dxa"/>
          </w:tcPr>
          <w:p w14:paraId="7D14CDAA"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12</w:t>
            </w:r>
          </w:p>
        </w:tc>
        <w:tc>
          <w:tcPr>
            <w:tcW w:w="1319" w:type="dxa"/>
          </w:tcPr>
          <w:p w14:paraId="2222ECF8"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16</w:t>
            </w:r>
          </w:p>
        </w:tc>
        <w:tc>
          <w:tcPr>
            <w:tcW w:w="2191" w:type="dxa"/>
          </w:tcPr>
          <w:p w14:paraId="30E9A376"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28</w:t>
            </w:r>
          </w:p>
        </w:tc>
        <w:tc>
          <w:tcPr>
            <w:tcW w:w="2250" w:type="dxa"/>
          </w:tcPr>
          <w:p w14:paraId="0E30B6A5"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88%</w:t>
            </w:r>
          </w:p>
        </w:tc>
      </w:tr>
      <w:tr w:rsidR="00E078AB" w:rsidRPr="00E83409" w14:paraId="6C32E66D" w14:textId="77777777" w:rsidTr="00E078AB">
        <w:tc>
          <w:tcPr>
            <w:tcW w:w="2970" w:type="dxa"/>
          </w:tcPr>
          <w:p w14:paraId="6966A637"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Nurses</w:t>
            </w:r>
          </w:p>
        </w:tc>
        <w:tc>
          <w:tcPr>
            <w:tcW w:w="1260" w:type="dxa"/>
          </w:tcPr>
          <w:p w14:paraId="2203799A"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14</w:t>
            </w:r>
          </w:p>
        </w:tc>
        <w:tc>
          <w:tcPr>
            <w:tcW w:w="1319" w:type="dxa"/>
          </w:tcPr>
          <w:p w14:paraId="7A5CD8D1"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22</w:t>
            </w:r>
          </w:p>
        </w:tc>
        <w:tc>
          <w:tcPr>
            <w:tcW w:w="2191" w:type="dxa"/>
          </w:tcPr>
          <w:p w14:paraId="56F6BBE4"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36</w:t>
            </w:r>
          </w:p>
        </w:tc>
        <w:tc>
          <w:tcPr>
            <w:tcW w:w="2250" w:type="dxa"/>
          </w:tcPr>
          <w:p w14:paraId="5292FE4E"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90%</w:t>
            </w:r>
          </w:p>
        </w:tc>
      </w:tr>
      <w:tr w:rsidR="00E078AB" w:rsidRPr="00E83409" w14:paraId="4C956BFA" w14:textId="77777777" w:rsidTr="00E078AB">
        <w:tc>
          <w:tcPr>
            <w:tcW w:w="2970" w:type="dxa"/>
          </w:tcPr>
          <w:p w14:paraId="77BED99B"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Auxiliary staff</w:t>
            </w:r>
          </w:p>
        </w:tc>
        <w:tc>
          <w:tcPr>
            <w:tcW w:w="1260" w:type="dxa"/>
          </w:tcPr>
          <w:p w14:paraId="6FAF12CE"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18</w:t>
            </w:r>
          </w:p>
        </w:tc>
        <w:tc>
          <w:tcPr>
            <w:tcW w:w="1319" w:type="dxa"/>
          </w:tcPr>
          <w:p w14:paraId="2A7160A6"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24</w:t>
            </w:r>
          </w:p>
        </w:tc>
        <w:tc>
          <w:tcPr>
            <w:tcW w:w="2191" w:type="dxa"/>
          </w:tcPr>
          <w:p w14:paraId="5A9584DD"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42</w:t>
            </w:r>
          </w:p>
        </w:tc>
        <w:tc>
          <w:tcPr>
            <w:tcW w:w="2250" w:type="dxa"/>
          </w:tcPr>
          <w:p w14:paraId="3516F3D8" w14:textId="77777777" w:rsidR="00E078AB" w:rsidRPr="00E83409" w:rsidRDefault="00E078AB" w:rsidP="005800BD">
            <w:pPr>
              <w:spacing w:line="360" w:lineRule="auto"/>
              <w:rPr>
                <w:rFonts w:ascii="Rockwell" w:hAnsi="Rockwell"/>
                <w:sz w:val="28"/>
                <w:szCs w:val="28"/>
              </w:rPr>
            </w:pPr>
            <w:r w:rsidRPr="00E83409">
              <w:rPr>
                <w:rFonts w:ascii="Rockwell" w:hAnsi="Rockwell"/>
                <w:sz w:val="28"/>
                <w:szCs w:val="28"/>
              </w:rPr>
              <w:t>75%</w:t>
            </w:r>
          </w:p>
        </w:tc>
      </w:tr>
    </w:tbl>
    <w:p w14:paraId="40E80197" w14:textId="3B2578F3" w:rsidR="0014387D" w:rsidRPr="00E83409" w:rsidRDefault="0014387D" w:rsidP="0014387D">
      <w:pPr>
        <w:pStyle w:val="NoSpacing"/>
        <w:spacing w:line="360" w:lineRule="auto"/>
        <w:rPr>
          <w:rFonts w:ascii="Rockwell" w:hAnsi="Rockwell"/>
          <w:b/>
          <w:bCs/>
        </w:rPr>
      </w:pPr>
      <w:r w:rsidRPr="00E83409">
        <w:rPr>
          <w:rFonts w:ascii="Rockwell" w:hAnsi="Rockwell"/>
          <w:b/>
          <w:bCs/>
        </w:rPr>
        <w:t>Total number of hand hygiene opportunities performed</w:t>
      </w:r>
    </w:p>
    <w:p w14:paraId="1F91CF4E" w14:textId="3941A0D9" w:rsidR="0014387D" w:rsidRPr="0014387D" w:rsidRDefault="0014387D" w:rsidP="0014387D">
      <w:pPr>
        <w:pStyle w:val="NoSpacing"/>
        <w:spacing w:line="360" w:lineRule="auto"/>
        <w:rPr>
          <w:rFonts w:ascii="Rockwell" w:hAnsi="Rockwell"/>
        </w:rPr>
      </w:pPr>
      <w:r w:rsidRPr="0014387D">
        <w:rPr>
          <w:rFonts w:ascii="Rockwell" w:hAnsi="Rockwell"/>
        </w:rPr>
        <w:t>Hand Washing</w:t>
      </w:r>
      <w:r w:rsidRPr="0014387D">
        <w:rPr>
          <w:rFonts w:ascii="Rockwell" w:hAnsi="Rockwell"/>
        </w:rPr>
        <w:tab/>
        <w:t>:</w:t>
      </w:r>
      <w:r w:rsidRPr="0014387D">
        <w:rPr>
          <w:rFonts w:ascii="Rockwell" w:hAnsi="Rockwell"/>
        </w:rPr>
        <w:tab/>
      </w:r>
      <w:r>
        <w:rPr>
          <w:rFonts w:ascii="Rockwell" w:hAnsi="Rockwell"/>
        </w:rPr>
        <w:t>44</w:t>
      </w:r>
      <w:r w:rsidRPr="0014387D">
        <w:rPr>
          <w:rFonts w:ascii="Rockwell" w:hAnsi="Rockwell"/>
        </w:rPr>
        <w:tab/>
        <w:t>Hand rubbing</w:t>
      </w:r>
      <w:r w:rsidRPr="0014387D">
        <w:rPr>
          <w:rFonts w:ascii="Rockwell" w:hAnsi="Rockwell"/>
        </w:rPr>
        <w:tab/>
        <w:t>:</w:t>
      </w:r>
      <w:r w:rsidRPr="0014387D">
        <w:rPr>
          <w:rFonts w:ascii="Rockwell" w:hAnsi="Rockwell"/>
        </w:rPr>
        <w:tab/>
      </w:r>
      <w:r>
        <w:rPr>
          <w:rFonts w:ascii="Rockwell" w:hAnsi="Rockwell"/>
        </w:rPr>
        <w:t>62</w:t>
      </w:r>
    </w:p>
    <w:p w14:paraId="37CAA7D2" w14:textId="0187DFBD" w:rsidR="0014387D" w:rsidRDefault="0014387D" w:rsidP="0014387D">
      <w:pPr>
        <w:pStyle w:val="NoSpacing"/>
        <w:rPr>
          <w:rFonts w:ascii="Rockwell" w:eastAsia="Times New Roman" w:hAnsi="Rockwell"/>
          <w:lang w:val="en-BE"/>
        </w:rPr>
      </w:pPr>
      <w:r w:rsidRPr="0014387D">
        <w:rPr>
          <w:rFonts w:ascii="Rockwell" w:hAnsi="Rockwell"/>
        </w:rPr>
        <w:t>Hand Hygiene Compliance of the ward</w:t>
      </w:r>
      <w:r w:rsidRPr="0014387D">
        <w:rPr>
          <w:rFonts w:ascii="Rockwell" w:eastAsia="Times New Roman" w:hAnsi="Rockwell"/>
        </w:rPr>
        <w:t xml:space="preserve">: </w:t>
      </w:r>
      <m:oMath>
        <m:f>
          <m:fPr>
            <m:ctrlPr>
              <w:rPr>
                <w:rFonts w:ascii="Cambria Math" w:hAnsi="Cambria Math"/>
                <w:i/>
              </w:rPr>
            </m:ctrlPr>
          </m:fPr>
          <m:num>
            <m:r>
              <w:rPr>
                <w:rFonts w:ascii="Cambria Math" w:hAnsi="Cambria Math"/>
              </w:rPr>
              <m:t>Total actions</m:t>
            </m:r>
          </m:num>
          <m:den>
            <m:r>
              <w:rPr>
                <w:rFonts w:ascii="Cambria Math" w:hAnsi="Cambria Math"/>
              </w:rPr>
              <m:t>Total opportunities</m:t>
            </m:r>
          </m:den>
        </m:f>
        <m:r>
          <w:rPr>
            <w:rFonts w:ascii="Cambria Math" w:hAnsi="Cambria Math"/>
            <w:lang w:val="om-ET"/>
          </w:rPr>
          <m:t>*100=</m:t>
        </m:r>
        <m:f>
          <m:fPr>
            <m:ctrlPr>
              <w:rPr>
                <w:rFonts w:ascii="Cambria Math" w:hAnsi="Cambria Math"/>
                <w:i/>
              </w:rPr>
            </m:ctrlPr>
          </m:fPr>
          <m:num>
            <m:r>
              <w:rPr>
                <w:rFonts w:ascii="Cambria Math" w:hAnsi="Cambria Math"/>
              </w:rPr>
              <m:t>106</m:t>
            </m:r>
          </m:num>
          <m:den>
            <m:r>
              <w:rPr>
                <w:rFonts w:ascii="Cambria Math" w:hAnsi="Cambria Math"/>
              </w:rPr>
              <m:t>128</m:t>
            </m:r>
          </m:den>
        </m:f>
        <m:r>
          <w:rPr>
            <w:rFonts w:ascii="Cambria Math" w:hAnsi="Cambria Math"/>
          </w:rPr>
          <m:t>*100=83</m:t>
        </m:r>
        <m:r>
          <w:rPr>
            <w:rFonts w:ascii="Cambria Math" w:hAnsi="Cambria Math"/>
            <w:lang w:val="en-BE"/>
          </w:rPr>
          <m:t>%</m:t>
        </m:r>
      </m:oMath>
      <w:r w:rsidR="00E83409">
        <w:rPr>
          <w:rFonts w:ascii="Rockwell" w:eastAsia="Times New Roman" w:hAnsi="Rockwell"/>
          <w:lang w:val="en-BE"/>
        </w:rPr>
        <w:t>£</w:t>
      </w:r>
    </w:p>
    <w:p w14:paraId="713A5766" w14:textId="77777777" w:rsidR="00E83409" w:rsidRDefault="00E83409" w:rsidP="0014387D">
      <w:pPr>
        <w:pStyle w:val="NoSpacing"/>
        <w:rPr>
          <w:rFonts w:ascii="Rockwell" w:eastAsia="Times New Roman" w:hAnsi="Rockwell"/>
          <w:lang w:val="en-BE"/>
        </w:rPr>
      </w:pPr>
    </w:p>
    <w:p w14:paraId="71E9DACB" w14:textId="7447E111" w:rsidR="001D3A01" w:rsidRDefault="00DF7812" w:rsidP="00DF7812">
      <w:pPr>
        <w:pStyle w:val="NoSpacing"/>
        <w:numPr>
          <w:ilvl w:val="0"/>
          <w:numId w:val="7"/>
        </w:numPr>
        <w:spacing w:line="360" w:lineRule="auto"/>
        <w:rPr>
          <w:rFonts w:ascii="Rockwell" w:hAnsi="Rockwell"/>
          <w:b/>
          <w:bCs/>
          <w:sz w:val="32"/>
          <w:szCs w:val="32"/>
        </w:rPr>
      </w:pPr>
      <w:r w:rsidRPr="00DF7812">
        <w:rPr>
          <w:rFonts w:ascii="Rockwell" w:hAnsi="Rockwell"/>
          <w:b/>
          <w:bCs/>
          <w:sz w:val="32"/>
          <w:szCs w:val="32"/>
        </w:rPr>
        <w:lastRenderedPageBreak/>
        <w:t>Surgical Ward</w:t>
      </w:r>
    </w:p>
    <w:p w14:paraId="7DFE30C2" w14:textId="14F4C25C" w:rsidR="00E078AB" w:rsidRPr="00E078AB" w:rsidRDefault="00E078AB" w:rsidP="00E078AB">
      <w:pPr>
        <w:pStyle w:val="ListParagraph"/>
        <w:numPr>
          <w:ilvl w:val="0"/>
          <w:numId w:val="30"/>
        </w:numPr>
        <w:spacing w:line="360" w:lineRule="auto"/>
        <w:rPr>
          <w:rFonts w:ascii="Rockwell" w:hAnsi="Rockwell"/>
          <w:sz w:val="28"/>
          <w:szCs w:val="28"/>
        </w:rPr>
      </w:pPr>
      <w:r w:rsidRPr="00E078AB">
        <w:rPr>
          <w:rFonts w:ascii="Rockwell" w:hAnsi="Rockwell"/>
          <w:b/>
          <w:bCs/>
          <w:sz w:val="28"/>
          <w:szCs w:val="28"/>
        </w:rPr>
        <w:t>Opportunities:</w:t>
      </w:r>
      <w:r w:rsidRPr="00E078AB">
        <w:rPr>
          <w:rFonts w:ascii="Rockwell" w:hAnsi="Rockwell"/>
          <w:sz w:val="28"/>
          <w:szCs w:val="28"/>
        </w:rPr>
        <w:t xml:space="preserve"> 1</w:t>
      </w:r>
      <w:r>
        <w:rPr>
          <w:rFonts w:ascii="Rockwell" w:hAnsi="Rockwell"/>
          <w:sz w:val="28"/>
          <w:szCs w:val="28"/>
        </w:rPr>
        <w:t>00</w:t>
      </w:r>
    </w:p>
    <w:p w14:paraId="219220BA" w14:textId="037167DA" w:rsidR="00E078AB" w:rsidRPr="00E078AB" w:rsidRDefault="00E078AB" w:rsidP="00E078AB">
      <w:pPr>
        <w:pStyle w:val="ListParagraph"/>
        <w:numPr>
          <w:ilvl w:val="0"/>
          <w:numId w:val="30"/>
        </w:numPr>
        <w:spacing w:line="360" w:lineRule="auto"/>
        <w:rPr>
          <w:rFonts w:ascii="Rockwell" w:hAnsi="Rockwell"/>
          <w:sz w:val="28"/>
          <w:szCs w:val="28"/>
        </w:rPr>
      </w:pPr>
      <w:r w:rsidRPr="00E078AB">
        <w:rPr>
          <w:rFonts w:ascii="Rockwell" w:hAnsi="Rockwell"/>
          <w:b/>
          <w:bCs/>
          <w:sz w:val="28"/>
          <w:szCs w:val="28"/>
        </w:rPr>
        <w:t>Actions:</w:t>
      </w:r>
      <w:r w:rsidRPr="00E078AB">
        <w:rPr>
          <w:rFonts w:ascii="Rockwell" w:hAnsi="Rockwell"/>
          <w:sz w:val="28"/>
          <w:szCs w:val="28"/>
        </w:rPr>
        <w:t xml:space="preserve"> </w:t>
      </w:r>
      <w:r>
        <w:rPr>
          <w:rFonts w:ascii="Rockwell" w:hAnsi="Rockwell"/>
          <w:sz w:val="28"/>
          <w:szCs w:val="28"/>
        </w:rPr>
        <w:t>88</w:t>
      </w:r>
    </w:p>
    <w:p w14:paraId="68B577EB" w14:textId="2E7C7D39" w:rsidR="00BF571F" w:rsidRPr="00252BB3" w:rsidRDefault="00252BB3" w:rsidP="00252BB3">
      <w:pPr>
        <w:pStyle w:val="Caption"/>
        <w:rPr>
          <w:rFonts w:ascii="Rockwell" w:hAnsi="Rockwell"/>
          <w:b/>
          <w:bCs/>
          <w:sz w:val="28"/>
          <w:szCs w:val="28"/>
        </w:rPr>
      </w:pPr>
      <w:bookmarkStart w:id="12" w:name="_Toc204371142"/>
      <w:r w:rsidRPr="00252BB3">
        <w:rPr>
          <w:rFonts w:ascii="Rockwell" w:hAnsi="Rockwell"/>
          <w:sz w:val="28"/>
          <w:szCs w:val="28"/>
        </w:rPr>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3</w:t>
      </w:r>
      <w:r w:rsidRPr="00252BB3">
        <w:rPr>
          <w:rFonts w:ascii="Rockwell" w:hAnsi="Rockwell"/>
          <w:sz w:val="28"/>
          <w:szCs w:val="28"/>
        </w:rPr>
        <w:fldChar w:fldCharType="end"/>
      </w:r>
      <w:r w:rsidRPr="00252BB3">
        <w:rPr>
          <w:rFonts w:ascii="Rockwell" w:hAnsi="Rockwell"/>
          <w:sz w:val="28"/>
          <w:szCs w:val="28"/>
        </w:rPr>
        <w:t xml:space="preserve">: </w:t>
      </w:r>
      <w:r w:rsidR="00BF571F" w:rsidRPr="00252BB3">
        <w:rPr>
          <w:rFonts w:ascii="Rockwell" w:hAnsi="Rockwell"/>
          <w:b/>
          <w:bCs/>
          <w:sz w:val="28"/>
          <w:szCs w:val="28"/>
        </w:rPr>
        <w:t>Surgical Ward</w:t>
      </w:r>
      <w:bookmarkEnd w:id="12"/>
    </w:p>
    <w:tbl>
      <w:tblPr>
        <w:tblStyle w:val="TableGrid"/>
        <w:tblW w:w="0" w:type="auto"/>
        <w:tblLook w:val="04A0" w:firstRow="1" w:lastRow="0" w:firstColumn="1" w:lastColumn="0" w:noHBand="0" w:noVBand="1"/>
      </w:tblPr>
      <w:tblGrid>
        <w:gridCol w:w="1728"/>
        <w:gridCol w:w="1728"/>
        <w:gridCol w:w="1728"/>
        <w:gridCol w:w="1728"/>
        <w:gridCol w:w="1728"/>
      </w:tblGrid>
      <w:tr w:rsidR="00E078AB" w:rsidRPr="008A32D5" w14:paraId="029B37AF" w14:textId="77777777" w:rsidTr="005800BD">
        <w:tc>
          <w:tcPr>
            <w:tcW w:w="1728" w:type="dxa"/>
          </w:tcPr>
          <w:p w14:paraId="4BB8A2D2" w14:textId="77777777" w:rsidR="00E078AB" w:rsidRPr="008A32D5" w:rsidRDefault="00E078AB" w:rsidP="005800BD">
            <w:pPr>
              <w:spacing w:line="360" w:lineRule="auto"/>
              <w:rPr>
                <w:rFonts w:ascii="Rockwell" w:hAnsi="Rockwell"/>
              </w:rPr>
            </w:pPr>
            <w:r w:rsidRPr="008A32D5">
              <w:rPr>
                <w:rFonts w:ascii="Rockwell" w:hAnsi="Rockwell"/>
              </w:rPr>
              <w:t>Professional category</w:t>
            </w:r>
          </w:p>
        </w:tc>
        <w:tc>
          <w:tcPr>
            <w:tcW w:w="1728" w:type="dxa"/>
          </w:tcPr>
          <w:p w14:paraId="054B381F" w14:textId="77777777" w:rsidR="00E078AB" w:rsidRPr="008A32D5" w:rsidRDefault="00E078AB" w:rsidP="005800BD">
            <w:pPr>
              <w:spacing w:line="360" w:lineRule="auto"/>
              <w:rPr>
                <w:rFonts w:ascii="Rockwell" w:hAnsi="Rockwell"/>
              </w:rPr>
            </w:pPr>
            <w:r w:rsidRPr="008A32D5">
              <w:rPr>
                <w:rFonts w:ascii="Rockwell" w:hAnsi="Rockwell"/>
              </w:rPr>
              <w:t>HW</w:t>
            </w:r>
          </w:p>
        </w:tc>
        <w:tc>
          <w:tcPr>
            <w:tcW w:w="1728" w:type="dxa"/>
          </w:tcPr>
          <w:p w14:paraId="31B4AAF8" w14:textId="77777777" w:rsidR="00E078AB" w:rsidRPr="008A32D5" w:rsidRDefault="00E078AB" w:rsidP="005800BD">
            <w:pPr>
              <w:spacing w:line="360" w:lineRule="auto"/>
              <w:rPr>
                <w:rFonts w:ascii="Rockwell" w:hAnsi="Rockwell"/>
              </w:rPr>
            </w:pPr>
            <w:r w:rsidRPr="008A32D5">
              <w:rPr>
                <w:rFonts w:ascii="Rockwell" w:hAnsi="Rockwell"/>
              </w:rPr>
              <w:t>HR</w:t>
            </w:r>
          </w:p>
        </w:tc>
        <w:tc>
          <w:tcPr>
            <w:tcW w:w="1728" w:type="dxa"/>
          </w:tcPr>
          <w:p w14:paraId="7B0FBE49" w14:textId="77777777" w:rsidR="00E078AB" w:rsidRPr="008A32D5" w:rsidRDefault="00E078AB" w:rsidP="005800BD">
            <w:pPr>
              <w:spacing w:line="360" w:lineRule="auto"/>
              <w:rPr>
                <w:rFonts w:ascii="Rockwell" w:hAnsi="Rockwell"/>
              </w:rPr>
            </w:pPr>
            <w:r w:rsidRPr="008A32D5">
              <w:rPr>
                <w:rFonts w:ascii="Rockwell" w:hAnsi="Rockwell"/>
              </w:rPr>
              <w:t>Total actions</w:t>
            </w:r>
          </w:p>
        </w:tc>
        <w:tc>
          <w:tcPr>
            <w:tcW w:w="1728" w:type="dxa"/>
          </w:tcPr>
          <w:p w14:paraId="260400B0" w14:textId="77777777" w:rsidR="00E078AB" w:rsidRPr="008A32D5" w:rsidRDefault="00E078AB" w:rsidP="005800BD">
            <w:pPr>
              <w:spacing w:line="360" w:lineRule="auto"/>
              <w:rPr>
                <w:rFonts w:ascii="Rockwell" w:hAnsi="Rockwell"/>
              </w:rPr>
            </w:pPr>
            <w:r w:rsidRPr="008A32D5">
              <w:rPr>
                <w:rFonts w:ascii="Rockwell" w:hAnsi="Rockwell"/>
              </w:rPr>
              <w:t>Compliance</w:t>
            </w:r>
          </w:p>
        </w:tc>
      </w:tr>
      <w:tr w:rsidR="00E078AB" w:rsidRPr="008A32D5" w14:paraId="228F869B" w14:textId="77777777" w:rsidTr="005800BD">
        <w:tc>
          <w:tcPr>
            <w:tcW w:w="1728" w:type="dxa"/>
          </w:tcPr>
          <w:p w14:paraId="17B3DC97" w14:textId="77777777" w:rsidR="00E078AB" w:rsidRPr="008A32D5" w:rsidRDefault="00E078AB" w:rsidP="005800BD">
            <w:pPr>
              <w:spacing w:line="360" w:lineRule="auto"/>
              <w:rPr>
                <w:rFonts w:ascii="Rockwell" w:hAnsi="Rockwell"/>
              </w:rPr>
            </w:pPr>
            <w:r w:rsidRPr="008A32D5">
              <w:rPr>
                <w:rFonts w:ascii="Rockwell" w:hAnsi="Rockwell"/>
              </w:rPr>
              <w:t>Medical Doctors</w:t>
            </w:r>
          </w:p>
        </w:tc>
        <w:tc>
          <w:tcPr>
            <w:tcW w:w="1728" w:type="dxa"/>
          </w:tcPr>
          <w:p w14:paraId="6A22402E" w14:textId="77777777" w:rsidR="00E078AB" w:rsidRPr="008A32D5" w:rsidRDefault="00E078AB" w:rsidP="005800BD">
            <w:pPr>
              <w:spacing w:line="360" w:lineRule="auto"/>
              <w:rPr>
                <w:rFonts w:ascii="Rockwell" w:hAnsi="Rockwell"/>
              </w:rPr>
            </w:pPr>
            <w:r w:rsidRPr="008A32D5">
              <w:rPr>
                <w:rFonts w:ascii="Rockwell" w:hAnsi="Rockwell"/>
              </w:rPr>
              <w:t>14</w:t>
            </w:r>
          </w:p>
        </w:tc>
        <w:tc>
          <w:tcPr>
            <w:tcW w:w="1728" w:type="dxa"/>
          </w:tcPr>
          <w:p w14:paraId="3F0525D0" w14:textId="77777777" w:rsidR="00E078AB" w:rsidRPr="008A32D5" w:rsidRDefault="00E078AB" w:rsidP="005800BD">
            <w:pPr>
              <w:spacing w:line="360" w:lineRule="auto"/>
              <w:rPr>
                <w:rFonts w:ascii="Rockwell" w:hAnsi="Rockwell"/>
              </w:rPr>
            </w:pPr>
            <w:r w:rsidRPr="008A32D5">
              <w:rPr>
                <w:rFonts w:ascii="Rockwell" w:hAnsi="Rockwell"/>
              </w:rPr>
              <w:t>18</w:t>
            </w:r>
          </w:p>
        </w:tc>
        <w:tc>
          <w:tcPr>
            <w:tcW w:w="1728" w:type="dxa"/>
          </w:tcPr>
          <w:p w14:paraId="43887521" w14:textId="77777777" w:rsidR="00E078AB" w:rsidRPr="008A32D5" w:rsidRDefault="00E078AB" w:rsidP="005800BD">
            <w:pPr>
              <w:spacing w:line="360" w:lineRule="auto"/>
              <w:rPr>
                <w:rFonts w:ascii="Rockwell" w:hAnsi="Rockwell"/>
              </w:rPr>
            </w:pPr>
            <w:r w:rsidRPr="008A32D5">
              <w:rPr>
                <w:rFonts w:ascii="Rockwell" w:hAnsi="Rockwell"/>
              </w:rPr>
              <w:t>32</w:t>
            </w:r>
          </w:p>
        </w:tc>
        <w:tc>
          <w:tcPr>
            <w:tcW w:w="1728" w:type="dxa"/>
          </w:tcPr>
          <w:p w14:paraId="65024149" w14:textId="77777777" w:rsidR="00E078AB" w:rsidRPr="008A32D5" w:rsidRDefault="00E078AB" w:rsidP="005800BD">
            <w:pPr>
              <w:spacing w:line="360" w:lineRule="auto"/>
              <w:rPr>
                <w:rFonts w:ascii="Rockwell" w:hAnsi="Rockwell"/>
              </w:rPr>
            </w:pPr>
            <w:r w:rsidRPr="008A32D5">
              <w:rPr>
                <w:rFonts w:ascii="Rockwell" w:hAnsi="Rockwell"/>
              </w:rPr>
              <w:t>91%</w:t>
            </w:r>
          </w:p>
        </w:tc>
      </w:tr>
      <w:tr w:rsidR="00E078AB" w:rsidRPr="008A32D5" w14:paraId="160640CA" w14:textId="77777777" w:rsidTr="005800BD">
        <w:tc>
          <w:tcPr>
            <w:tcW w:w="1728" w:type="dxa"/>
          </w:tcPr>
          <w:p w14:paraId="772BB029" w14:textId="77777777" w:rsidR="00E078AB" w:rsidRPr="008A32D5" w:rsidRDefault="00E078AB" w:rsidP="005800BD">
            <w:pPr>
              <w:spacing w:line="360" w:lineRule="auto"/>
              <w:rPr>
                <w:rFonts w:ascii="Rockwell" w:hAnsi="Rockwell"/>
              </w:rPr>
            </w:pPr>
            <w:r w:rsidRPr="008A32D5">
              <w:rPr>
                <w:rFonts w:ascii="Rockwell" w:hAnsi="Rockwell"/>
              </w:rPr>
              <w:t>Nurses</w:t>
            </w:r>
          </w:p>
        </w:tc>
        <w:tc>
          <w:tcPr>
            <w:tcW w:w="1728" w:type="dxa"/>
          </w:tcPr>
          <w:p w14:paraId="62121C83" w14:textId="77777777" w:rsidR="00E078AB" w:rsidRPr="008A32D5" w:rsidRDefault="00E078AB" w:rsidP="005800BD">
            <w:pPr>
              <w:spacing w:line="360" w:lineRule="auto"/>
              <w:rPr>
                <w:rFonts w:ascii="Rockwell" w:hAnsi="Rockwell"/>
              </w:rPr>
            </w:pPr>
            <w:r w:rsidRPr="008A32D5">
              <w:rPr>
                <w:rFonts w:ascii="Rockwell" w:hAnsi="Rockwell"/>
              </w:rPr>
              <w:t>15</w:t>
            </w:r>
          </w:p>
        </w:tc>
        <w:tc>
          <w:tcPr>
            <w:tcW w:w="1728" w:type="dxa"/>
          </w:tcPr>
          <w:p w14:paraId="6BDCC519" w14:textId="77777777" w:rsidR="00E078AB" w:rsidRPr="008A32D5" w:rsidRDefault="00E078AB" w:rsidP="005800BD">
            <w:pPr>
              <w:spacing w:line="360" w:lineRule="auto"/>
              <w:rPr>
                <w:rFonts w:ascii="Rockwell" w:hAnsi="Rockwell"/>
              </w:rPr>
            </w:pPr>
            <w:r w:rsidRPr="008A32D5">
              <w:rPr>
                <w:rFonts w:ascii="Rockwell" w:hAnsi="Rockwell"/>
              </w:rPr>
              <w:t>21</w:t>
            </w:r>
          </w:p>
        </w:tc>
        <w:tc>
          <w:tcPr>
            <w:tcW w:w="1728" w:type="dxa"/>
          </w:tcPr>
          <w:p w14:paraId="0F82456C" w14:textId="77777777" w:rsidR="00E078AB" w:rsidRPr="008A32D5" w:rsidRDefault="00E078AB" w:rsidP="005800BD">
            <w:pPr>
              <w:spacing w:line="360" w:lineRule="auto"/>
              <w:rPr>
                <w:rFonts w:ascii="Rockwell" w:hAnsi="Rockwell"/>
              </w:rPr>
            </w:pPr>
            <w:r w:rsidRPr="008A32D5">
              <w:rPr>
                <w:rFonts w:ascii="Rockwell" w:hAnsi="Rockwell"/>
              </w:rPr>
              <w:t>36</w:t>
            </w:r>
          </w:p>
        </w:tc>
        <w:tc>
          <w:tcPr>
            <w:tcW w:w="1728" w:type="dxa"/>
          </w:tcPr>
          <w:p w14:paraId="13AE0519" w14:textId="77777777" w:rsidR="00E078AB" w:rsidRPr="008A32D5" w:rsidRDefault="00E078AB" w:rsidP="005800BD">
            <w:pPr>
              <w:spacing w:line="360" w:lineRule="auto"/>
              <w:rPr>
                <w:rFonts w:ascii="Rockwell" w:hAnsi="Rockwell"/>
              </w:rPr>
            </w:pPr>
            <w:r w:rsidRPr="008A32D5">
              <w:rPr>
                <w:rFonts w:ascii="Rockwell" w:hAnsi="Rockwell"/>
              </w:rPr>
              <w:t>92%</w:t>
            </w:r>
          </w:p>
        </w:tc>
      </w:tr>
      <w:tr w:rsidR="00E078AB" w:rsidRPr="008A32D5" w14:paraId="301183CB" w14:textId="77777777" w:rsidTr="005800BD">
        <w:tc>
          <w:tcPr>
            <w:tcW w:w="1728" w:type="dxa"/>
          </w:tcPr>
          <w:p w14:paraId="08F03B69" w14:textId="77777777" w:rsidR="00E078AB" w:rsidRPr="008A32D5" w:rsidRDefault="00E078AB" w:rsidP="005800BD">
            <w:pPr>
              <w:spacing w:line="360" w:lineRule="auto"/>
              <w:rPr>
                <w:rFonts w:ascii="Rockwell" w:hAnsi="Rockwell"/>
              </w:rPr>
            </w:pPr>
            <w:r w:rsidRPr="008A32D5">
              <w:rPr>
                <w:rFonts w:ascii="Rockwell" w:hAnsi="Rockwell"/>
              </w:rPr>
              <w:t>Auxiliary staff</w:t>
            </w:r>
          </w:p>
        </w:tc>
        <w:tc>
          <w:tcPr>
            <w:tcW w:w="1728" w:type="dxa"/>
          </w:tcPr>
          <w:p w14:paraId="0323DD33" w14:textId="77777777" w:rsidR="00E078AB" w:rsidRPr="008A32D5" w:rsidRDefault="00E078AB" w:rsidP="005800BD">
            <w:pPr>
              <w:spacing w:line="360" w:lineRule="auto"/>
              <w:rPr>
                <w:rFonts w:ascii="Rockwell" w:hAnsi="Rockwell"/>
              </w:rPr>
            </w:pPr>
            <w:r w:rsidRPr="008A32D5">
              <w:rPr>
                <w:rFonts w:ascii="Rockwell" w:hAnsi="Rockwell"/>
              </w:rPr>
              <w:t>14</w:t>
            </w:r>
          </w:p>
        </w:tc>
        <w:tc>
          <w:tcPr>
            <w:tcW w:w="1728" w:type="dxa"/>
          </w:tcPr>
          <w:p w14:paraId="11E9ADE5" w14:textId="77777777" w:rsidR="00E078AB" w:rsidRPr="008A32D5" w:rsidRDefault="00E078AB" w:rsidP="005800BD">
            <w:pPr>
              <w:spacing w:line="360" w:lineRule="auto"/>
              <w:rPr>
                <w:rFonts w:ascii="Rockwell" w:hAnsi="Rockwell"/>
              </w:rPr>
            </w:pPr>
            <w:r w:rsidRPr="008A32D5">
              <w:rPr>
                <w:rFonts w:ascii="Rockwell" w:hAnsi="Rockwell"/>
              </w:rPr>
              <w:t>23</w:t>
            </w:r>
          </w:p>
        </w:tc>
        <w:tc>
          <w:tcPr>
            <w:tcW w:w="1728" w:type="dxa"/>
          </w:tcPr>
          <w:p w14:paraId="4CC0DECB" w14:textId="77777777" w:rsidR="00E078AB" w:rsidRPr="008A32D5" w:rsidRDefault="00E078AB" w:rsidP="005800BD">
            <w:pPr>
              <w:spacing w:line="360" w:lineRule="auto"/>
              <w:rPr>
                <w:rFonts w:ascii="Rockwell" w:hAnsi="Rockwell"/>
              </w:rPr>
            </w:pPr>
            <w:r w:rsidRPr="008A32D5">
              <w:rPr>
                <w:rFonts w:ascii="Rockwell" w:hAnsi="Rockwell"/>
              </w:rPr>
              <w:t>37</w:t>
            </w:r>
          </w:p>
        </w:tc>
        <w:tc>
          <w:tcPr>
            <w:tcW w:w="1728" w:type="dxa"/>
          </w:tcPr>
          <w:p w14:paraId="1E2FEFDC" w14:textId="77777777" w:rsidR="00E078AB" w:rsidRPr="008A32D5" w:rsidRDefault="00E078AB" w:rsidP="005800BD">
            <w:pPr>
              <w:spacing w:line="360" w:lineRule="auto"/>
              <w:rPr>
                <w:rFonts w:ascii="Rockwell" w:hAnsi="Rockwell"/>
              </w:rPr>
            </w:pPr>
            <w:r w:rsidRPr="008A32D5">
              <w:rPr>
                <w:rFonts w:ascii="Rockwell" w:hAnsi="Rockwell"/>
              </w:rPr>
              <w:t>79%</w:t>
            </w:r>
          </w:p>
        </w:tc>
      </w:tr>
    </w:tbl>
    <w:p w14:paraId="285F6DEE" w14:textId="77777777" w:rsidR="00BF571F" w:rsidRPr="00E05AC2" w:rsidRDefault="00BF571F" w:rsidP="00BF571F">
      <w:pPr>
        <w:tabs>
          <w:tab w:val="left" w:pos="2670"/>
        </w:tabs>
        <w:rPr>
          <w:rFonts w:ascii="Rockwell" w:hAnsi="Rockwell"/>
        </w:rPr>
      </w:pPr>
    </w:p>
    <w:p w14:paraId="30C6A16A" w14:textId="77777777" w:rsidR="00D67F19" w:rsidRPr="00D67F19" w:rsidRDefault="00D67F19" w:rsidP="00D67F19">
      <w:pPr>
        <w:spacing w:line="360" w:lineRule="auto"/>
        <w:rPr>
          <w:rFonts w:ascii="Rockwell" w:hAnsi="Rockwell"/>
          <w:b/>
          <w:bCs/>
          <w:sz w:val="28"/>
          <w:szCs w:val="28"/>
        </w:rPr>
      </w:pPr>
      <w:r w:rsidRPr="00D67F19">
        <w:rPr>
          <w:rFonts w:ascii="Rockwell" w:hAnsi="Rockwell"/>
          <w:b/>
          <w:bCs/>
          <w:sz w:val="28"/>
          <w:szCs w:val="28"/>
        </w:rPr>
        <w:t>Total number of hand hygiene opportunities performed</w:t>
      </w:r>
    </w:p>
    <w:p w14:paraId="4F2B3BBE" w14:textId="77777777" w:rsidR="00D67F19" w:rsidRPr="00D67F19" w:rsidRDefault="00D67F19" w:rsidP="00D67F19">
      <w:pPr>
        <w:spacing w:line="360" w:lineRule="auto"/>
        <w:rPr>
          <w:rFonts w:ascii="Rockwell" w:hAnsi="Rockwell"/>
          <w:sz w:val="28"/>
          <w:szCs w:val="28"/>
        </w:rPr>
      </w:pPr>
      <w:r w:rsidRPr="00D67F19">
        <w:rPr>
          <w:rFonts w:ascii="Rockwell" w:hAnsi="Rockwell"/>
          <w:sz w:val="28"/>
          <w:szCs w:val="28"/>
        </w:rPr>
        <w:t>Hand Washing</w:t>
      </w:r>
      <w:r w:rsidRPr="00D67F19">
        <w:rPr>
          <w:rFonts w:ascii="Rockwell" w:hAnsi="Rockwell"/>
          <w:sz w:val="28"/>
          <w:szCs w:val="28"/>
        </w:rPr>
        <w:tab/>
        <w:t>:</w:t>
      </w:r>
      <w:r w:rsidRPr="00D67F19">
        <w:rPr>
          <w:rFonts w:ascii="Rockwell" w:hAnsi="Rockwell"/>
          <w:sz w:val="28"/>
          <w:szCs w:val="28"/>
        </w:rPr>
        <w:tab/>
        <w:t>27</w:t>
      </w:r>
      <w:r w:rsidRPr="00D67F19">
        <w:rPr>
          <w:rFonts w:ascii="Rockwell" w:hAnsi="Rockwell"/>
          <w:sz w:val="28"/>
          <w:szCs w:val="28"/>
        </w:rPr>
        <w:tab/>
        <w:t>Hand rubbing</w:t>
      </w:r>
      <w:r w:rsidRPr="00D67F19">
        <w:rPr>
          <w:rFonts w:ascii="Rockwell" w:hAnsi="Rockwell"/>
          <w:sz w:val="28"/>
          <w:szCs w:val="28"/>
        </w:rPr>
        <w:tab/>
        <w:t>:</w:t>
      </w:r>
      <w:r w:rsidRPr="00D67F19">
        <w:rPr>
          <w:rFonts w:ascii="Rockwell" w:hAnsi="Rockwell"/>
          <w:sz w:val="28"/>
          <w:szCs w:val="28"/>
        </w:rPr>
        <w:tab/>
        <w:t>61</w:t>
      </w:r>
    </w:p>
    <w:p w14:paraId="6349A072" w14:textId="2F363B46" w:rsidR="00BF571F" w:rsidRPr="00E078AB" w:rsidRDefault="00D67F19" w:rsidP="00E078AB">
      <w:pPr>
        <w:spacing w:line="360" w:lineRule="auto"/>
        <w:rPr>
          <w:rFonts w:ascii="Rockwell" w:hAnsi="Rockwell"/>
          <w:sz w:val="28"/>
          <w:szCs w:val="28"/>
        </w:rPr>
      </w:pPr>
      <w:r w:rsidRPr="00D67F19">
        <w:rPr>
          <w:rFonts w:ascii="Rockwell" w:hAnsi="Rockwell"/>
          <w:sz w:val="28"/>
          <w:szCs w:val="28"/>
        </w:rPr>
        <w:t xml:space="preserve">Hand Hygiene Compliance of the ward: </w:t>
      </w:r>
      <m:oMath>
        <m:f>
          <m:fPr>
            <m:ctrlPr>
              <w:rPr>
                <w:rFonts w:ascii="Cambria Math" w:hAnsi="Cambria Math"/>
                <w:i/>
                <w:sz w:val="28"/>
                <w:szCs w:val="28"/>
              </w:rPr>
            </m:ctrlPr>
          </m:fPr>
          <m:num>
            <m:r>
              <w:rPr>
                <w:rFonts w:ascii="Cambria Math" w:hAnsi="Cambria Math"/>
                <w:sz w:val="28"/>
                <w:szCs w:val="28"/>
              </w:rPr>
              <m:t>Total actions</m:t>
            </m:r>
          </m:num>
          <m:den>
            <m:r>
              <w:rPr>
                <w:rFonts w:ascii="Cambria Math" w:hAnsi="Cambria Math"/>
                <w:sz w:val="28"/>
                <w:szCs w:val="28"/>
              </w:rPr>
              <m:t>Total opportunities</m:t>
            </m:r>
          </m:den>
        </m:f>
        <m:r>
          <w:rPr>
            <w:rFonts w:ascii="Cambria Math" w:hAnsi="Cambria Math"/>
            <w:sz w:val="28"/>
            <w:szCs w:val="28"/>
            <w:lang w:val="om-ET"/>
          </w:rPr>
          <m:t>*100=</m:t>
        </m:r>
        <m:f>
          <m:fPr>
            <m:ctrlPr>
              <w:rPr>
                <w:rFonts w:ascii="Cambria Math" w:hAnsi="Cambria Math"/>
                <w:i/>
                <w:sz w:val="28"/>
                <w:szCs w:val="28"/>
              </w:rPr>
            </m:ctrlPr>
          </m:fPr>
          <m:num>
            <m:r>
              <w:rPr>
                <w:rFonts w:ascii="Cambria Math" w:hAnsi="Cambria Math"/>
                <w:sz w:val="28"/>
                <w:szCs w:val="28"/>
              </w:rPr>
              <m:t>88</m:t>
            </m:r>
          </m:num>
          <m:den>
            <m:r>
              <w:rPr>
                <w:rFonts w:ascii="Cambria Math" w:hAnsi="Cambria Math"/>
                <w:sz w:val="28"/>
                <w:szCs w:val="28"/>
              </w:rPr>
              <m:t>100</m:t>
            </m:r>
          </m:den>
        </m:f>
        <m:r>
          <w:rPr>
            <w:rFonts w:ascii="Cambria Math" w:hAnsi="Cambria Math"/>
            <w:sz w:val="28"/>
            <w:szCs w:val="28"/>
          </w:rPr>
          <m:t>*100=88</m:t>
        </m:r>
        <m:r>
          <w:rPr>
            <w:rFonts w:ascii="Cambria Math" w:hAnsi="Cambria Math"/>
            <w:sz w:val="28"/>
            <w:szCs w:val="28"/>
            <w:lang w:val="en-BE"/>
          </w:rPr>
          <m:t>%</m:t>
        </m:r>
      </m:oMath>
    </w:p>
    <w:p w14:paraId="0DC39299" w14:textId="4DEAB12A" w:rsidR="001D3A01" w:rsidRPr="00D67F19" w:rsidRDefault="00DF7812" w:rsidP="00DF7812">
      <w:pPr>
        <w:pStyle w:val="NoSpacing"/>
        <w:numPr>
          <w:ilvl w:val="0"/>
          <w:numId w:val="7"/>
        </w:numPr>
        <w:spacing w:line="360" w:lineRule="auto"/>
        <w:rPr>
          <w:rFonts w:ascii="Rockwell" w:hAnsi="Rockwell"/>
          <w:b/>
          <w:bCs/>
          <w:sz w:val="36"/>
          <w:szCs w:val="36"/>
        </w:rPr>
      </w:pPr>
      <w:r w:rsidRPr="00252BB3">
        <w:rPr>
          <w:rFonts w:ascii="Rockwell" w:hAnsi="Rockwell"/>
          <w:b/>
          <w:bCs/>
          <w:sz w:val="28"/>
          <w:szCs w:val="28"/>
        </w:rPr>
        <w:t>Pediatrics Ward</w:t>
      </w:r>
    </w:p>
    <w:p w14:paraId="7F94ABAB" w14:textId="2AE183F0" w:rsidR="00E078AB" w:rsidRPr="00E078AB" w:rsidRDefault="00E078AB" w:rsidP="00E078AB">
      <w:pPr>
        <w:pStyle w:val="ListParagraph"/>
        <w:numPr>
          <w:ilvl w:val="0"/>
          <w:numId w:val="31"/>
        </w:numPr>
        <w:spacing w:line="360" w:lineRule="auto"/>
        <w:rPr>
          <w:rFonts w:ascii="Rockwell" w:hAnsi="Rockwell"/>
          <w:sz w:val="28"/>
          <w:szCs w:val="28"/>
        </w:rPr>
      </w:pPr>
      <w:r w:rsidRPr="00E078AB">
        <w:rPr>
          <w:rFonts w:ascii="Rockwell" w:hAnsi="Rockwell"/>
          <w:b/>
          <w:bCs/>
          <w:sz w:val="28"/>
          <w:szCs w:val="28"/>
        </w:rPr>
        <w:t>Opportunities:</w:t>
      </w:r>
      <w:r w:rsidRPr="00E078AB">
        <w:rPr>
          <w:rFonts w:ascii="Rockwell" w:hAnsi="Rockwell"/>
          <w:sz w:val="28"/>
          <w:szCs w:val="28"/>
        </w:rPr>
        <w:t xml:space="preserve"> </w:t>
      </w:r>
      <w:r w:rsidR="003733C6">
        <w:rPr>
          <w:rFonts w:ascii="Rockwell" w:hAnsi="Rockwell"/>
          <w:sz w:val="28"/>
          <w:szCs w:val="28"/>
        </w:rPr>
        <w:t>96</w:t>
      </w:r>
    </w:p>
    <w:p w14:paraId="058AC911" w14:textId="77777777" w:rsidR="00E078AB" w:rsidRPr="00E078AB" w:rsidRDefault="00E078AB" w:rsidP="00E078AB">
      <w:pPr>
        <w:pStyle w:val="ListParagraph"/>
        <w:numPr>
          <w:ilvl w:val="0"/>
          <w:numId w:val="31"/>
        </w:numPr>
        <w:spacing w:line="360" w:lineRule="auto"/>
        <w:rPr>
          <w:rFonts w:ascii="Rockwell" w:hAnsi="Rockwell"/>
          <w:sz w:val="28"/>
          <w:szCs w:val="28"/>
        </w:rPr>
      </w:pPr>
      <w:r w:rsidRPr="00E078AB">
        <w:rPr>
          <w:rFonts w:ascii="Rockwell" w:hAnsi="Rockwell"/>
          <w:b/>
          <w:bCs/>
          <w:sz w:val="28"/>
          <w:szCs w:val="28"/>
        </w:rPr>
        <w:t>Actions:</w:t>
      </w:r>
      <w:r w:rsidRPr="00E078AB">
        <w:rPr>
          <w:rFonts w:ascii="Rockwell" w:hAnsi="Rockwell"/>
          <w:sz w:val="28"/>
          <w:szCs w:val="28"/>
        </w:rPr>
        <w:t xml:space="preserve"> </w:t>
      </w:r>
      <w:r>
        <w:rPr>
          <w:rFonts w:ascii="Rockwell" w:hAnsi="Rockwell"/>
          <w:sz w:val="28"/>
          <w:szCs w:val="28"/>
        </w:rPr>
        <w:t>88</w:t>
      </w:r>
    </w:p>
    <w:p w14:paraId="0820C5DC" w14:textId="07544520" w:rsidR="00BF571F" w:rsidRPr="00252BB3" w:rsidRDefault="00252BB3" w:rsidP="00252BB3">
      <w:pPr>
        <w:pStyle w:val="Caption"/>
        <w:rPr>
          <w:rFonts w:ascii="Rockwell" w:hAnsi="Rockwell"/>
          <w:b/>
          <w:bCs/>
          <w:sz w:val="28"/>
          <w:szCs w:val="28"/>
        </w:rPr>
      </w:pPr>
      <w:bookmarkStart w:id="13" w:name="_Toc204371143"/>
      <w:r w:rsidRPr="00252BB3">
        <w:rPr>
          <w:rFonts w:ascii="Rockwell" w:hAnsi="Rockwell"/>
          <w:sz w:val="28"/>
          <w:szCs w:val="28"/>
        </w:rPr>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4</w:t>
      </w:r>
      <w:r w:rsidRPr="00252BB3">
        <w:rPr>
          <w:rFonts w:ascii="Rockwell" w:hAnsi="Rockwell"/>
          <w:sz w:val="28"/>
          <w:szCs w:val="28"/>
        </w:rPr>
        <w:fldChar w:fldCharType="end"/>
      </w:r>
      <w:r w:rsidRPr="00252BB3">
        <w:rPr>
          <w:rFonts w:ascii="Rockwell" w:hAnsi="Rockwell"/>
          <w:sz w:val="28"/>
          <w:szCs w:val="28"/>
        </w:rPr>
        <w:t xml:space="preserve">: </w:t>
      </w:r>
      <w:r w:rsidR="00BF571F" w:rsidRPr="00252BB3">
        <w:rPr>
          <w:rFonts w:ascii="Rockwell" w:hAnsi="Rockwell"/>
          <w:b/>
          <w:bCs/>
          <w:sz w:val="28"/>
          <w:szCs w:val="28"/>
        </w:rPr>
        <w:t>Pediatrics Ward</w:t>
      </w:r>
      <w:bookmarkEnd w:id="13"/>
    </w:p>
    <w:tbl>
      <w:tblPr>
        <w:tblStyle w:val="TableGrid"/>
        <w:tblW w:w="0" w:type="auto"/>
        <w:tblLook w:val="04A0" w:firstRow="1" w:lastRow="0" w:firstColumn="1" w:lastColumn="0" w:noHBand="0" w:noVBand="1"/>
      </w:tblPr>
      <w:tblGrid>
        <w:gridCol w:w="2965"/>
        <w:gridCol w:w="1205"/>
        <w:gridCol w:w="2085"/>
        <w:gridCol w:w="2085"/>
        <w:gridCol w:w="2085"/>
      </w:tblGrid>
      <w:tr w:rsidR="00E078AB" w:rsidRPr="008A32D5" w14:paraId="59F4CE79" w14:textId="77777777" w:rsidTr="00E078AB">
        <w:trPr>
          <w:trHeight w:val="242"/>
        </w:trPr>
        <w:tc>
          <w:tcPr>
            <w:tcW w:w="2965" w:type="dxa"/>
          </w:tcPr>
          <w:p w14:paraId="46EFA9CA" w14:textId="77777777" w:rsidR="00E078AB" w:rsidRPr="008A32D5" w:rsidRDefault="00E078AB" w:rsidP="005800BD">
            <w:pPr>
              <w:spacing w:line="360" w:lineRule="auto"/>
              <w:rPr>
                <w:rFonts w:ascii="Rockwell" w:hAnsi="Rockwell"/>
              </w:rPr>
            </w:pPr>
            <w:r w:rsidRPr="008A32D5">
              <w:rPr>
                <w:rFonts w:ascii="Rockwell" w:hAnsi="Rockwell"/>
              </w:rPr>
              <w:t>Professional category</w:t>
            </w:r>
          </w:p>
        </w:tc>
        <w:tc>
          <w:tcPr>
            <w:tcW w:w="1205" w:type="dxa"/>
          </w:tcPr>
          <w:p w14:paraId="73517B27" w14:textId="77777777" w:rsidR="00E078AB" w:rsidRPr="008A32D5" w:rsidRDefault="00E078AB" w:rsidP="005800BD">
            <w:pPr>
              <w:spacing w:line="360" w:lineRule="auto"/>
              <w:rPr>
                <w:rFonts w:ascii="Rockwell" w:hAnsi="Rockwell"/>
              </w:rPr>
            </w:pPr>
            <w:r w:rsidRPr="008A32D5">
              <w:rPr>
                <w:rFonts w:ascii="Rockwell" w:hAnsi="Rockwell"/>
              </w:rPr>
              <w:t>HW</w:t>
            </w:r>
          </w:p>
        </w:tc>
        <w:tc>
          <w:tcPr>
            <w:tcW w:w="2085" w:type="dxa"/>
          </w:tcPr>
          <w:p w14:paraId="17EE8008" w14:textId="77777777" w:rsidR="00E078AB" w:rsidRPr="008A32D5" w:rsidRDefault="00E078AB" w:rsidP="005800BD">
            <w:pPr>
              <w:spacing w:line="360" w:lineRule="auto"/>
              <w:rPr>
                <w:rFonts w:ascii="Rockwell" w:hAnsi="Rockwell"/>
              </w:rPr>
            </w:pPr>
            <w:r w:rsidRPr="008A32D5">
              <w:rPr>
                <w:rFonts w:ascii="Rockwell" w:hAnsi="Rockwell"/>
              </w:rPr>
              <w:t>HR</w:t>
            </w:r>
          </w:p>
        </w:tc>
        <w:tc>
          <w:tcPr>
            <w:tcW w:w="2085" w:type="dxa"/>
          </w:tcPr>
          <w:p w14:paraId="33B265EF" w14:textId="77777777" w:rsidR="00E078AB" w:rsidRPr="008A32D5" w:rsidRDefault="00E078AB" w:rsidP="005800BD">
            <w:pPr>
              <w:spacing w:line="360" w:lineRule="auto"/>
              <w:rPr>
                <w:rFonts w:ascii="Rockwell" w:hAnsi="Rockwell"/>
              </w:rPr>
            </w:pPr>
            <w:r w:rsidRPr="008A32D5">
              <w:rPr>
                <w:rFonts w:ascii="Rockwell" w:hAnsi="Rockwell"/>
              </w:rPr>
              <w:t>Total actions</w:t>
            </w:r>
          </w:p>
        </w:tc>
        <w:tc>
          <w:tcPr>
            <w:tcW w:w="2085" w:type="dxa"/>
          </w:tcPr>
          <w:p w14:paraId="5DFD500C" w14:textId="77777777" w:rsidR="00E078AB" w:rsidRPr="008A32D5" w:rsidRDefault="00E078AB" w:rsidP="005800BD">
            <w:pPr>
              <w:spacing w:line="360" w:lineRule="auto"/>
              <w:rPr>
                <w:rFonts w:ascii="Rockwell" w:hAnsi="Rockwell"/>
              </w:rPr>
            </w:pPr>
            <w:r w:rsidRPr="008A32D5">
              <w:rPr>
                <w:rFonts w:ascii="Rockwell" w:hAnsi="Rockwell"/>
              </w:rPr>
              <w:t>Compliance</w:t>
            </w:r>
          </w:p>
        </w:tc>
      </w:tr>
      <w:tr w:rsidR="00E078AB" w:rsidRPr="008A32D5" w14:paraId="5B848C46" w14:textId="77777777" w:rsidTr="00E078AB">
        <w:trPr>
          <w:trHeight w:val="98"/>
        </w:trPr>
        <w:tc>
          <w:tcPr>
            <w:tcW w:w="2965" w:type="dxa"/>
          </w:tcPr>
          <w:p w14:paraId="1FA1EA4D" w14:textId="77777777" w:rsidR="00E078AB" w:rsidRPr="008A32D5" w:rsidRDefault="00E078AB" w:rsidP="005800BD">
            <w:pPr>
              <w:spacing w:line="360" w:lineRule="auto"/>
              <w:rPr>
                <w:rFonts w:ascii="Rockwell" w:hAnsi="Rockwell"/>
              </w:rPr>
            </w:pPr>
            <w:r w:rsidRPr="008A32D5">
              <w:rPr>
                <w:rFonts w:ascii="Rockwell" w:hAnsi="Rockwell"/>
              </w:rPr>
              <w:t>Medical Doctors</w:t>
            </w:r>
          </w:p>
        </w:tc>
        <w:tc>
          <w:tcPr>
            <w:tcW w:w="1205" w:type="dxa"/>
          </w:tcPr>
          <w:p w14:paraId="21A6467E" w14:textId="77777777" w:rsidR="00E078AB" w:rsidRPr="008A32D5" w:rsidRDefault="00E078AB" w:rsidP="005800BD">
            <w:pPr>
              <w:spacing w:line="360" w:lineRule="auto"/>
              <w:rPr>
                <w:rFonts w:ascii="Rockwell" w:hAnsi="Rockwell"/>
              </w:rPr>
            </w:pPr>
            <w:r w:rsidRPr="008A32D5">
              <w:rPr>
                <w:rFonts w:ascii="Rockwell" w:hAnsi="Rockwell"/>
              </w:rPr>
              <w:t>9</w:t>
            </w:r>
          </w:p>
        </w:tc>
        <w:tc>
          <w:tcPr>
            <w:tcW w:w="2085" w:type="dxa"/>
          </w:tcPr>
          <w:p w14:paraId="02EB244C" w14:textId="77777777" w:rsidR="00E078AB" w:rsidRPr="008A32D5" w:rsidRDefault="00E078AB" w:rsidP="005800BD">
            <w:pPr>
              <w:spacing w:line="360" w:lineRule="auto"/>
              <w:rPr>
                <w:rFonts w:ascii="Rockwell" w:hAnsi="Rockwell"/>
              </w:rPr>
            </w:pPr>
            <w:r w:rsidRPr="008A32D5">
              <w:rPr>
                <w:rFonts w:ascii="Rockwell" w:hAnsi="Rockwell"/>
              </w:rPr>
              <w:t>12</w:t>
            </w:r>
          </w:p>
        </w:tc>
        <w:tc>
          <w:tcPr>
            <w:tcW w:w="2085" w:type="dxa"/>
          </w:tcPr>
          <w:p w14:paraId="11DC26E4" w14:textId="77777777" w:rsidR="00E078AB" w:rsidRPr="008A32D5" w:rsidRDefault="00E078AB" w:rsidP="005800BD">
            <w:pPr>
              <w:spacing w:line="360" w:lineRule="auto"/>
              <w:rPr>
                <w:rFonts w:ascii="Rockwell" w:hAnsi="Rockwell"/>
              </w:rPr>
            </w:pPr>
            <w:r w:rsidRPr="008A32D5">
              <w:rPr>
                <w:rFonts w:ascii="Rockwell" w:hAnsi="Rockwell"/>
              </w:rPr>
              <w:t>21</w:t>
            </w:r>
          </w:p>
        </w:tc>
        <w:tc>
          <w:tcPr>
            <w:tcW w:w="2085" w:type="dxa"/>
          </w:tcPr>
          <w:p w14:paraId="45CCC3E9" w14:textId="77777777" w:rsidR="00E078AB" w:rsidRPr="008A32D5" w:rsidRDefault="00E078AB" w:rsidP="005800BD">
            <w:pPr>
              <w:spacing w:line="360" w:lineRule="auto"/>
              <w:rPr>
                <w:rFonts w:ascii="Rockwell" w:hAnsi="Rockwell"/>
              </w:rPr>
            </w:pPr>
            <w:r w:rsidRPr="008A32D5">
              <w:rPr>
                <w:rFonts w:ascii="Rockwell" w:hAnsi="Rockwell"/>
              </w:rPr>
              <w:t>88%</w:t>
            </w:r>
          </w:p>
        </w:tc>
      </w:tr>
      <w:tr w:rsidR="00E078AB" w:rsidRPr="008A32D5" w14:paraId="58129800" w14:textId="77777777" w:rsidTr="00E078AB">
        <w:trPr>
          <w:trHeight w:val="420"/>
        </w:trPr>
        <w:tc>
          <w:tcPr>
            <w:tcW w:w="2965" w:type="dxa"/>
          </w:tcPr>
          <w:p w14:paraId="07062FFA" w14:textId="77777777" w:rsidR="00E078AB" w:rsidRPr="008A32D5" w:rsidRDefault="00E078AB" w:rsidP="005800BD">
            <w:pPr>
              <w:spacing w:line="360" w:lineRule="auto"/>
              <w:rPr>
                <w:rFonts w:ascii="Rockwell" w:hAnsi="Rockwell"/>
              </w:rPr>
            </w:pPr>
            <w:r w:rsidRPr="008A32D5">
              <w:rPr>
                <w:rFonts w:ascii="Rockwell" w:hAnsi="Rockwell"/>
              </w:rPr>
              <w:t>Nurses</w:t>
            </w:r>
          </w:p>
        </w:tc>
        <w:tc>
          <w:tcPr>
            <w:tcW w:w="1205" w:type="dxa"/>
          </w:tcPr>
          <w:p w14:paraId="136B356E" w14:textId="77777777" w:rsidR="00E078AB" w:rsidRPr="008A32D5" w:rsidRDefault="00E078AB" w:rsidP="005800BD">
            <w:pPr>
              <w:spacing w:line="360" w:lineRule="auto"/>
              <w:rPr>
                <w:rFonts w:ascii="Rockwell" w:hAnsi="Rockwell"/>
              </w:rPr>
            </w:pPr>
            <w:r w:rsidRPr="008A32D5">
              <w:rPr>
                <w:rFonts w:ascii="Rockwell" w:hAnsi="Rockwell"/>
              </w:rPr>
              <w:t>16</w:t>
            </w:r>
          </w:p>
        </w:tc>
        <w:tc>
          <w:tcPr>
            <w:tcW w:w="2085" w:type="dxa"/>
          </w:tcPr>
          <w:p w14:paraId="12ED8BDD" w14:textId="77777777" w:rsidR="00E078AB" w:rsidRPr="008A32D5" w:rsidRDefault="00E078AB" w:rsidP="005800BD">
            <w:pPr>
              <w:spacing w:line="360" w:lineRule="auto"/>
              <w:rPr>
                <w:rFonts w:ascii="Rockwell" w:hAnsi="Rockwell"/>
              </w:rPr>
            </w:pPr>
            <w:r w:rsidRPr="008A32D5">
              <w:rPr>
                <w:rFonts w:ascii="Rockwell" w:hAnsi="Rockwell"/>
              </w:rPr>
              <w:t>18</w:t>
            </w:r>
          </w:p>
        </w:tc>
        <w:tc>
          <w:tcPr>
            <w:tcW w:w="2085" w:type="dxa"/>
          </w:tcPr>
          <w:p w14:paraId="3E1B5B07" w14:textId="77777777" w:rsidR="00E078AB" w:rsidRPr="008A32D5" w:rsidRDefault="00E078AB" w:rsidP="005800BD">
            <w:pPr>
              <w:spacing w:line="360" w:lineRule="auto"/>
              <w:rPr>
                <w:rFonts w:ascii="Rockwell" w:hAnsi="Rockwell"/>
              </w:rPr>
            </w:pPr>
            <w:r w:rsidRPr="008A32D5">
              <w:rPr>
                <w:rFonts w:ascii="Rockwell" w:hAnsi="Rockwell"/>
              </w:rPr>
              <w:t>34</w:t>
            </w:r>
          </w:p>
        </w:tc>
        <w:tc>
          <w:tcPr>
            <w:tcW w:w="2085" w:type="dxa"/>
          </w:tcPr>
          <w:p w14:paraId="3A7FE8CB" w14:textId="77777777" w:rsidR="00E078AB" w:rsidRPr="008A32D5" w:rsidRDefault="00E078AB" w:rsidP="005800BD">
            <w:pPr>
              <w:spacing w:line="360" w:lineRule="auto"/>
              <w:rPr>
                <w:rFonts w:ascii="Rockwell" w:hAnsi="Rockwell"/>
              </w:rPr>
            </w:pPr>
            <w:r w:rsidRPr="008A32D5">
              <w:rPr>
                <w:rFonts w:ascii="Rockwell" w:hAnsi="Rockwell"/>
              </w:rPr>
              <w:t>94%</w:t>
            </w:r>
          </w:p>
        </w:tc>
      </w:tr>
      <w:tr w:rsidR="00E078AB" w:rsidRPr="008A32D5" w14:paraId="43DF115D" w14:textId="77777777" w:rsidTr="00E078AB">
        <w:trPr>
          <w:trHeight w:val="377"/>
        </w:trPr>
        <w:tc>
          <w:tcPr>
            <w:tcW w:w="2965" w:type="dxa"/>
          </w:tcPr>
          <w:p w14:paraId="5C5E1330" w14:textId="77777777" w:rsidR="00E078AB" w:rsidRPr="008A32D5" w:rsidRDefault="00E078AB" w:rsidP="005800BD">
            <w:pPr>
              <w:spacing w:line="360" w:lineRule="auto"/>
              <w:rPr>
                <w:rFonts w:ascii="Rockwell" w:hAnsi="Rockwell"/>
              </w:rPr>
            </w:pPr>
            <w:r w:rsidRPr="008A32D5">
              <w:rPr>
                <w:rFonts w:ascii="Rockwell" w:hAnsi="Rockwell"/>
              </w:rPr>
              <w:t>Auxiliary staff</w:t>
            </w:r>
          </w:p>
        </w:tc>
        <w:tc>
          <w:tcPr>
            <w:tcW w:w="1205" w:type="dxa"/>
          </w:tcPr>
          <w:p w14:paraId="2012F474" w14:textId="77777777" w:rsidR="00E078AB" w:rsidRPr="008A32D5" w:rsidRDefault="00E078AB" w:rsidP="005800BD">
            <w:pPr>
              <w:spacing w:line="360" w:lineRule="auto"/>
              <w:rPr>
                <w:rFonts w:ascii="Rockwell" w:hAnsi="Rockwell"/>
              </w:rPr>
            </w:pPr>
            <w:r w:rsidRPr="008A32D5">
              <w:rPr>
                <w:rFonts w:ascii="Rockwell" w:hAnsi="Rockwell"/>
              </w:rPr>
              <w:t>15</w:t>
            </w:r>
          </w:p>
        </w:tc>
        <w:tc>
          <w:tcPr>
            <w:tcW w:w="2085" w:type="dxa"/>
          </w:tcPr>
          <w:p w14:paraId="1238BBB8" w14:textId="77777777" w:rsidR="00E078AB" w:rsidRPr="008A32D5" w:rsidRDefault="00E078AB" w:rsidP="005800BD">
            <w:pPr>
              <w:spacing w:line="360" w:lineRule="auto"/>
              <w:rPr>
                <w:rFonts w:ascii="Rockwell" w:hAnsi="Rockwell"/>
              </w:rPr>
            </w:pPr>
            <w:r w:rsidRPr="008A32D5">
              <w:rPr>
                <w:rFonts w:ascii="Rockwell" w:hAnsi="Rockwell"/>
              </w:rPr>
              <w:t>18</w:t>
            </w:r>
          </w:p>
        </w:tc>
        <w:tc>
          <w:tcPr>
            <w:tcW w:w="2085" w:type="dxa"/>
          </w:tcPr>
          <w:p w14:paraId="25863073" w14:textId="77777777" w:rsidR="00E078AB" w:rsidRPr="008A32D5" w:rsidRDefault="00E078AB" w:rsidP="005800BD">
            <w:pPr>
              <w:spacing w:line="360" w:lineRule="auto"/>
              <w:rPr>
                <w:rFonts w:ascii="Rockwell" w:hAnsi="Rockwell"/>
              </w:rPr>
            </w:pPr>
            <w:r w:rsidRPr="008A32D5">
              <w:rPr>
                <w:rFonts w:ascii="Rockwell" w:hAnsi="Rockwell"/>
              </w:rPr>
              <w:t>33</w:t>
            </w:r>
          </w:p>
        </w:tc>
        <w:tc>
          <w:tcPr>
            <w:tcW w:w="2085" w:type="dxa"/>
          </w:tcPr>
          <w:p w14:paraId="27FD84DE" w14:textId="77777777" w:rsidR="00E078AB" w:rsidRPr="008A32D5" w:rsidRDefault="00E078AB" w:rsidP="005800BD">
            <w:pPr>
              <w:spacing w:line="360" w:lineRule="auto"/>
              <w:rPr>
                <w:rFonts w:ascii="Rockwell" w:hAnsi="Rockwell"/>
              </w:rPr>
            </w:pPr>
            <w:r w:rsidRPr="008A32D5">
              <w:rPr>
                <w:rFonts w:ascii="Rockwell" w:hAnsi="Rockwell"/>
              </w:rPr>
              <w:t>89%</w:t>
            </w:r>
          </w:p>
        </w:tc>
      </w:tr>
    </w:tbl>
    <w:p w14:paraId="05463C40" w14:textId="77777777" w:rsidR="00BF571F" w:rsidRPr="00E05AC2" w:rsidRDefault="00BF571F" w:rsidP="00BF571F">
      <w:pPr>
        <w:tabs>
          <w:tab w:val="left" w:pos="2670"/>
        </w:tabs>
        <w:rPr>
          <w:rFonts w:ascii="Rockwell" w:hAnsi="Rockwell"/>
        </w:rPr>
      </w:pPr>
    </w:p>
    <w:p w14:paraId="37CF3E74" w14:textId="77777777" w:rsidR="00D67F19" w:rsidRPr="00D67F19" w:rsidRDefault="00D67F19" w:rsidP="00D67F19">
      <w:pPr>
        <w:rPr>
          <w:rFonts w:ascii="Rockwell" w:hAnsi="Rockwell"/>
          <w:b/>
          <w:bCs/>
        </w:rPr>
      </w:pPr>
      <w:r w:rsidRPr="00D67F19">
        <w:rPr>
          <w:rFonts w:ascii="Rockwell" w:hAnsi="Rockwell"/>
          <w:b/>
          <w:bCs/>
        </w:rPr>
        <w:t>Total number of hand hygiene opportunities performed</w:t>
      </w:r>
    </w:p>
    <w:p w14:paraId="249BC62D" w14:textId="0220C8A5" w:rsidR="00D67F19" w:rsidRPr="00D67F19" w:rsidRDefault="00D67F19" w:rsidP="00D67F19">
      <w:pPr>
        <w:rPr>
          <w:rFonts w:ascii="Rockwell" w:hAnsi="Rockwell"/>
        </w:rPr>
      </w:pPr>
      <w:r w:rsidRPr="00D67F19">
        <w:rPr>
          <w:rFonts w:ascii="Rockwell" w:hAnsi="Rockwell"/>
        </w:rPr>
        <w:t>Hand Washing</w:t>
      </w:r>
      <w:r w:rsidRPr="00D67F19">
        <w:rPr>
          <w:rFonts w:ascii="Rockwell" w:hAnsi="Rockwell"/>
        </w:rPr>
        <w:tab/>
        <w:t>:</w:t>
      </w:r>
      <w:r w:rsidRPr="00D67F19">
        <w:rPr>
          <w:rFonts w:ascii="Rockwell" w:hAnsi="Rockwell"/>
        </w:rPr>
        <w:tab/>
      </w:r>
      <w:r w:rsidR="00E078AB">
        <w:rPr>
          <w:rFonts w:ascii="Rockwell" w:hAnsi="Rockwell"/>
        </w:rPr>
        <w:t>40</w:t>
      </w:r>
      <w:r w:rsidRPr="00D67F19">
        <w:rPr>
          <w:rFonts w:ascii="Rockwell" w:hAnsi="Rockwell"/>
        </w:rPr>
        <w:tab/>
        <w:t>Hand rubbing</w:t>
      </w:r>
      <w:r w:rsidRPr="00D67F19">
        <w:rPr>
          <w:rFonts w:ascii="Rockwell" w:hAnsi="Rockwell"/>
        </w:rPr>
        <w:tab/>
        <w:t>:</w:t>
      </w:r>
      <w:r w:rsidRPr="00D67F19">
        <w:rPr>
          <w:rFonts w:ascii="Rockwell" w:hAnsi="Rockwell"/>
        </w:rPr>
        <w:tab/>
      </w:r>
      <w:r w:rsidR="00E078AB">
        <w:rPr>
          <w:rFonts w:ascii="Rockwell" w:hAnsi="Rockwell"/>
        </w:rPr>
        <w:t>48</w:t>
      </w:r>
    </w:p>
    <w:p w14:paraId="070E849E" w14:textId="57AFB896" w:rsidR="00D67F19" w:rsidRPr="00D67F19" w:rsidRDefault="00D67F19" w:rsidP="00D67F19">
      <w:pPr>
        <w:rPr>
          <w:rFonts w:ascii="Rockwell" w:hAnsi="Rockwell"/>
          <w:b/>
          <w:bCs/>
        </w:rPr>
      </w:pPr>
      <w:r w:rsidRPr="00D67F19">
        <w:rPr>
          <w:rFonts w:ascii="Rockwell" w:hAnsi="Rockwell"/>
        </w:rPr>
        <w:t xml:space="preserve">Hand Hygiene Compliance of the ward: </w:t>
      </w:r>
      <m:oMath>
        <m:f>
          <m:fPr>
            <m:ctrlPr>
              <w:rPr>
                <w:rFonts w:ascii="Cambria Math" w:hAnsi="Cambria Math"/>
                <w:i/>
              </w:rPr>
            </m:ctrlPr>
          </m:fPr>
          <m:num>
            <m:r>
              <w:rPr>
                <w:rFonts w:ascii="Cambria Math" w:hAnsi="Cambria Math"/>
              </w:rPr>
              <m:t>Total actions</m:t>
            </m:r>
          </m:num>
          <m:den>
            <m:r>
              <w:rPr>
                <w:rFonts w:ascii="Cambria Math" w:hAnsi="Cambria Math"/>
              </w:rPr>
              <m:t>Total opportunities</m:t>
            </m:r>
          </m:den>
        </m:f>
        <m:r>
          <w:rPr>
            <w:rFonts w:ascii="Cambria Math" w:hAnsi="Cambria Math"/>
            <w:lang w:val="om-ET"/>
          </w:rPr>
          <m:t>*100=</m:t>
        </m:r>
        <m:f>
          <m:fPr>
            <m:ctrlPr>
              <w:rPr>
                <w:rFonts w:ascii="Cambria Math" w:hAnsi="Cambria Math"/>
                <w:i/>
              </w:rPr>
            </m:ctrlPr>
          </m:fPr>
          <m:num>
            <m:r>
              <w:rPr>
                <w:rFonts w:ascii="Cambria Math" w:hAnsi="Cambria Math"/>
              </w:rPr>
              <m:t>88</m:t>
            </m:r>
          </m:num>
          <m:den>
            <m:r>
              <w:rPr>
                <w:rFonts w:ascii="Cambria Math" w:hAnsi="Cambria Math"/>
              </w:rPr>
              <m:t>96</m:t>
            </m:r>
          </m:den>
        </m:f>
        <m:r>
          <w:rPr>
            <w:rFonts w:ascii="Cambria Math" w:hAnsi="Cambria Math"/>
          </w:rPr>
          <m:t>*100=</m:t>
        </m:r>
        <m:r>
          <m:rPr>
            <m:sty m:val="bi"/>
          </m:rPr>
          <w:rPr>
            <w:rFonts w:ascii="Cambria Math" w:hAnsi="Cambria Math"/>
          </w:rPr>
          <m:t>92</m:t>
        </m:r>
        <m:r>
          <m:rPr>
            <m:sty m:val="bi"/>
          </m:rPr>
          <w:rPr>
            <w:rFonts w:ascii="Cambria Math" w:hAnsi="Cambria Math"/>
            <w:lang w:val="en-BE"/>
          </w:rPr>
          <m:t>%</m:t>
        </m:r>
      </m:oMath>
    </w:p>
    <w:p w14:paraId="268B2C89" w14:textId="1A99D297" w:rsidR="00BF571F" w:rsidRPr="00E05AC2" w:rsidRDefault="00BF571F" w:rsidP="00BF571F">
      <w:pPr>
        <w:rPr>
          <w:rFonts w:ascii="Rockwell" w:hAnsi="Rockwell"/>
        </w:rPr>
      </w:pPr>
    </w:p>
    <w:p w14:paraId="44383F1D" w14:textId="77777777" w:rsidR="00BF571F" w:rsidRPr="00E05AC2" w:rsidRDefault="00BF571F" w:rsidP="00BF571F">
      <w:pPr>
        <w:rPr>
          <w:rFonts w:ascii="Rockwell" w:hAnsi="Rockwell"/>
        </w:rPr>
      </w:pPr>
    </w:p>
    <w:p w14:paraId="5CA26EDA" w14:textId="1C5DE93C" w:rsidR="001D3A01" w:rsidRPr="006E144C" w:rsidRDefault="00DF7812" w:rsidP="006E144C">
      <w:pPr>
        <w:pStyle w:val="NoSpacing"/>
        <w:numPr>
          <w:ilvl w:val="0"/>
          <w:numId w:val="7"/>
        </w:numPr>
        <w:spacing w:line="360" w:lineRule="auto"/>
        <w:rPr>
          <w:rFonts w:ascii="Rockwell" w:hAnsi="Rockwell"/>
          <w:b/>
          <w:bCs/>
          <w:sz w:val="28"/>
          <w:szCs w:val="28"/>
        </w:rPr>
      </w:pPr>
      <w:r w:rsidRPr="006E144C">
        <w:rPr>
          <w:rFonts w:ascii="Rockwell" w:hAnsi="Rockwell"/>
          <w:b/>
          <w:bCs/>
          <w:sz w:val="28"/>
          <w:szCs w:val="28"/>
        </w:rPr>
        <w:lastRenderedPageBreak/>
        <w:t>Emergency and ICU</w:t>
      </w:r>
    </w:p>
    <w:p w14:paraId="25DC50A3" w14:textId="415AA790" w:rsidR="00E078AB" w:rsidRPr="00E078AB" w:rsidRDefault="006E144C" w:rsidP="00E078AB">
      <w:pPr>
        <w:pStyle w:val="ListParagraph"/>
        <w:numPr>
          <w:ilvl w:val="0"/>
          <w:numId w:val="31"/>
        </w:numPr>
        <w:spacing w:line="360" w:lineRule="auto"/>
        <w:rPr>
          <w:rFonts w:ascii="Rockwell" w:hAnsi="Rockwell"/>
          <w:sz w:val="28"/>
          <w:szCs w:val="28"/>
        </w:rPr>
      </w:pPr>
      <w:r w:rsidRPr="006E144C">
        <w:t>.</w:t>
      </w:r>
      <w:r w:rsidR="00E078AB" w:rsidRPr="00E078AB">
        <w:rPr>
          <w:rFonts w:ascii="Rockwell" w:hAnsi="Rockwell"/>
          <w:b/>
          <w:bCs/>
          <w:sz w:val="28"/>
          <w:szCs w:val="28"/>
        </w:rPr>
        <w:t xml:space="preserve"> Opportunities:</w:t>
      </w:r>
      <w:r w:rsidR="00E078AB" w:rsidRPr="00E078AB">
        <w:rPr>
          <w:rFonts w:ascii="Rockwell" w:hAnsi="Rockwell"/>
          <w:sz w:val="28"/>
          <w:szCs w:val="28"/>
        </w:rPr>
        <w:t xml:space="preserve"> </w:t>
      </w:r>
      <w:r w:rsidR="00E078AB">
        <w:rPr>
          <w:rFonts w:ascii="Rockwell" w:hAnsi="Rockwell"/>
          <w:sz w:val="28"/>
          <w:szCs w:val="28"/>
        </w:rPr>
        <w:t>128</w:t>
      </w:r>
    </w:p>
    <w:p w14:paraId="100E47C6" w14:textId="77777777" w:rsidR="00E078AB" w:rsidRPr="00E078AB" w:rsidRDefault="00E078AB" w:rsidP="00E078AB">
      <w:pPr>
        <w:pStyle w:val="ListParagraph"/>
        <w:numPr>
          <w:ilvl w:val="0"/>
          <w:numId w:val="31"/>
        </w:numPr>
        <w:spacing w:line="360" w:lineRule="auto"/>
        <w:rPr>
          <w:rFonts w:ascii="Rockwell" w:hAnsi="Rockwell"/>
          <w:sz w:val="28"/>
          <w:szCs w:val="28"/>
        </w:rPr>
      </w:pPr>
      <w:r w:rsidRPr="00E078AB">
        <w:rPr>
          <w:rFonts w:ascii="Rockwell" w:hAnsi="Rockwell"/>
          <w:b/>
          <w:bCs/>
          <w:sz w:val="28"/>
          <w:szCs w:val="28"/>
        </w:rPr>
        <w:t>Actions:</w:t>
      </w:r>
      <w:r w:rsidRPr="00E078AB">
        <w:rPr>
          <w:rFonts w:ascii="Rockwell" w:hAnsi="Rockwell"/>
          <w:sz w:val="28"/>
          <w:szCs w:val="28"/>
        </w:rPr>
        <w:t xml:space="preserve"> </w:t>
      </w:r>
      <w:r>
        <w:rPr>
          <w:rFonts w:ascii="Rockwell" w:hAnsi="Rockwell"/>
          <w:sz w:val="28"/>
          <w:szCs w:val="28"/>
        </w:rPr>
        <w:t>88</w:t>
      </w:r>
    </w:p>
    <w:p w14:paraId="6F052B66" w14:textId="22714D9F" w:rsidR="002C003D" w:rsidRPr="00252BB3" w:rsidRDefault="00252BB3" w:rsidP="00252BB3">
      <w:pPr>
        <w:pStyle w:val="Caption"/>
        <w:rPr>
          <w:rFonts w:ascii="Rockwell" w:hAnsi="Rockwell"/>
          <w:b/>
          <w:bCs/>
          <w:sz w:val="28"/>
          <w:szCs w:val="28"/>
        </w:rPr>
      </w:pPr>
      <w:bookmarkStart w:id="14" w:name="_Toc204371144"/>
      <w:r w:rsidRPr="00252BB3">
        <w:rPr>
          <w:rFonts w:ascii="Rockwell" w:hAnsi="Rockwell"/>
          <w:sz w:val="28"/>
          <w:szCs w:val="28"/>
        </w:rPr>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5</w:t>
      </w:r>
      <w:r w:rsidRPr="00252BB3">
        <w:rPr>
          <w:rFonts w:ascii="Rockwell" w:hAnsi="Rockwell"/>
          <w:sz w:val="28"/>
          <w:szCs w:val="28"/>
        </w:rPr>
        <w:fldChar w:fldCharType="end"/>
      </w:r>
      <w:r w:rsidRPr="00252BB3">
        <w:rPr>
          <w:rFonts w:ascii="Rockwell" w:hAnsi="Rockwell"/>
          <w:sz w:val="28"/>
          <w:szCs w:val="28"/>
        </w:rPr>
        <w:t xml:space="preserve">: </w:t>
      </w:r>
      <w:r w:rsidR="00E33D82" w:rsidRPr="00252BB3">
        <w:rPr>
          <w:rFonts w:ascii="Rockwell" w:hAnsi="Rockwell"/>
          <w:b/>
          <w:bCs/>
          <w:sz w:val="28"/>
          <w:szCs w:val="28"/>
        </w:rPr>
        <w:t xml:space="preserve">Emergency and </w:t>
      </w:r>
      <w:r w:rsidR="002C003D" w:rsidRPr="00252BB3">
        <w:rPr>
          <w:rFonts w:ascii="Rockwell" w:hAnsi="Rockwell"/>
          <w:b/>
          <w:bCs/>
          <w:sz w:val="28"/>
          <w:szCs w:val="28"/>
        </w:rPr>
        <w:t>ICU</w:t>
      </w:r>
      <w:bookmarkEnd w:id="14"/>
    </w:p>
    <w:tbl>
      <w:tblPr>
        <w:tblStyle w:val="TableGrid"/>
        <w:tblW w:w="0" w:type="auto"/>
        <w:tblLook w:val="04A0" w:firstRow="1" w:lastRow="0" w:firstColumn="1" w:lastColumn="0" w:noHBand="0" w:noVBand="1"/>
      </w:tblPr>
      <w:tblGrid>
        <w:gridCol w:w="1728"/>
        <w:gridCol w:w="1728"/>
        <w:gridCol w:w="1728"/>
        <w:gridCol w:w="1728"/>
        <w:gridCol w:w="1728"/>
      </w:tblGrid>
      <w:tr w:rsidR="00E078AB" w:rsidRPr="008A32D5" w14:paraId="4E56AE2D" w14:textId="77777777" w:rsidTr="005800BD">
        <w:tc>
          <w:tcPr>
            <w:tcW w:w="1728" w:type="dxa"/>
          </w:tcPr>
          <w:p w14:paraId="1A54DBBA" w14:textId="77777777" w:rsidR="00E078AB" w:rsidRPr="008A32D5" w:rsidRDefault="00E078AB" w:rsidP="005800BD">
            <w:pPr>
              <w:spacing w:line="360" w:lineRule="auto"/>
              <w:rPr>
                <w:rFonts w:ascii="Rockwell" w:hAnsi="Rockwell"/>
              </w:rPr>
            </w:pPr>
            <w:r w:rsidRPr="008A32D5">
              <w:rPr>
                <w:rFonts w:ascii="Rockwell" w:hAnsi="Rockwell"/>
              </w:rPr>
              <w:t>Professional category</w:t>
            </w:r>
          </w:p>
        </w:tc>
        <w:tc>
          <w:tcPr>
            <w:tcW w:w="1728" w:type="dxa"/>
          </w:tcPr>
          <w:p w14:paraId="447E2F62" w14:textId="77777777" w:rsidR="00E078AB" w:rsidRPr="008A32D5" w:rsidRDefault="00E078AB" w:rsidP="005800BD">
            <w:pPr>
              <w:spacing w:line="360" w:lineRule="auto"/>
              <w:rPr>
                <w:rFonts w:ascii="Rockwell" w:hAnsi="Rockwell"/>
              </w:rPr>
            </w:pPr>
            <w:r w:rsidRPr="008A32D5">
              <w:rPr>
                <w:rFonts w:ascii="Rockwell" w:hAnsi="Rockwell"/>
              </w:rPr>
              <w:t>HW</w:t>
            </w:r>
          </w:p>
        </w:tc>
        <w:tc>
          <w:tcPr>
            <w:tcW w:w="1728" w:type="dxa"/>
          </w:tcPr>
          <w:p w14:paraId="37ECA103" w14:textId="77777777" w:rsidR="00E078AB" w:rsidRPr="008A32D5" w:rsidRDefault="00E078AB" w:rsidP="005800BD">
            <w:pPr>
              <w:spacing w:line="360" w:lineRule="auto"/>
              <w:rPr>
                <w:rFonts w:ascii="Rockwell" w:hAnsi="Rockwell"/>
              </w:rPr>
            </w:pPr>
            <w:r w:rsidRPr="008A32D5">
              <w:rPr>
                <w:rFonts w:ascii="Rockwell" w:hAnsi="Rockwell"/>
              </w:rPr>
              <w:t>HR</w:t>
            </w:r>
          </w:p>
        </w:tc>
        <w:tc>
          <w:tcPr>
            <w:tcW w:w="1728" w:type="dxa"/>
          </w:tcPr>
          <w:p w14:paraId="0BE9C4D6" w14:textId="77777777" w:rsidR="00E078AB" w:rsidRPr="008A32D5" w:rsidRDefault="00E078AB" w:rsidP="005800BD">
            <w:pPr>
              <w:spacing w:line="360" w:lineRule="auto"/>
              <w:rPr>
                <w:rFonts w:ascii="Rockwell" w:hAnsi="Rockwell"/>
              </w:rPr>
            </w:pPr>
            <w:r w:rsidRPr="008A32D5">
              <w:rPr>
                <w:rFonts w:ascii="Rockwell" w:hAnsi="Rockwell"/>
              </w:rPr>
              <w:t>Total actions</w:t>
            </w:r>
          </w:p>
        </w:tc>
        <w:tc>
          <w:tcPr>
            <w:tcW w:w="1728" w:type="dxa"/>
          </w:tcPr>
          <w:p w14:paraId="223109EE" w14:textId="77777777" w:rsidR="00E078AB" w:rsidRPr="008A32D5" w:rsidRDefault="00E078AB" w:rsidP="005800BD">
            <w:pPr>
              <w:spacing w:line="360" w:lineRule="auto"/>
              <w:rPr>
                <w:rFonts w:ascii="Rockwell" w:hAnsi="Rockwell"/>
              </w:rPr>
            </w:pPr>
            <w:r w:rsidRPr="008A32D5">
              <w:rPr>
                <w:rFonts w:ascii="Rockwell" w:hAnsi="Rockwell"/>
              </w:rPr>
              <w:t>Compliance</w:t>
            </w:r>
          </w:p>
        </w:tc>
      </w:tr>
      <w:tr w:rsidR="00E078AB" w:rsidRPr="008A32D5" w14:paraId="3ED0D90E" w14:textId="77777777" w:rsidTr="005800BD">
        <w:tc>
          <w:tcPr>
            <w:tcW w:w="1728" w:type="dxa"/>
          </w:tcPr>
          <w:p w14:paraId="6E64CF75" w14:textId="77777777" w:rsidR="00E078AB" w:rsidRPr="008A32D5" w:rsidRDefault="00E078AB" w:rsidP="005800BD">
            <w:pPr>
              <w:spacing w:line="360" w:lineRule="auto"/>
              <w:rPr>
                <w:rFonts w:ascii="Rockwell" w:hAnsi="Rockwell"/>
              </w:rPr>
            </w:pPr>
            <w:r w:rsidRPr="008A32D5">
              <w:rPr>
                <w:rFonts w:ascii="Rockwell" w:hAnsi="Rockwell"/>
              </w:rPr>
              <w:t>Medical Doctors</w:t>
            </w:r>
          </w:p>
        </w:tc>
        <w:tc>
          <w:tcPr>
            <w:tcW w:w="1728" w:type="dxa"/>
          </w:tcPr>
          <w:p w14:paraId="2C77B6EA" w14:textId="77777777" w:rsidR="00E078AB" w:rsidRPr="008A32D5" w:rsidRDefault="00E078AB" w:rsidP="005800BD">
            <w:pPr>
              <w:spacing w:line="360" w:lineRule="auto"/>
              <w:rPr>
                <w:rFonts w:ascii="Rockwell" w:hAnsi="Rockwell"/>
              </w:rPr>
            </w:pPr>
            <w:r w:rsidRPr="008A32D5">
              <w:rPr>
                <w:rFonts w:ascii="Rockwell" w:hAnsi="Rockwell"/>
              </w:rPr>
              <w:t>18</w:t>
            </w:r>
          </w:p>
        </w:tc>
        <w:tc>
          <w:tcPr>
            <w:tcW w:w="1728" w:type="dxa"/>
          </w:tcPr>
          <w:p w14:paraId="07B0E8C8" w14:textId="77777777" w:rsidR="00E078AB" w:rsidRPr="008A32D5" w:rsidRDefault="00E078AB" w:rsidP="005800BD">
            <w:pPr>
              <w:spacing w:line="360" w:lineRule="auto"/>
              <w:rPr>
                <w:rFonts w:ascii="Rockwell" w:hAnsi="Rockwell"/>
              </w:rPr>
            </w:pPr>
            <w:r w:rsidRPr="008A32D5">
              <w:rPr>
                <w:rFonts w:ascii="Rockwell" w:hAnsi="Rockwell"/>
              </w:rPr>
              <w:t>16</w:t>
            </w:r>
          </w:p>
        </w:tc>
        <w:tc>
          <w:tcPr>
            <w:tcW w:w="1728" w:type="dxa"/>
          </w:tcPr>
          <w:p w14:paraId="28DEF5DB" w14:textId="77777777" w:rsidR="00E078AB" w:rsidRPr="008A32D5" w:rsidRDefault="00E078AB" w:rsidP="005800BD">
            <w:pPr>
              <w:spacing w:line="360" w:lineRule="auto"/>
              <w:rPr>
                <w:rFonts w:ascii="Rockwell" w:hAnsi="Rockwell"/>
              </w:rPr>
            </w:pPr>
            <w:r w:rsidRPr="008A32D5">
              <w:rPr>
                <w:rFonts w:ascii="Rockwell" w:hAnsi="Rockwell"/>
              </w:rPr>
              <w:t>34</w:t>
            </w:r>
          </w:p>
        </w:tc>
        <w:tc>
          <w:tcPr>
            <w:tcW w:w="1728" w:type="dxa"/>
          </w:tcPr>
          <w:p w14:paraId="0C8AAB0D" w14:textId="77777777" w:rsidR="00E078AB" w:rsidRPr="008A32D5" w:rsidRDefault="00E078AB" w:rsidP="005800BD">
            <w:pPr>
              <w:spacing w:line="360" w:lineRule="auto"/>
              <w:rPr>
                <w:rFonts w:ascii="Rockwell" w:hAnsi="Rockwell"/>
              </w:rPr>
            </w:pPr>
            <w:r w:rsidRPr="008A32D5">
              <w:rPr>
                <w:rFonts w:ascii="Rockwell" w:hAnsi="Rockwell"/>
              </w:rPr>
              <w:t>91%</w:t>
            </w:r>
          </w:p>
        </w:tc>
      </w:tr>
      <w:tr w:rsidR="00E078AB" w:rsidRPr="008A32D5" w14:paraId="75024F06" w14:textId="77777777" w:rsidTr="005800BD">
        <w:tc>
          <w:tcPr>
            <w:tcW w:w="1728" w:type="dxa"/>
          </w:tcPr>
          <w:p w14:paraId="6D23C4ED" w14:textId="77777777" w:rsidR="00E078AB" w:rsidRPr="008A32D5" w:rsidRDefault="00E078AB" w:rsidP="005800BD">
            <w:pPr>
              <w:spacing w:line="360" w:lineRule="auto"/>
              <w:rPr>
                <w:rFonts w:ascii="Rockwell" w:hAnsi="Rockwell"/>
              </w:rPr>
            </w:pPr>
            <w:r w:rsidRPr="008A32D5">
              <w:rPr>
                <w:rFonts w:ascii="Rockwell" w:hAnsi="Rockwell"/>
              </w:rPr>
              <w:t>Nurses</w:t>
            </w:r>
          </w:p>
        </w:tc>
        <w:tc>
          <w:tcPr>
            <w:tcW w:w="1728" w:type="dxa"/>
          </w:tcPr>
          <w:p w14:paraId="1046A5F2" w14:textId="77777777" w:rsidR="00E078AB" w:rsidRPr="008A32D5" w:rsidRDefault="00E078AB" w:rsidP="005800BD">
            <w:pPr>
              <w:spacing w:line="360" w:lineRule="auto"/>
              <w:rPr>
                <w:rFonts w:ascii="Rockwell" w:hAnsi="Rockwell"/>
              </w:rPr>
            </w:pPr>
            <w:r w:rsidRPr="008A32D5">
              <w:rPr>
                <w:rFonts w:ascii="Rockwell" w:hAnsi="Rockwell"/>
              </w:rPr>
              <w:t>26</w:t>
            </w:r>
          </w:p>
        </w:tc>
        <w:tc>
          <w:tcPr>
            <w:tcW w:w="1728" w:type="dxa"/>
          </w:tcPr>
          <w:p w14:paraId="0158F37C" w14:textId="77777777" w:rsidR="00E078AB" w:rsidRPr="008A32D5" w:rsidRDefault="00E078AB" w:rsidP="005800BD">
            <w:pPr>
              <w:spacing w:line="360" w:lineRule="auto"/>
              <w:rPr>
                <w:rFonts w:ascii="Rockwell" w:hAnsi="Rockwell"/>
              </w:rPr>
            </w:pPr>
            <w:r w:rsidRPr="008A32D5">
              <w:rPr>
                <w:rFonts w:ascii="Rockwell" w:hAnsi="Rockwell"/>
              </w:rPr>
              <w:t>24</w:t>
            </w:r>
          </w:p>
        </w:tc>
        <w:tc>
          <w:tcPr>
            <w:tcW w:w="1728" w:type="dxa"/>
          </w:tcPr>
          <w:p w14:paraId="4C8182DC" w14:textId="77777777" w:rsidR="00E078AB" w:rsidRPr="008A32D5" w:rsidRDefault="00E078AB" w:rsidP="005800BD">
            <w:pPr>
              <w:spacing w:line="360" w:lineRule="auto"/>
              <w:rPr>
                <w:rFonts w:ascii="Rockwell" w:hAnsi="Rockwell"/>
              </w:rPr>
            </w:pPr>
            <w:r w:rsidRPr="008A32D5">
              <w:rPr>
                <w:rFonts w:ascii="Rockwell" w:hAnsi="Rockwell"/>
              </w:rPr>
              <w:t>50</w:t>
            </w:r>
          </w:p>
        </w:tc>
        <w:tc>
          <w:tcPr>
            <w:tcW w:w="1728" w:type="dxa"/>
          </w:tcPr>
          <w:p w14:paraId="1F860F36" w14:textId="77777777" w:rsidR="00E078AB" w:rsidRPr="008A32D5" w:rsidRDefault="00E078AB" w:rsidP="005800BD">
            <w:pPr>
              <w:spacing w:line="360" w:lineRule="auto"/>
              <w:rPr>
                <w:rFonts w:ascii="Rockwell" w:hAnsi="Rockwell"/>
              </w:rPr>
            </w:pPr>
            <w:r w:rsidRPr="008A32D5">
              <w:rPr>
                <w:rFonts w:ascii="Rockwell" w:hAnsi="Rockwell"/>
              </w:rPr>
              <w:t>97%</w:t>
            </w:r>
          </w:p>
        </w:tc>
      </w:tr>
      <w:tr w:rsidR="00E078AB" w:rsidRPr="008A32D5" w14:paraId="7D0703FE" w14:textId="77777777" w:rsidTr="005800BD">
        <w:tc>
          <w:tcPr>
            <w:tcW w:w="1728" w:type="dxa"/>
          </w:tcPr>
          <w:p w14:paraId="749E9329" w14:textId="77777777" w:rsidR="00E078AB" w:rsidRPr="008A32D5" w:rsidRDefault="00E078AB" w:rsidP="005800BD">
            <w:pPr>
              <w:spacing w:line="360" w:lineRule="auto"/>
              <w:rPr>
                <w:rFonts w:ascii="Rockwell" w:hAnsi="Rockwell"/>
              </w:rPr>
            </w:pPr>
            <w:r w:rsidRPr="008A32D5">
              <w:rPr>
                <w:rFonts w:ascii="Rockwell" w:hAnsi="Rockwell"/>
              </w:rPr>
              <w:t>Auxiliary staff</w:t>
            </w:r>
          </w:p>
        </w:tc>
        <w:tc>
          <w:tcPr>
            <w:tcW w:w="1728" w:type="dxa"/>
          </w:tcPr>
          <w:p w14:paraId="02808103" w14:textId="77777777" w:rsidR="00E078AB" w:rsidRPr="008A32D5" w:rsidRDefault="00E078AB" w:rsidP="005800BD">
            <w:pPr>
              <w:spacing w:line="360" w:lineRule="auto"/>
              <w:rPr>
                <w:rFonts w:ascii="Rockwell" w:hAnsi="Rockwell"/>
              </w:rPr>
            </w:pPr>
            <w:r w:rsidRPr="008A32D5">
              <w:rPr>
                <w:rFonts w:ascii="Rockwell" w:hAnsi="Rockwell"/>
              </w:rPr>
              <w:t>20</w:t>
            </w:r>
          </w:p>
        </w:tc>
        <w:tc>
          <w:tcPr>
            <w:tcW w:w="1728" w:type="dxa"/>
          </w:tcPr>
          <w:p w14:paraId="16E1FFF9" w14:textId="77777777" w:rsidR="00E078AB" w:rsidRPr="008A32D5" w:rsidRDefault="00E078AB" w:rsidP="005800BD">
            <w:pPr>
              <w:spacing w:line="360" w:lineRule="auto"/>
              <w:rPr>
                <w:rFonts w:ascii="Rockwell" w:hAnsi="Rockwell"/>
              </w:rPr>
            </w:pPr>
            <w:r w:rsidRPr="008A32D5">
              <w:rPr>
                <w:rFonts w:ascii="Rockwell" w:hAnsi="Rockwell"/>
              </w:rPr>
              <w:t>18</w:t>
            </w:r>
          </w:p>
        </w:tc>
        <w:tc>
          <w:tcPr>
            <w:tcW w:w="1728" w:type="dxa"/>
          </w:tcPr>
          <w:p w14:paraId="7725A98E" w14:textId="77777777" w:rsidR="00E078AB" w:rsidRPr="008A32D5" w:rsidRDefault="00E078AB" w:rsidP="005800BD">
            <w:pPr>
              <w:spacing w:line="360" w:lineRule="auto"/>
              <w:rPr>
                <w:rFonts w:ascii="Rockwell" w:hAnsi="Rockwell"/>
              </w:rPr>
            </w:pPr>
            <w:r w:rsidRPr="008A32D5">
              <w:rPr>
                <w:rFonts w:ascii="Rockwell" w:hAnsi="Rockwell"/>
              </w:rPr>
              <w:t>38</w:t>
            </w:r>
          </w:p>
        </w:tc>
        <w:tc>
          <w:tcPr>
            <w:tcW w:w="1728" w:type="dxa"/>
          </w:tcPr>
          <w:p w14:paraId="7AE6A2F8" w14:textId="77777777" w:rsidR="00E078AB" w:rsidRPr="008A32D5" w:rsidRDefault="00E078AB" w:rsidP="005800BD">
            <w:pPr>
              <w:spacing w:line="360" w:lineRule="auto"/>
              <w:rPr>
                <w:rFonts w:ascii="Rockwell" w:hAnsi="Rockwell"/>
              </w:rPr>
            </w:pPr>
            <w:r w:rsidRPr="008A32D5">
              <w:rPr>
                <w:rFonts w:ascii="Rockwell" w:hAnsi="Rockwell"/>
              </w:rPr>
              <w:t>92%</w:t>
            </w:r>
          </w:p>
        </w:tc>
      </w:tr>
    </w:tbl>
    <w:p w14:paraId="6CD4A567" w14:textId="77777777" w:rsidR="002C003D" w:rsidRPr="00E05AC2" w:rsidRDefault="002C003D" w:rsidP="002C003D">
      <w:pPr>
        <w:tabs>
          <w:tab w:val="left" w:pos="2670"/>
        </w:tabs>
        <w:rPr>
          <w:rFonts w:ascii="Rockwell" w:hAnsi="Rockwell"/>
        </w:rPr>
      </w:pPr>
    </w:p>
    <w:p w14:paraId="7E002D92" w14:textId="77777777" w:rsidR="00D67F19" w:rsidRPr="00D67F19" w:rsidRDefault="00D67F19" w:rsidP="00D67F19">
      <w:pPr>
        <w:rPr>
          <w:rFonts w:ascii="Rockwell" w:hAnsi="Rockwell"/>
          <w:b/>
          <w:bCs/>
        </w:rPr>
      </w:pPr>
      <w:r w:rsidRPr="00D67F19">
        <w:rPr>
          <w:rFonts w:ascii="Rockwell" w:hAnsi="Rockwell"/>
          <w:b/>
          <w:bCs/>
        </w:rPr>
        <w:t>Total number of hand hygiene opportunities performed</w:t>
      </w:r>
    </w:p>
    <w:p w14:paraId="67E126FC" w14:textId="75C5CC65" w:rsidR="00D67F19" w:rsidRPr="00D67F19" w:rsidRDefault="00D67F19" w:rsidP="00D67F19">
      <w:pPr>
        <w:rPr>
          <w:rFonts w:ascii="Rockwell" w:hAnsi="Rockwell"/>
        </w:rPr>
      </w:pPr>
      <w:r w:rsidRPr="00D67F19">
        <w:rPr>
          <w:rFonts w:ascii="Rockwell" w:hAnsi="Rockwell"/>
        </w:rPr>
        <w:t>Hand Washing</w:t>
      </w:r>
      <w:r w:rsidRPr="00D67F19">
        <w:rPr>
          <w:rFonts w:ascii="Rockwell" w:hAnsi="Rockwell"/>
        </w:rPr>
        <w:tab/>
        <w:t>:</w:t>
      </w:r>
      <w:r w:rsidRPr="00D67F19">
        <w:rPr>
          <w:rFonts w:ascii="Rockwell" w:hAnsi="Rockwell"/>
        </w:rPr>
        <w:tab/>
      </w:r>
      <w:r w:rsidR="00E078AB">
        <w:rPr>
          <w:rFonts w:ascii="Rockwell" w:hAnsi="Rockwell"/>
        </w:rPr>
        <w:t>64</w:t>
      </w:r>
      <w:r w:rsidRPr="00D67F19">
        <w:rPr>
          <w:rFonts w:ascii="Rockwell" w:hAnsi="Rockwell"/>
        </w:rPr>
        <w:tab/>
        <w:t>Hand rubbing</w:t>
      </w:r>
      <w:r w:rsidRPr="00D67F19">
        <w:rPr>
          <w:rFonts w:ascii="Rockwell" w:hAnsi="Rockwell"/>
        </w:rPr>
        <w:tab/>
        <w:t>:</w:t>
      </w:r>
      <w:r w:rsidRPr="00D67F19">
        <w:rPr>
          <w:rFonts w:ascii="Rockwell" w:hAnsi="Rockwell"/>
        </w:rPr>
        <w:tab/>
      </w:r>
      <w:r w:rsidR="00E078AB">
        <w:rPr>
          <w:rFonts w:ascii="Rockwell" w:hAnsi="Rockwell"/>
        </w:rPr>
        <w:t>58</w:t>
      </w:r>
    </w:p>
    <w:p w14:paraId="43A16F95" w14:textId="105431B0" w:rsidR="00D67F19" w:rsidRPr="00D67F19" w:rsidRDefault="00D67F19" w:rsidP="00D67F19">
      <w:pPr>
        <w:rPr>
          <w:rFonts w:ascii="Rockwell" w:hAnsi="Rockwell"/>
          <w:b/>
          <w:bCs/>
        </w:rPr>
      </w:pPr>
      <w:r w:rsidRPr="00D67F19">
        <w:rPr>
          <w:rFonts w:ascii="Rockwell" w:hAnsi="Rockwell"/>
        </w:rPr>
        <w:t xml:space="preserve">Hand Hygiene Compliance of the ward: </w:t>
      </w:r>
      <m:oMath>
        <m:f>
          <m:fPr>
            <m:ctrlPr>
              <w:rPr>
                <w:rFonts w:ascii="Cambria Math" w:hAnsi="Cambria Math"/>
                <w:i/>
              </w:rPr>
            </m:ctrlPr>
          </m:fPr>
          <m:num>
            <m:r>
              <w:rPr>
                <w:rFonts w:ascii="Cambria Math" w:hAnsi="Cambria Math"/>
              </w:rPr>
              <m:t>Total actions</m:t>
            </m:r>
          </m:num>
          <m:den>
            <m:r>
              <w:rPr>
                <w:rFonts w:ascii="Cambria Math" w:hAnsi="Cambria Math"/>
              </w:rPr>
              <m:t>Total opportunities</m:t>
            </m:r>
          </m:den>
        </m:f>
        <m:r>
          <w:rPr>
            <w:rFonts w:ascii="Cambria Math" w:hAnsi="Cambria Math"/>
            <w:lang w:val="om-ET"/>
          </w:rPr>
          <m:t>*100=</m:t>
        </m:r>
        <m:f>
          <m:fPr>
            <m:ctrlPr>
              <w:rPr>
                <w:rFonts w:ascii="Cambria Math" w:hAnsi="Cambria Math"/>
                <w:i/>
              </w:rPr>
            </m:ctrlPr>
          </m:fPr>
          <m:num>
            <m:r>
              <w:rPr>
                <w:rFonts w:ascii="Cambria Math" w:hAnsi="Cambria Math"/>
              </w:rPr>
              <m:t>122</m:t>
            </m:r>
          </m:num>
          <m:den>
            <m:r>
              <w:rPr>
                <w:rFonts w:ascii="Cambria Math" w:hAnsi="Cambria Math"/>
              </w:rPr>
              <m:t>128</m:t>
            </m:r>
          </m:den>
        </m:f>
        <m:r>
          <w:rPr>
            <w:rFonts w:ascii="Cambria Math" w:hAnsi="Cambria Math"/>
          </w:rPr>
          <m:t>*100=</m:t>
        </m:r>
        <m:r>
          <m:rPr>
            <m:sty m:val="bi"/>
          </m:rPr>
          <w:rPr>
            <w:rFonts w:ascii="Cambria Math" w:hAnsi="Cambria Math"/>
          </w:rPr>
          <m:t>95</m:t>
        </m:r>
        <m:r>
          <m:rPr>
            <m:sty m:val="bi"/>
          </m:rPr>
          <w:rPr>
            <w:rFonts w:ascii="Cambria Math" w:hAnsi="Cambria Math"/>
            <w:lang w:val="en-BE"/>
          </w:rPr>
          <m:t>%</m:t>
        </m:r>
      </m:oMath>
    </w:p>
    <w:p w14:paraId="03D0B6F0" w14:textId="77777777" w:rsidR="002C003D" w:rsidRPr="00E05AC2" w:rsidRDefault="002C003D" w:rsidP="00164168">
      <w:pPr>
        <w:rPr>
          <w:rFonts w:ascii="Rockwell" w:hAnsi="Rockwell"/>
        </w:rPr>
      </w:pPr>
    </w:p>
    <w:p w14:paraId="67CE5BB6" w14:textId="4A70C603" w:rsidR="00B23CF1" w:rsidRDefault="006E144C" w:rsidP="006E144C">
      <w:pPr>
        <w:pStyle w:val="ListParagraph"/>
        <w:numPr>
          <w:ilvl w:val="0"/>
          <w:numId w:val="7"/>
        </w:numPr>
        <w:spacing w:line="360" w:lineRule="auto"/>
        <w:rPr>
          <w:rFonts w:ascii="Rockwell" w:hAnsi="Rockwell"/>
          <w:b/>
          <w:bCs/>
          <w:sz w:val="28"/>
          <w:szCs w:val="28"/>
        </w:rPr>
      </w:pPr>
      <w:r w:rsidRPr="006E144C">
        <w:rPr>
          <w:rFonts w:ascii="Rockwell" w:hAnsi="Rockwell"/>
          <w:b/>
          <w:bCs/>
          <w:sz w:val="28"/>
          <w:szCs w:val="28"/>
        </w:rPr>
        <w:t>GYNAE/OBSTETRICS WARD</w:t>
      </w:r>
    </w:p>
    <w:p w14:paraId="3392AEF3" w14:textId="3E87DA13" w:rsidR="00E078AB" w:rsidRPr="00E078AB" w:rsidRDefault="00E078AB" w:rsidP="00E078AB">
      <w:pPr>
        <w:pStyle w:val="ListParagraph"/>
        <w:numPr>
          <w:ilvl w:val="0"/>
          <w:numId w:val="32"/>
        </w:numPr>
        <w:spacing w:line="360" w:lineRule="auto"/>
        <w:rPr>
          <w:rFonts w:ascii="Rockwell" w:hAnsi="Rockwell"/>
          <w:sz w:val="28"/>
          <w:szCs w:val="28"/>
        </w:rPr>
      </w:pPr>
      <w:r w:rsidRPr="00E078AB">
        <w:rPr>
          <w:rFonts w:ascii="Rockwell" w:hAnsi="Rockwell"/>
          <w:b/>
          <w:bCs/>
          <w:sz w:val="28"/>
          <w:szCs w:val="28"/>
        </w:rPr>
        <w:t>Opportunities:</w:t>
      </w:r>
      <w:r w:rsidRPr="00E078AB">
        <w:rPr>
          <w:rFonts w:ascii="Rockwell" w:hAnsi="Rockwell"/>
          <w:sz w:val="28"/>
          <w:szCs w:val="28"/>
        </w:rPr>
        <w:t xml:space="preserve"> </w:t>
      </w:r>
      <w:r>
        <w:rPr>
          <w:rFonts w:ascii="Rockwell" w:hAnsi="Rockwell"/>
          <w:sz w:val="28"/>
          <w:szCs w:val="28"/>
        </w:rPr>
        <w:t>60</w:t>
      </w:r>
    </w:p>
    <w:p w14:paraId="1D4E66DD" w14:textId="506CCB01" w:rsidR="00E078AB" w:rsidRPr="00E078AB" w:rsidRDefault="00E078AB" w:rsidP="00E078AB">
      <w:pPr>
        <w:pStyle w:val="ListParagraph"/>
        <w:numPr>
          <w:ilvl w:val="0"/>
          <w:numId w:val="32"/>
        </w:numPr>
        <w:spacing w:line="360" w:lineRule="auto"/>
        <w:rPr>
          <w:rFonts w:ascii="Rockwell" w:hAnsi="Rockwell"/>
          <w:sz w:val="28"/>
          <w:szCs w:val="28"/>
        </w:rPr>
      </w:pPr>
      <w:r w:rsidRPr="00E078AB">
        <w:rPr>
          <w:rFonts w:ascii="Rockwell" w:hAnsi="Rockwell"/>
          <w:b/>
          <w:bCs/>
          <w:sz w:val="28"/>
          <w:szCs w:val="28"/>
        </w:rPr>
        <w:t>Actions:</w:t>
      </w:r>
      <w:r w:rsidRPr="00E078AB">
        <w:rPr>
          <w:rFonts w:ascii="Rockwell" w:hAnsi="Rockwell"/>
          <w:sz w:val="28"/>
          <w:szCs w:val="28"/>
        </w:rPr>
        <w:t xml:space="preserve"> </w:t>
      </w:r>
      <w:r>
        <w:rPr>
          <w:rFonts w:ascii="Rockwell" w:hAnsi="Rockwell"/>
          <w:sz w:val="28"/>
          <w:szCs w:val="28"/>
        </w:rPr>
        <w:t>53</w:t>
      </w:r>
    </w:p>
    <w:p w14:paraId="2EAE4F09" w14:textId="20B7D42B" w:rsidR="00B23CF1" w:rsidRPr="00252BB3" w:rsidRDefault="00252BB3" w:rsidP="00252BB3">
      <w:pPr>
        <w:pStyle w:val="Caption"/>
        <w:rPr>
          <w:rFonts w:ascii="Rockwell" w:hAnsi="Rockwell"/>
          <w:b/>
          <w:bCs/>
          <w:sz w:val="28"/>
          <w:szCs w:val="28"/>
        </w:rPr>
      </w:pPr>
      <w:bookmarkStart w:id="15" w:name="_Toc204371145"/>
      <w:r w:rsidRPr="00252BB3">
        <w:rPr>
          <w:rFonts w:ascii="Rockwell" w:hAnsi="Rockwell"/>
          <w:sz w:val="28"/>
          <w:szCs w:val="28"/>
        </w:rPr>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6</w:t>
      </w:r>
      <w:r w:rsidRPr="00252BB3">
        <w:rPr>
          <w:rFonts w:ascii="Rockwell" w:hAnsi="Rockwell"/>
          <w:sz w:val="28"/>
          <w:szCs w:val="28"/>
        </w:rPr>
        <w:fldChar w:fldCharType="end"/>
      </w:r>
      <w:r w:rsidRPr="00252BB3">
        <w:rPr>
          <w:rFonts w:ascii="Rockwell" w:hAnsi="Rockwell"/>
          <w:sz w:val="28"/>
          <w:szCs w:val="28"/>
        </w:rPr>
        <w:t xml:space="preserve">: </w:t>
      </w:r>
      <w:r w:rsidR="00B23CF1" w:rsidRPr="00252BB3">
        <w:rPr>
          <w:rFonts w:ascii="Rockwell" w:hAnsi="Rockwell"/>
          <w:b/>
          <w:bCs/>
          <w:sz w:val="28"/>
          <w:szCs w:val="28"/>
        </w:rPr>
        <w:t>GYNAE/OBSTETRICS WARD</w:t>
      </w:r>
      <w:bookmarkEnd w:id="15"/>
    </w:p>
    <w:tbl>
      <w:tblPr>
        <w:tblStyle w:val="TableGrid"/>
        <w:tblW w:w="0" w:type="auto"/>
        <w:tblLook w:val="04A0" w:firstRow="1" w:lastRow="0" w:firstColumn="1" w:lastColumn="0" w:noHBand="0" w:noVBand="1"/>
      </w:tblPr>
      <w:tblGrid>
        <w:gridCol w:w="2965"/>
        <w:gridCol w:w="1233"/>
        <w:gridCol w:w="2099"/>
        <w:gridCol w:w="2099"/>
        <w:gridCol w:w="2099"/>
      </w:tblGrid>
      <w:tr w:rsidR="00E078AB" w:rsidRPr="008A32D5" w14:paraId="27FC3DB8" w14:textId="77777777" w:rsidTr="00E078AB">
        <w:trPr>
          <w:trHeight w:val="431"/>
        </w:trPr>
        <w:tc>
          <w:tcPr>
            <w:tcW w:w="2965" w:type="dxa"/>
          </w:tcPr>
          <w:p w14:paraId="3D042E61" w14:textId="77777777" w:rsidR="00E078AB" w:rsidRPr="008A32D5" w:rsidRDefault="00E078AB" w:rsidP="005800BD">
            <w:pPr>
              <w:spacing w:line="360" w:lineRule="auto"/>
              <w:rPr>
                <w:rFonts w:ascii="Rockwell" w:hAnsi="Rockwell"/>
              </w:rPr>
            </w:pPr>
            <w:r w:rsidRPr="008A32D5">
              <w:rPr>
                <w:rFonts w:ascii="Rockwell" w:hAnsi="Rockwell"/>
              </w:rPr>
              <w:t>Professional category</w:t>
            </w:r>
          </w:p>
        </w:tc>
        <w:tc>
          <w:tcPr>
            <w:tcW w:w="1233" w:type="dxa"/>
          </w:tcPr>
          <w:p w14:paraId="647419D3" w14:textId="77777777" w:rsidR="00E078AB" w:rsidRPr="008A32D5" w:rsidRDefault="00E078AB" w:rsidP="005800BD">
            <w:pPr>
              <w:spacing w:line="360" w:lineRule="auto"/>
              <w:rPr>
                <w:rFonts w:ascii="Rockwell" w:hAnsi="Rockwell"/>
              </w:rPr>
            </w:pPr>
            <w:r w:rsidRPr="008A32D5">
              <w:rPr>
                <w:rFonts w:ascii="Rockwell" w:hAnsi="Rockwell"/>
              </w:rPr>
              <w:t>HW</w:t>
            </w:r>
          </w:p>
        </w:tc>
        <w:tc>
          <w:tcPr>
            <w:tcW w:w="2099" w:type="dxa"/>
          </w:tcPr>
          <w:p w14:paraId="550FA4A5" w14:textId="77777777" w:rsidR="00E078AB" w:rsidRPr="008A32D5" w:rsidRDefault="00E078AB" w:rsidP="005800BD">
            <w:pPr>
              <w:spacing w:line="360" w:lineRule="auto"/>
              <w:rPr>
                <w:rFonts w:ascii="Rockwell" w:hAnsi="Rockwell"/>
              </w:rPr>
            </w:pPr>
            <w:r w:rsidRPr="008A32D5">
              <w:rPr>
                <w:rFonts w:ascii="Rockwell" w:hAnsi="Rockwell"/>
              </w:rPr>
              <w:t>HR</w:t>
            </w:r>
          </w:p>
        </w:tc>
        <w:tc>
          <w:tcPr>
            <w:tcW w:w="2099" w:type="dxa"/>
          </w:tcPr>
          <w:p w14:paraId="542C247C" w14:textId="77777777" w:rsidR="00E078AB" w:rsidRPr="008A32D5" w:rsidRDefault="00E078AB" w:rsidP="005800BD">
            <w:pPr>
              <w:spacing w:line="360" w:lineRule="auto"/>
              <w:rPr>
                <w:rFonts w:ascii="Rockwell" w:hAnsi="Rockwell"/>
              </w:rPr>
            </w:pPr>
            <w:r w:rsidRPr="008A32D5">
              <w:rPr>
                <w:rFonts w:ascii="Rockwell" w:hAnsi="Rockwell"/>
              </w:rPr>
              <w:t>Total actions</w:t>
            </w:r>
          </w:p>
        </w:tc>
        <w:tc>
          <w:tcPr>
            <w:tcW w:w="2099" w:type="dxa"/>
          </w:tcPr>
          <w:p w14:paraId="3C807B05" w14:textId="77777777" w:rsidR="00E078AB" w:rsidRPr="008A32D5" w:rsidRDefault="00E078AB" w:rsidP="005800BD">
            <w:pPr>
              <w:spacing w:line="360" w:lineRule="auto"/>
              <w:rPr>
                <w:rFonts w:ascii="Rockwell" w:hAnsi="Rockwell"/>
              </w:rPr>
            </w:pPr>
            <w:r w:rsidRPr="008A32D5">
              <w:rPr>
                <w:rFonts w:ascii="Rockwell" w:hAnsi="Rockwell"/>
              </w:rPr>
              <w:t>Compliance</w:t>
            </w:r>
          </w:p>
        </w:tc>
      </w:tr>
      <w:tr w:rsidR="00E078AB" w:rsidRPr="008A32D5" w14:paraId="7BF10A19" w14:textId="77777777" w:rsidTr="00E078AB">
        <w:trPr>
          <w:trHeight w:val="260"/>
        </w:trPr>
        <w:tc>
          <w:tcPr>
            <w:tcW w:w="2965" w:type="dxa"/>
          </w:tcPr>
          <w:p w14:paraId="12D87996" w14:textId="77777777" w:rsidR="00E078AB" w:rsidRPr="008A32D5" w:rsidRDefault="00E078AB" w:rsidP="005800BD">
            <w:pPr>
              <w:spacing w:line="360" w:lineRule="auto"/>
              <w:rPr>
                <w:rFonts w:ascii="Rockwell" w:hAnsi="Rockwell"/>
              </w:rPr>
            </w:pPr>
            <w:r w:rsidRPr="008A32D5">
              <w:rPr>
                <w:rFonts w:ascii="Rockwell" w:hAnsi="Rockwell"/>
              </w:rPr>
              <w:t>Medical Doctors</w:t>
            </w:r>
          </w:p>
        </w:tc>
        <w:tc>
          <w:tcPr>
            <w:tcW w:w="1233" w:type="dxa"/>
          </w:tcPr>
          <w:p w14:paraId="15BD3CBF" w14:textId="77777777" w:rsidR="00E078AB" w:rsidRPr="008A32D5" w:rsidRDefault="00E078AB" w:rsidP="005800BD">
            <w:pPr>
              <w:spacing w:line="360" w:lineRule="auto"/>
              <w:rPr>
                <w:rFonts w:ascii="Rockwell" w:hAnsi="Rockwell"/>
              </w:rPr>
            </w:pPr>
            <w:r w:rsidRPr="008A32D5">
              <w:rPr>
                <w:rFonts w:ascii="Rockwell" w:hAnsi="Rockwell"/>
              </w:rPr>
              <w:t>6</w:t>
            </w:r>
          </w:p>
        </w:tc>
        <w:tc>
          <w:tcPr>
            <w:tcW w:w="2099" w:type="dxa"/>
          </w:tcPr>
          <w:p w14:paraId="17D02948" w14:textId="77777777" w:rsidR="00E078AB" w:rsidRPr="008A32D5" w:rsidRDefault="00E078AB" w:rsidP="005800BD">
            <w:pPr>
              <w:spacing w:line="360" w:lineRule="auto"/>
              <w:rPr>
                <w:rFonts w:ascii="Rockwell" w:hAnsi="Rockwell"/>
              </w:rPr>
            </w:pPr>
            <w:r w:rsidRPr="008A32D5">
              <w:rPr>
                <w:rFonts w:ascii="Rockwell" w:hAnsi="Rockwell"/>
              </w:rPr>
              <w:t>7</w:t>
            </w:r>
          </w:p>
        </w:tc>
        <w:tc>
          <w:tcPr>
            <w:tcW w:w="2099" w:type="dxa"/>
          </w:tcPr>
          <w:p w14:paraId="27CC63FC" w14:textId="77777777" w:rsidR="00E078AB" w:rsidRPr="008A32D5" w:rsidRDefault="00E078AB" w:rsidP="005800BD">
            <w:pPr>
              <w:spacing w:line="360" w:lineRule="auto"/>
              <w:rPr>
                <w:rFonts w:ascii="Rockwell" w:hAnsi="Rockwell"/>
              </w:rPr>
            </w:pPr>
            <w:r w:rsidRPr="008A32D5">
              <w:rPr>
                <w:rFonts w:ascii="Rockwell" w:hAnsi="Rockwell"/>
              </w:rPr>
              <w:t>13</w:t>
            </w:r>
          </w:p>
        </w:tc>
        <w:tc>
          <w:tcPr>
            <w:tcW w:w="2099" w:type="dxa"/>
          </w:tcPr>
          <w:p w14:paraId="67247032" w14:textId="77777777" w:rsidR="00E078AB" w:rsidRPr="008A32D5" w:rsidRDefault="00E078AB" w:rsidP="005800BD">
            <w:pPr>
              <w:spacing w:line="360" w:lineRule="auto"/>
              <w:rPr>
                <w:rFonts w:ascii="Rockwell" w:hAnsi="Rockwell"/>
              </w:rPr>
            </w:pPr>
            <w:r w:rsidRPr="008A32D5">
              <w:rPr>
                <w:rFonts w:ascii="Rockwell" w:hAnsi="Rockwell"/>
              </w:rPr>
              <w:t>93%</w:t>
            </w:r>
          </w:p>
        </w:tc>
      </w:tr>
      <w:tr w:rsidR="00E078AB" w:rsidRPr="008A32D5" w14:paraId="14E95369" w14:textId="77777777" w:rsidTr="00E078AB">
        <w:trPr>
          <w:trHeight w:val="420"/>
        </w:trPr>
        <w:tc>
          <w:tcPr>
            <w:tcW w:w="2965" w:type="dxa"/>
          </w:tcPr>
          <w:p w14:paraId="691D5C69" w14:textId="77777777" w:rsidR="00E078AB" w:rsidRPr="008A32D5" w:rsidRDefault="00E078AB" w:rsidP="005800BD">
            <w:pPr>
              <w:spacing w:line="360" w:lineRule="auto"/>
              <w:rPr>
                <w:rFonts w:ascii="Rockwell" w:hAnsi="Rockwell"/>
              </w:rPr>
            </w:pPr>
            <w:r w:rsidRPr="008A32D5">
              <w:rPr>
                <w:rFonts w:ascii="Rockwell" w:hAnsi="Rockwell"/>
              </w:rPr>
              <w:t>Midwives</w:t>
            </w:r>
          </w:p>
        </w:tc>
        <w:tc>
          <w:tcPr>
            <w:tcW w:w="1233" w:type="dxa"/>
          </w:tcPr>
          <w:p w14:paraId="266F27C0" w14:textId="77777777" w:rsidR="00E078AB" w:rsidRPr="008A32D5" w:rsidRDefault="00E078AB" w:rsidP="005800BD">
            <w:pPr>
              <w:spacing w:line="360" w:lineRule="auto"/>
              <w:rPr>
                <w:rFonts w:ascii="Rockwell" w:hAnsi="Rockwell"/>
              </w:rPr>
            </w:pPr>
            <w:r w:rsidRPr="008A32D5">
              <w:rPr>
                <w:rFonts w:ascii="Rockwell" w:hAnsi="Rockwell"/>
              </w:rPr>
              <w:t>8</w:t>
            </w:r>
          </w:p>
        </w:tc>
        <w:tc>
          <w:tcPr>
            <w:tcW w:w="2099" w:type="dxa"/>
          </w:tcPr>
          <w:p w14:paraId="1154B10B" w14:textId="77777777" w:rsidR="00E078AB" w:rsidRPr="008A32D5" w:rsidRDefault="00E078AB" w:rsidP="005800BD">
            <w:pPr>
              <w:spacing w:line="360" w:lineRule="auto"/>
              <w:rPr>
                <w:rFonts w:ascii="Rockwell" w:hAnsi="Rockwell"/>
              </w:rPr>
            </w:pPr>
            <w:r w:rsidRPr="008A32D5">
              <w:rPr>
                <w:rFonts w:ascii="Rockwell" w:hAnsi="Rockwell"/>
              </w:rPr>
              <w:t>9</w:t>
            </w:r>
          </w:p>
        </w:tc>
        <w:tc>
          <w:tcPr>
            <w:tcW w:w="2099" w:type="dxa"/>
          </w:tcPr>
          <w:p w14:paraId="7918A0A0" w14:textId="77777777" w:rsidR="00E078AB" w:rsidRPr="008A32D5" w:rsidRDefault="00E078AB" w:rsidP="005800BD">
            <w:pPr>
              <w:spacing w:line="360" w:lineRule="auto"/>
              <w:rPr>
                <w:rFonts w:ascii="Rockwell" w:hAnsi="Rockwell"/>
              </w:rPr>
            </w:pPr>
            <w:r w:rsidRPr="008A32D5">
              <w:rPr>
                <w:rFonts w:ascii="Rockwell" w:hAnsi="Rockwell"/>
              </w:rPr>
              <w:t>17</w:t>
            </w:r>
          </w:p>
        </w:tc>
        <w:tc>
          <w:tcPr>
            <w:tcW w:w="2099" w:type="dxa"/>
          </w:tcPr>
          <w:p w14:paraId="40D70BB7" w14:textId="77777777" w:rsidR="00E078AB" w:rsidRPr="008A32D5" w:rsidRDefault="00E078AB" w:rsidP="005800BD">
            <w:pPr>
              <w:spacing w:line="360" w:lineRule="auto"/>
              <w:rPr>
                <w:rFonts w:ascii="Rockwell" w:hAnsi="Rockwell"/>
              </w:rPr>
            </w:pPr>
            <w:r w:rsidRPr="008A32D5">
              <w:rPr>
                <w:rFonts w:ascii="Rockwell" w:hAnsi="Rockwell"/>
              </w:rPr>
              <w:t>89%</w:t>
            </w:r>
          </w:p>
        </w:tc>
      </w:tr>
      <w:tr w:rsidR="00E078AB" w:rsidRPr="008A32D5" w14:paraId="7DC48A70" w14:textId="77777777" w:rsidTr="00E078AB">
        <w:trPr>
          <w:trHeight w:val="197"/>
        </w:trPr>
        <w:tc>
          <w:tcPr>
            <w:tcW w:w="2965" w:type="dxa"/>
          </w:tcPr>
          <w:p w14:paraId="56319426" w14:textId="77777777" w:rsidR="00E078AB" w:rsidRPr="008A32D5" w:rsidRDefault="00E078AB" w:rsidP="005800BD">
            <w:pPr>
              <w:spacing w:line="360" w:lineRule="auto"/>
              <w:rPr>
                <w:rFonts w:ascii="Rockwell" w:hAnsi="Rockwell"/>
              </w:rPr>
            </w:pPr>
            <w:r w:rsidRPr="008A32D5">
              <w:rPr>
                <w:rFonts w:ascii="Rockwell" w:hAnsi="Rockwell"/>
              </w:rPr>
              <w:t>Auxiliary staff</w:t>
            </w:r>
          </w:p>
        </w:tc>
        <w:tc>
          <w:tcPr>
            <w:tcW w:w="1233" w:type="dxa"/>
          </w:tcPr>
          <w:p w14:paraId="470D47B4" w14:textId="77777777" w:rsidR="00E078AB" w:rsidRPr="008A32D5" w:rsidRDefault="00E078AB" w:rsidP="005800BD">
            <w:pPr>
              <w:spacing w:line="360" w:lineRule="auto"/>
              <w:rPr>
                <w:rFonts w:ascii="Rockwell" w:hAnsi="Rockwell"/>
              </w:rPr>
            </w:pPr>
            <w:r w:rsidRPr="008A32D5">
              <w:rPr>
                <w:rFonts w:ascii="Rockwell" w:hAnsi="Rockwell"/>
              </w:rPr>
              <w:t>10</w:t>
            </w:r>
          </w:p>
        </w:tc>
        <w:tc>
          <w:tcPr>
            <w:tcW w:w="2099" w:type="dxa"/>
          </w:tcPr>
          <w:p w14:paraId="63848C52" w14:textId="77777777" w:rsidR="00E078AB" w:rsidRPr="008A32D5" w:rsidRDefault="00E078AB" w:rsidP="005800BD">
            <w:pPr>
              <w:spacing w:line="360" w:lineRule="auto"/>
              <w:rPr>
                <w:rFonts w:ascii="Rockwell" w:hAnsi="Rockwell"/>
              </w:rPr>
            </w:pPr>
            <w:r w:rsidRPr="008A32D5">
              <w:rPr>
                <w:rFonts w:ascii="Rockwell" w:hAnsi="Rockwell"/>
              </w:rPr>
              <w:t>13</w:t>
            </w:r>
          </w:p>
        </w:tc>
        <w:tc>
          <w:tcPr>
            <w:tcW w:w="2099" w:type="dxa"/>
          </w:tcPr>
          <w:p w14:paraId="6F080E03" w14:textId="77777777" w:rsidR="00E078AB" w:rsidRPr="008A32D5" w:rsidRDefault="00E078AB" w:rsidP="005800BD">
            <w:pPr>
              <w:spacing w:line="360" w:lineRule="auto"/>
              <w:rPr>
                <w:rFonts w:ascii="Rockwell" w:hAnsi="Rockwell"/>
              </w:rPr>
            </w:pPr>
            <w:r w:rsidRPr="008A32D5">
              <w:rPr>
                <w:rFonts w:ascii="Rockwell" w:hAnsi="Rockwell"/>
              </w:rPr>
              <w:t>23</w:t>
            </w:r>
          </w:p>
        </w:tc>
        <w:tc>
          <w:tcPr>
            <w:tcW w:w="2099" w:type="dxa"/>
          </w:tcPr>
          <w:p w14:paraId="230E7C55" w14:textId="77777777" w:rsidR="00E078AB" w:rsidRPr="008A32D5" w:rsidRDefault="00E078AB" w:rsidP="005800BD">
            <w:pPr>
              <w:spacing w:line="360" w:lineRule="auto"/>
              <w:rPr>
                <w:rFonts w:ascii="Rockwell" w:hAnsi="Rockwell"/>
              </w:rPr>
            </w:pPr>
            <w:r w:rsidRPr="008A32D5">
              <w:rPr>
                <w:rFonts w:ascii="Rockwell" w:hAnsi="Rockwell"/>
              </w:rPr>
              <w:t>82%</w:t>
            </w:r>
          </w:p>
        </w:tc>
      </w:tr>
    </w:tbl>
    <w:p w14:paraId="206E112C" w14:textId="77777777" w:rsidR="00B23CF1" w:rsidRPr="00E05AC2" w:rsidRDefault="00B23CF1" w:rsidP="00B23CF1">
      <w:pPr>
        <w:tabs>
          <w:tab w:val="left" w:pos="2670"/>
        </w:tabs>
        <w:rPr>
          <w:rFonts w:ascii="Rockwell" w:hAnsi="Rockwell"/>
        </w:rPr>
      </w:pPr>
    </w:p>
    <w:p w14:paraId="467B2C7A" w14:textId="77777777" w:rsidR="00D67F19" w:rsidRPr="00D67F19" w:rsidRDefault="00D67F19" w:rsidP="00D67F19">
      <w:pPr>
        <w:spacing w:line="360" w:lineRule="auto"/>
        <w:rPr>
          <w:rFonts w:ascii="Rockwell" w:hAnsi="Rockwell"/>
          <w:b/>
          <w:bCs/>
          <w:sz w:val="28"/>
          <w:szCs w:val="28"/>
        </w:rPr>
      </w:pPr>
      <w:r w:rsidRPr="00D67F19">
        <w:rPr>
          <w:rFonts w:ascii="Rockwell" w:hAnsi="Rockwell"/>
          <w:b/>
          <w:bCs/>
          <w:sz w:val="28"/>
          <w:szCs w:val="28"/>
        </w:rPr>
        <w:t>Total number of hand hygiene opportunities performed</w:t>
      </w:r>
    </w:p>
    <w:p w14:paraId="7E6626D9" w14:textId="4B6CDBBF" w:rsidR="00D67F19" w:rsidRPr="00D67F19" w:rsidRDefault="00D67F19" w:rsidP="00D67F19">
      <w:pPr>
        <w:spacing w:line="360" w:lineRule="auto"/>
        <w:rPr>
          <w:rFonts w:ascii="Rockwell" w:hAnsi="Rockwell"/>
          <w:sz w:val="28"/>
          <w:szCs w:val="28"/>
        </w:rPr>
      </w:pPr>
      <w:r w:rsidRPr="00D67F19">
        <w:rPr>
          <w:rFonts w:ascii="Rockwell" w:hAnsi="Rockwell"/>
          <w:sz w:val="28"/>
          <w:szCs w:val="28"/>
        </w:rPr>
        <w:t xml:space="preserve">Hand Washing: </w:t>
      </w:r>
      <w:r w:rsidR="00E078AB">
        <w:rPr>
          <w:rFonts w:ascii="Rockwell" w:hAnsi="Rockwell"/>
          <w:sz w:val="28"/>
          <w:szCs w:val="28"/>
        </w:rPr>
        <w:t>24</w:t>
      </w:r>
      <w:r w:rsidRPr="00D67F19">
        <w:rPr>
          <w:rFonts w:ascii="Rockwell" w:hAnsi="Rockwell"/>
          <w:sz w:val="28"/>
          <w:szCs w:val="28"/>
        </w:rPr>
        <w:tab/>
        <w:t xml:space="preserve">Hand rubbing: </w:t>
      </w:r>
      <w:r w:rsidR="00E078AB">
        <w:rPr>
          <w:rFonts w:ascii="Rockwell" w:hAnsi="Rockwell"/>
          <w:sz w:val="28"/>
          <w:szCs w:val="28"/>
        </w:rPr>
        <w:t>29</w:t>
      </w:r>
    </w:p>
    <w:p w14:paraId="2FED4D91" w14:textId="0553D050" w:rsidR="00D67F19" w:rsidRPr="00D67F19" w:rsidRDefault="00D67F19" w:rsidP="00D67F19">
      <w:pPr>
        <w:spacing w:line="360" w:lineRule="auto"/>
        <w:rPr>
          <w:rFonts w:ascii="Rockwell" w:hAnsi="Rockwell"/>
          <w:sz w:val="28"/>
          <w:szCs w:val="28"/>
        </w:rPr>
      </w:pPr>
      <w:r w:rsidRPr="00D67F19">
        <w:rPr>
          <w:rFonts w:ascii="Rockwell" w:hAnsi="Rockwell"/>
          <w:sz w:val="28"/>
          <w:szCs w:val="28"/>
        </w:rPr>
        <w:t xml:space="preserve">Hand Hygiene Compliance of the ward: </w:t>
      </w:r>
      <m:oMath>
        <m:f>
          <m:fPr>
            <m:ctrlPr>
              <w:rPr>
                <w:rFonts w:ascii="Cambria Math" w:hAnsi="Cambria Math"/>
                <w:i/>
                <w:sz w:val="28"/>
                <w:szCs w:val="28"/>
              </w:rPr>
            </m:ctrlPr>
          </m:fPr>
          <m:num>
            <m:r>
              <w:rPr>
                <w:rFonts w:ascii="Cambria Math" w:hAnsi="Cambria Math"/>
                <w:sz w:val="28"/>
                <w:szCs w:val="28"/>
              </w:rPr>
              <m:t>Total actions</m:t>
            </m:r>
          </m:num>
          <m:den>
            <m:r>
              <w:rPr>
                <w:rFonts w:ascii="Cambria Math" w:hAnsi="Cambria Math"/>
                <w:sz w:val="28"/>
                <w:szCs w:val="28"/>
              </w:rPr>
              <m:t>Total opportunities</m:t>
            </m:r>
          </m:den>
        </m:f>
        <m:r>
          <w:rPr>
            <w:rFonts w:ascii="Cambria Math" w:hAnsi="Cambria Math"/>
            <w:sz w:val="28"/>
            <w:szCs w:val="28"/>
            <w:lang w:val="om-ET"/>
          </w:rPr>
          <m:t>*100=</m:t>
        </m:r>
        <m:f>
          <m:fPr>
            <m:ctrlPr>
              <w:rPr>
                <w:rFonts w:ascii="Cambria Math" w:hAnsi="Cambria Math"/>
                <w:i/>
                <w:sz w:val="28"/>
                <w:szCs w:val="28"/>
              </w:rPr>
            </m:ctrlPr>
          </m:fPr>
          <m:num>
            <m:r>
              <w:rPr>
                <w:rFonts w:ascii="Cambria Math" w:hAnsi="Cambria Math"/>
                <w:sz w:val="28"/>
                <w:szCs w:val="28"/>
              </w:rPr>
              <m:t>53</m:t>
            </m:r>
          </m:num>
          <m:den>
            <m:r>
              <w:rPr>
                <w:rFonts w:ascii="Cambria Math" w:hAnsi="Cambria Math"/>
                <w:sz w:val="28"/>
                <w:szCs w:val="28"/>
              </w:rPr>
              <m:t>60</m:t>
            </m:r>
          </m:den>
        </m:f>
        <m:r>
          <w:rPr>
            <w:rFonts w:ascii="Cambria Math" w:hAnsi="Cambria Math"/>
            <w:sz w:val="28"/>
            <w:szCs w:val="28"/>
          </w:rPr>
          <m:t>*100=88</m:t>
        </m:r>
        <m:r>
          <w:rPr>
            <w:rFonts w:ascii="Cambria Math" w:hAnsi="Cambria Math"/>
            <w:sz w:val="28"/>
            <w:szCs w:val="28"/>
            <w:lang w:val="en-BE"/>
          </w:rPr>
          <m:t>%</m:t>
        </m:r>
      </m:oMath>
    </w:p>
    <w:p w14:paraId="6437A638" w14:textId="77777777" w:rsidR="00B23CF1" w:rsidRDefault="00B23CF1" w:rsidP="00B23CF1">
      <w:pPr>
        <w:tabs>
          <w:tab w:val="left" w:pos="1850"/>
        </w:tabs>
        <w:rPr>
          <w:rFonts w:ascii="Rockwell" w:hAnsi="Rockwell"/>
        </w:rPr>
      </w:pPr>
    </w:p>
    <w:p w14:paraId="72FAACCF" w14:textId="338AA53A" w:rsidR="00DC0DF4" w:rsidRPr="00E078AB" w:rsidRDefault="006E144C" w:rsidP="00252BB3">
      <w:pPr>
        <w:pStyle w:val="ListParagraph"/>
        <w:numPr>
          <w:ilvl w:val="0"/>
          <w:numId w:val="7"/>
        </w:numPr>
        <w:tabs>
          <w:tab w:val="left" w:pos="1850"/>
        </w:tabs>
        <w:spacing w:line="360" w:lineRule="auto"/>
        <w:rPr>
          <w:rFonts w:ascii="Rockwell" w:hAnsi="Rockwell"/>
        </w:rPr>
      </w:pPr>
      <w:r w:rsidRPr="006E144C">
        <w:rPr>
          <w:rFonts w:ascii="Rockwell" w:hAnsi="Rockwell"/>
          <w:b/>
          <w:bCs/>
          <w:sz w:val="28"/>
          <w:szCs w:val="28"/>
        </w:rPr>
        <w:lastRenderedPageBreak/>
        <w:t>NICU</w:t>
      </w:r>
    </w:p>
    <w:p w14:paraId="51B01EFC" w14:textId="2E7858EF" w:rsidR="00E078AB" w:rsidRPr="00E078AB" w:rsidRDefault="00E078AB" w:rsidP="00E078AB">
      <w:pPr>
        <w:pStyle w:val="ListParagraph"/>
        <w:numPr>
          <w:ilvl w:val="0"/>
          <w:numId w:val="33"/>
        </w:numPr>
        <w:spacing w:line="360" w:lineRule="auto"/>
        <w:rPr>
          <w:rFonts w:ascii="Rockwell" w:hAnsi="Rockwell"/>
          <w:sz w:val="28"/>
          <w:szCs w:val="28"/>
        </w:rPr>
      </w:pPr>
      <w:r w:rsidRPr="00E078AB">
        <w:rPr>
          <w:rFonts w:ascii="Rockwell" w:hAnsi="Rockwell"/>
          <w:b/>
          <w:bCs/>
          <w:sz w:val="28"/>
          <w:szCs w:val="28"/>
        </w:rPr>
        <w:t>Opportunities:</w:t>
      </w:r>
      <w:r w:rsidRPr="00E078AB">
        <w:rPr>
          <w:rFonts w:ascii="Rockwell" w:hAnsi="Rockwell"/>
          <w:sz w:val="28"/>
          <w:szCs w:val="28"/>
        </w:rPr>
        <w:t xml:space="preserve"> </w:t>
      </w:r>
      <w:r>
        <w:rPr>
          <w:rFonts w:ascii="Rockwell" w:hAnsi="Rockwell"/>
          <w:sz w:val="28"/>
          <w:szCs w:val="28"/>
        </w:rPr>
        <w:t>128</w:t>
      </w:r>
    </w:p>
    <w:p w14:paraId="6CA18E19" w14:textId="054944B5" w:rsidR="00E078AB" w:rsidRPr="00E078AB" w:rsidRDefault="00E078AB" w:rsidP="00E078AB">
      <w:pPr>
        <w:pStyle w:val="ListParagraph"/>
        <w:numPr>
          <w:ilvl w:val="0"/>
          <w:numId w:val="33"/>
        </w:numPr>
        <w:spacing w:line="360" w:lineRule="auto"/>
        <w:rPr>
          <w:rFonts w:ascii="Rockwell" w:hAnsi="Rockwell"/>
          <w:sz w:val="28"/>
          <w:szCs w:val="28"/>
        </w:rPr>
      </w:pPr>
      <w:r w:rsidRPr="00E078AB">
        <w:rPr>
          <w:rFonts w:ascii="Rockwell" w:hAnsi="Rockwell"/>
          <w:b/>
          <w:bCs/>
          <w:sz w:val="28"/>
          <w:szCs w:val="28"/>
        </w:rPr>
        <w:t>Actions:</w:t>
      </w:r>
      <w:r w:rsidRPr="00E078AB">
        <w:rPr>
          <w:rFonts w:ascii="Rockwell" w:hAnsi="Rockwell"/>
          <w:sz w:val="28"/>
          <w:szCs w:val="28"/>
        </w:rPr>
        <w:t xml:space="preserve"> </w:t>
      </w:r>
      <w:r>
        <w:rPr>
          <w:rFonts w:ascii="Rockwell" w:hAnsi="Rockwell"/>
          <w:sz w:val="28"/>
          <w:szCs w:val="28"/>
        </w:rPr>
        <w:t>120</w:t>
      </w:r>
    </w:p>
    <w:p w14:paraId="035CA582" w14:textId="26A1EF1A" w:rsidR="00B23CF1" w:rsidRPr="00252BB3" w:rsidRDefault="00252BB3" w:rsidP="00252BB3">
      <w:pPr>
        <w:pStyle w:val="Caption"/>
        <w:rPr>
          <w:rFonts w:ascii="Rockwell" w:hAnsi="Rockwell"/>
          <w:b/>
          <w:bCs/>
          <w:sz w:val="28"/>
          <w:szCs w:val="28"/>
        </w:rPr>
      </w:pPr>
      <w:bookmarkStart w:id="16" w:name="_Toc204371146"/>
      <w:r w:rsidRPr="00252BB3">
        <w:rPr>
          <w:rFonts w:ascii="Rockwell" w:hAnsi="Rockwell"/>
          <w:sz w:val="28"/>
          <w:szCs w:val="28"/>
        </w:rPr>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7</w:t>
      </w:r>
      <w:r w:rsidRPr="00252BB3">
        <w:rPr>
          <w:rFonts w:ascii="Rockwell" w:hAnsi="Rockwell"/>
          <w:sz w:val="28"/>
          <w:szCs w:val="28"/>
        </w:rPr>
        <w:fldChar w:fldCharType="end"/>
      </w:r>
      <w:r w:rsidRPr="00252BB3">
        <w:rPr>
          <w:rFonts w:ascii="Rockwell" w:hAnsi="Rockwell"/>
          <w:sz w:val="28"/>
          <w:szCs w:val="28"/>
        </w:rPr>
        <w:t xml:space="preserve">: </w:t>
      </w:r>
      <w:r w:rsidR="00B23CF1" w:rsidRPr="00252BB3">
        <w:rPr>
          <w:rFonts w:ascii="Rockwell" w:hAnsi="Rockwell"/>
          <w:b/>
          <w:bCs/>
          <w:sz w:val="28"/>
          <w:szCs w:val="28"/>
        </w:rPr>
        <w:t>NICU</w:t>
      </w:r>
      <w:bookmarkEnd w:id="16"/>
    </w:p>
    <w:tbl>
      <w:tblPr>
        <w:tblStyle w:val="TableGrid"/>
        <w:tblpPr w:leftFromText="180" w:rightFromText="180" w:vertAnchor="text" w:horzAnchor="margin" w:tblpY="29"/>
        <w:tblW w:w="0" w:type="auto"/>
        <w:tblLook w:val="04A0" w:firstRow="1" w:lastRow="0" w:firstColumn="1" w:lastColumn="0" w:noHBand="0" w:noVBand="1"/>
      </w:tblPr>
      <w:tblGrid>
        <w:gridCol w:w="2785"/>
        <w:gridCol w:w="1389"/>
        <w:gridCol w:w="2087"/>
        <w:gridCol w:w="2087"/>
        <w:gridCol w:w="2087"/>
      </w:tblGrid>
      <w:tr w:rsidR="00E078AB" w:rsidRPr="008A32D5" w14:paraId="56125D11" w14:textId="77777777" w:rsidTr="00E078AB">
        <w:trPr>
          <w:trHeight w:val="170"/>
        </w:trPr>
        <w:tc>
          <w:tcPr>
            <w:tcW w:w="2785" w:type="dxa"/>
          </w:tcPr>
          <w:p w14:paraId="6CF48821" w14:textId="77777777" w:rsidR="00E078AB" w:rsidRPr="008A32D5" w:rsidRDefault="00E078AB" w:rsidP="00E078AB">
            <w:pPr>
              <w:spacing w:line="360" w:lineRule="auto"/>
              <w:rPr>
                <w:rFonts w:ascii="Rockwell" w:hAnsi="Rockwell"/>
              </w:rPr>
            </w:pPr>
            <w:r w:rsidRPr="008A32D5">
              <w:rPr>
                <w:rFonts w:ascii="Rockwell" w:hAnsi="Rockwell"/>
              </w:rPr>
              <w:t>Professional category</w:t>
            </w:r>
          </w:p>
        </w:tc>
        <w:tc>
          <w:tcPr>
            <w:tcW w:w="1389" w:type="dxa"/>
          </w:tcPr>
          <w:p w14:paraId="7C174D73" w14:textId="77777777" w:rsidR="00E078AB" w:rsidRPr="008A32D5" w:rsidRDefault="00E078AB" w:rsidP="00E078AB">
            <w:pPr>
              <w:spacing w:line="360" w:lineRule="auto"/>
              <w:rPr>
                <w:rFonts w:ascii="Rockwell" w:hAnsi="Rockwell"/>
              </w:rPr>
            </w:pPr>
            <w:r w:rsidRPr="008A32D5">
              <w:rPr>
                <w:rFonts w:ascii="Rockwell" w:hAnsi="Rockwell"/>
              </w:rPr>
              <w:t>HW</w:t>
            </w:r>
          </w:p>
        </w:tc>
        <w:tc>
          <w:tcPr>
            <w:tcW w:w="2087" w:type="dxa"/>
          </w:tcPr>
          <w:p w14:paraId="25033189" w14:textId="77777777" w:rsidR="00E078AB" w:rsidRPr="008A32D5" w:rsidRDefault="00E078AB" w:rsidP="00E078AB">
            <w:pPr>
              <w:spacing w:line="360" w:lineRule="auto"/>
              <w:rPr>
                <w:rFonts w:ascii="Rockwell" w:hAnsi="Rockwell"/>
              </w:rPr>
            </w:pPr>
            <w:r w:rsidRPr="008A32D5">
              <w:rPr>
                <w:rFonts w:ascii="Rockwell" w:hAnsi="Rockwell"/>
              </w:rPr>
              <w:t>HR</w:t>
            </w:r>
          </w:p>
        </w:tc>
        <w:tc>
          <w:tcPr>
            <w:tcW w:w="2087" w:type="dxa"/>
          </w:tcPr>
          <w:p w14:paraId="069018E2" w14:textId="77777777" w:rsidR="00E078AB" w:rsidRPr="008A32D5" w:rsidRDefault="00E078AB" w:rsidP="00E078AB">
            <w:pPr>
              <w:spacing w:line="360" w:lineRule="auto"/>
              <w:rPr>
                <w:rFonts w:ascii="Rockwell" w:hAnsi="Rockwell"/>
              </w:rPr>
            </w:pPr>
            <w:r w:rsidRPr="008A32D5">
              <w:rPr>
                <w:rFonts w:ascii="Rockwell" w:hAnsi="Rockwell"/>
              </w:rPr>
              <w:t>Total actions</w:t>
            </w:r>
          </w:p>
        </w:tc>
        <w:tc>
          <w:tcPr>
            <w:tcW w:w="2087" w:type="dxa"/>
          </w:tcPr>
          <w:p w14:paraId="61174DD9" w14:textId="77777777" w:rsidR="00E078AB" w:rsidRPr="008A32D5" w:rsidRDefault="00E078AB" w:rsidP="00E078AB">
            <w:pPr>
              <w:spacing w:line="360" w:lineRule="auto"/>
              <w:rPr>
                <w:rFonts w:ascii="Rockwell" w:hAnsi="Rockwell"/>
              </w:rPr>
            </w:pPr>
            <w:r w:rsidRPr="008A32D5">
              <w:rPr>
                <w:rFonts w:ascii="Rockwell" w:hAnsi="Rockwell"/>
              </w:rPr>
              <w:t>Compliance</w:t>
            </w:r>
          </w:p>
        </w:tc>
      </w:tr>
      <w:tr w:rsidR="00E078AB" w:rsidRPr="008A32D5" w14:paraId="350B632A" w14:textId="77777777" w:rsidTr="00E078AB">
        <w:trPr>
          <w:trHeight w:val="287"/>
        </w:trPr>
        <w:tc>
          <w:tcPr>
            <w:tcW w:w="2785" w:type="dxa"/>
          </w:tcPr>
          <w:p w14:paraId="198929D9" w14:textId="77777777" w:rsidR="00E078AB" w:rsidRPr="008A32D5" w:rsidRDefault="00E078AB" w:rsidP="00E078AB">
            <w:pPr>
              <w:spacing w:line="360" w:lineRule="auto"/>
              <w:rPr>
                <w:rFonts w:ascii="Rockwell" w:hAnsi="Rockwell"/>
              </w:rPr>
            </w:pPr>
            <w:r w:rsidRPr="008A32D5">
              <w:rPr>
                <w:rFonts w:ascii="Rockwell" w:hAnsi="Rockwell"/>
              </w:rPr>
              <w:t>Medical Doctors</w:t>
            </w:r>
          </w:p>
        </w:tc>
        <w:tc>
          <w:tcPr>
            <w:tcW w:w="1389" w:type="dxa"/>
          </w:tcPr>
          <w:p w14:paraId="3E17270D" w14:textId="77777777" w:rsidR="00E078AB" w:rsidRPr="008A32D5" w:rsidRDefault="00E078AB" w:rsidP="00E078AB">
            <w:pPr>
              <w:spacing w:line="360" w:lineRule="auto"/>
              <w:rPr>
                <w:rFonts w:ascii="Rockwell" w:hAnsi="Rockwell"/>
              </w:rPr>
            </w:pPr>
            <w:r w:rsidRPr="008A32D5">
              <w:rPr>
                <w:rFonts w:ascii="Rockwell" w:hAnsi="Rockwell"/>
              </w:rPr>
              <w:t>18</w:t>
            </w:r>
          </w:p>
        </w:tc>
        <w:tc>
          <w:tcPr>
            <w:tcW w:w="2087" w:type="dxa"/>
          </w:tcPr>
          <w:p w14:paraId="1941E090" w14:textId="77777777" w:rsidR="00E078AB" w:rsidRPr="008A32D5" w:rsidRDefault="00E078AB" w:rsidP="00E078AB">
            <w:pPr>
              <w:spacing w:line="360" w:lineRule="auto"/>
              <w:rPr>
                <w:rFonts w:ascii="Rockwell" w:hAnsi="Rockwell"/>
              </w:rPr>
            </w:pPr>
            <w:r w:rsidRPr="008A32D5">
              <w:rPr>
                <w:rFonts w:ascii="Rockwell" w:hAnsi="Rockwell"/>
              </w:rPr>
              <w:t>10</w:t>
            </w:r>
          </w:p>
        </w:tc>
        <w:tc>
          <w:tcPr>
            <w:tcW w:w="2087" w:type="dxa"/>
          </w:tcPr>
          <w:p w14:paraId="0F50A8B1" w14:textId="77777777" w:rsidR="00E078AB" w:rsidRPr="008A32D5" w:rsidRDefault="00E078AB" w:rsidP="00E078AB">
            <w:pPr>
              <w:spacing w:line="360" w:lineRule="auto"/>
              <w:rPr>
                <w:rFonts w:ascii="Rockwell" w:hAnsi="Rockwell"/>
              </w:rPr>
            </w:pPr>
            <w:r w:rsidRPr="008A32D5">
              <w:rPr>
                <w:rFonts w:ascii="Rockwell" w:hAnsi="Rockwell"/>
              </w:rPr>
              <w:t>28</w:t>
            </w:r>
          </w:p>
        </w:tc>
        <w:tc>
          <w:tcPr>
            <w:tcW w:w="2087" w:type="dxa"/>
          </w:tcPr>
          <w:p w14:paraId="24644081" w14:textId="77777777" w:rsidR="00E078AB" w:rsidRPr="008A32D5" w:rsidRDefault="00E078AB" w:rsidP="00E078AB">
            <w:pPr>
              <w:spacing w:line="360" w:lineRule="auto"/>
              <w:rPr>
                <w:rFonts w:ascii="Rockwell" w:hAnsi="Rockwell"/>
              </w:rPr>
            </w:pPr>
            <w:r w:rsidRPr="008A32D5">
              <w:rPr>
                <w:rFonts w:ascii="Rockwell" w:hAnsi="Rockwell"/>
              </w:rPr>
              <w:t>88%</w:t>
            </w:r>
          </w:p>
        </w:tc>
      </w:tr>
      <w:tr w:rsidR="00E078AB" w:rsidRPr="008A32D5" w14:paraId="0CEB8E6D" w14:textId="77777777" w:rsidTr="00E078AB">
        <w:trPr>
          <w:trHeight w:val="426"/>
        </w:trPr>
        <w:tc>
          <w:tcPr>
            <w:tcW w:w="2785" w:type="dxa"/>
          </w:tcPr>
          <w:p w14:paraId="10E814FB" w14:textId="77777777" w:rsidR="00E078AB" w:rsidRPr="008A32D5" w:rsidRDefault="00E078AB" w:rsidP="00E078AB">
            <w:pPr>
              <w:spacing w:line="360" w:lineRule="auto"/>
              <w:rPr>
                <w:rFonts w:ascii="Rockwell" w:hAnsi="Rockwell"/>
              </w:rPr>
            </w:pPr>
            <w:r w:rsidRPr="008A32D5">
              <w:rPr>
                <w:rFonts w:ascii="Rockwell" w:hAnsi="Rockwell"/>
              </w:rPr>
              <w:t>Nurses</w:t>
            </w:r>
          </w:p>
        </w:tc>
        <w:tc>
          <w:tcPr>
            <w:tcW w:w="1389" w:type="dxa"/>
          </w:tcPr>
          <w:p w14:paraId="3279A90A" w14:textId="77777777" w:rsidR="00E078AB" w:rsidRPr="008A32D5" w:rsidRDefault="00E078AB" w:rsidP="00E078AB">
            <w:pPr>
              <w:spacing w:line="360" w:lineRule="auto"/>
              <w:rPr>
                <w:rFonts w:ascii="Rockwell" w:hAnsi="Rockwell"/>
              </w:rPr>
            </w:pPr>
            <w:r w:rsidRPr="008A32D5">
              <w:rPr>
                <w:rFonts w:ascii="Rockwell" w:hAnsi="Rockwell"/>
              </w:rPr>
              <w:t>28</w:t>
            </w:r>
          </w:p>
        </w:tc>
        <w:tc>
          <w:tcPr>
            <w:tcW w:w="2087" w:type="dxa"/>
          </w:tcPr>
          <w:p w14:paraId="0056C5E5" w14:textId="77777777" w:rsidR="00E078AB" w:rsidRPr="008A32D5" w:rsidRDefault="00E078AB" w:rsidP="00E078AB">
            <w:pPr>
              <w:spacing w:line="360" w:lineRule="auto"/>
              <w:rPr>
                <w:rFonts w:ascii="Rockwell" w:hAnsi="Rockwell"/>
              </w:rPr>
            </w:pPr>
            <w:r w:rsidRPr="008A32D5">
              <w:rPr>
                <w:rFonts w:ascii="Rockwell" w:hAnsi="Rockwell"/>
              </w:rPr>
              <w:t>10</w:t>
            </w:r>
          </w:p>
        </w:tc>
        <w:tc>
          <w:tcPr>
            <w:tcW w:w="2087" w:type="dxa"/>
          </w:tcPr>
          <w:p w14:paraId="1BF28CD4" w14:textId="77777777" w:rsidR="00E078AB" w:rsidRPr="008A32D5" w:rsidRDefault="00E078AB" w:rsidP="00E078AB">
            <w:pPr>
              <w:spacing w:line="360" w:lineRule="auto"/>
              <w:rPr>
                <w:rFonts w:ascii="Rockwell" w:hAnsi="Rockwell"/>
              </w:rPr>
            </w:pPr>
            <w:r w:rsidRPr="008A32D5">
              <w:rPr>
                <w:rFonts w:ascii="Rockwell" w:hAnsi="Rockwell"/>
              </w:rPr>
              <w:t>38</w:t>
            </w:r>
          </w:p>
        </w:tc>
        <w:tc>
          <w:tcPr>
            <w:tcW w:w="2087" w:type="dxa"/>
          </w:tcPr>
          <w:p w14:paraId="4311620E" w14:textId="77777777" w:rsidR="00E078AB" w:rsidRPr="008A32D5" w:rsidRDefault="00E078AB" w:rsidP="00E078AB">
            <w:pPr>
              <w:spacing w:line="360" w:lineRule="auto"/>
              <w:rPr>
                <w:rFonts w:ascii="Rockwell" w:hAnsi="Rockwell"/>
              </w:rPr>
            </w:pPr>
            <w:r w:rsidRPr="008A32D5">
              <w:rPr>
                <w:rFonts w:ascii="Rockwell" w:hAnsi="Rockwell"/>
              </w:rPr>
              <w:t>95%</w:t>
            </w:r>
          </w:p>
        </w:tc>
      </w:tr>
      <w:tr w:rsidR="00E078AB" w:rsidRPr="008A32D5" w14:paraId="02145E7C" w14:textId="77777777" w:rsidTr="00E078AB">
        <w:trPr>
          <w:trHeight w:val="134"/>
        </w:trPr>
        <w:tc>
          <w:tcPr>
            <w:tcW w:w="2785" w:type="dxa"/>
          </w:tcPr>
          <w:p w14:paraId="43C3AF2F" w14:textId="77777777" w:rsidR="00E078AB" w:rsidRPr="008A32D5" w:rsidRDefault="00E078AB" w:rsidP="00E078AB">
            <w:pPr>
              <w:spacing w:line="360" w:lineRule="auto"/>
              <w:rPr>
                <w:rFonts w:ascii="Rockwell" w:hAnsi="Rockwell"/>
              </w:rPr>
            </w:pPr>
            <w:r w:rsidRPr="008A32D5">
              <w:rPr>
                <w:rFonts w:ascii="Rockwell" w:hAnsi="Rockwell"/>
              </w:rPr>
              <w:t>Auxiliary staff</w:t>
            </w:r>
          </w:p>
        </w:tc>
        <w:tc>
          <w:tcPr>
            <w:tcW w:w="1389" w:type="dxa"/>
          </w:tcPr>
          <w:p w14:paraId="452471C5" w14:textId="77777777" w:rsidR="00E078AB" w:rsidRPr="008A32D5" w:rsidRDefault="00E078AB" w:rsidP="00E078AB">
            <w:pPr>
              <w:spacing w:line="360" w:lineRule="auto"/>
              <w:rPr>
                <w:rFonts w:ascii="Rockwell" w:hAnsi="Rockwell"/>
              </w:rPr>
            </w:pPr>
            <w:r w:rsidRPr="008A32D5">
              <w:rPr>
                <w:rFonts w:ascii="Rockwell" w:hAnsi="Rockwell"/>
              </w:rPr>
              <w:t>30</w:t>
            </w:r>
          </w:p>
        </w:tc>
        <w:tc>
          <w:tcPr>
            <w:tcW w:w="2087" w:type="dxa"/>
          </w:tcPr>
          <w:p w14:paraId="222D6849" w14:textId="77777777" w:rsidR="00E078AB" w:rsidRPr="008A32D5" w:rsidRDefault="00E078AB" w:rsidP="00E078AB">
            <w:pPr>
              <w:spacing w:line="360" w:lineRule="auto"/>
              <w:rPr>
                <w:rFonts w:ascii="Rockwell" w:hAnsi="Rockwell"/>
              </w:rPr>
            </w:pPr>
            <w:r w:rsidRPr="008A32D5">
              <w:rPr>
                <w:rFonts w:ascii="Rockwell" w:hAnsi="Rockwell"/>
              </w:rPr>
              <w:t>24</w:t>
            </w:r>
          </w:p>
        </w:tc>
        <w:tc>
          <w:tcPr>
            <w:tcW w:w="2087" w:type="dxa"/>
          </w:tcPr>
          <w:p w14:paraId="43068A91" w14:textId="77777777" w:rsidR="00E078AB" w:rsidRPr="008A32D5" w:rsidRDefault="00E078AB" w:rsidP="00E078AB">
            <w:pPr>
              <w:spacing w:line="360" w:lineRule="auto"/>
              <w:rPr>
                <w:rFonts w:ascii="Rockwell" w:hAnsi="Rockwell"/>
              </w:rPr>
            </w:pPr>
            <w:r w:rsidRPr="008A32D5">
              <w:rPr>
                <w:rFonts w:ascii="Rockwell" w:hAnsi="Rockwell"/>
              </w:rPr>
              <w:t>54</w:t>
            </w:r>
          </w:p>
        </w:tc>
        <w:tc>
          <w:tcPr>
            <w:tcW w:w="2087" w:type="dxa"/>
          </w:tcPr>
          <w:p w14:paraId="6CFEB28B" w14:textId="77777777" w:rsidR="00E078AB" w:rsidRPr="008A32D5" w:rsidRDefault="00E078AB" w:rsidP="00E078AB">
            <w:pPr>
              <w:spacing w:line="360" w:lineRule="auto"/>
              <w:rPr>
                <w:rFonts w:ascii="Rockwell" w:hAnsi="Rockwell"/>
              </w:rPr>
            </w:pPr>
            <w:r w:rsidRPr="008A32D5">
              <w:rPr>
                <w:rFonts w:ascii="Rockwell" w:hAnsi="Rockwell"/>
              </w:rPr>
              <w:t>96%</w:t>
            </w:r>
          </w:p>
        </w:tc>
      </w:tr>
    </w:tbl>
    <w:p w14:paraId="4F8C71F5" w14:textId="77777777" w:rsidR="00D67F19" w:rsidRPr="00D67F19" w:rsidRDefault="00D67F19" w:rsidP="00E078AB">
      <w:pPr>
        <w:tabs>
          <w:tab w:val="left" w:pos="1850"/>
        </w:tabs>
        <w:spacing w:line="360" w:lineRule="auto"/>
        <w:rPr>
          <w:rFonts w:ascii="Rockwell" w:hAnsi="Rockwell"/>
          <w:b/>
          <w:bCs/>
        </w:rPr>
      </w:pPr>
      <w:r w:rsidRPr="00D67F19">
        <w:rPr>
          <w:rFonts w:ascii="Rockwell" w:hAnsi="Rockwell"/>
          <w:b/>
          <w:bCs/>
        </w:rPr>
        <w:t>Total number of hand hygiene opportunities performed</w:t>
      </w:r>
    </w:p>
    <w:p w14:paraId="59FC9FA4" w14:textId="7578CB0E" w:rsidR="00D67F19" w:rsidRPr="00D67F19" w:rsidRDefault="00D67F19" w:rsidP="00E078AB">
      <w:pPr>
        <w:tabs>
          <w:tab w:val="left" w:pos="1850"/>
        </w:tabs>
        <w:spacing w:line="360" w:lineRule="auto"/>
        <w:rPr>
          <w:rFonts w:ascii="Rockwell" w:hAnsi="Rockwell"/>
        </w:rPr>
      </w:pPr>
      <w:r w:rsidRPr="00D67F19">
        <w:rPr>
          <w:rFonts w:ascii="Rockwell" w:hAnsi="Rockwell"/>
        </w:rPr>
        <w:t>Hand Washing</w:t>
      </w:r>
      <w:r w:rsidRPr="00D67F19">
        <w:rPr>
          <w:rFonts w:ascii="Rockwell" w:hAnsi="Rockwell"/>
        </w:rPr>
        <w:tab/>
        <w:t>:</w:t>
      </w:r>
      <w:r w:rsidRPr="00D67F19">
        <w:rPr>
          <w:rFonts w:ascii="Rockwell" w:hAnsi="Rockwell"/>
        </w:rPr>
        <w:tab/>
      </w:r>
      <w:r w:rsidR="00E078AB">
        <w:rPr>
          <w:rFonts w:ascii="Rockwell" w:hAnsi="Rockwell"/>
        </w:rPr>
        <w:t>76</w:t>
      </w:r>
      <w:r w:rsidRPr="00D67F19">
        <w:rPr>
          <w:rFonts w:ascii="Rockwell" w:hAnsi="Rockwell"/>
        </w:rPr>
        <w:tab/>
        <w:t>Hand rubbing</w:t>
      </w:r>
      <w:r w:rsidRPr="00D67F19">
        <w:rPr>
          <w:rFonts w:ascii="Rockwell" w:hAnsi="Rockwell"/>
        </w:rPr>
        <w:tab/>
        <w:t>:</w:t>
      </w:r>
      <w:r w:rsidRPr="00D67F19">
        <w:rPr>
          <w:rFonts w:ascii="Rockwell" w:hAnsi="Rockwell"/>
        </w:rPr>
        <w:tab/>
      </w:r>
      <w:r w:rsidR="00E078AB">
        <w:rPr>
          <w:rFonts w:ascii="Rockwell" w:hAnsi="Rockwell"/>
        </w:rPr>
        <w:t>44</w:t>
      </w:r>
    </w:p>
    <w:p w14:paraId="4B853609" w14:textId="26DBF5A6" w:rsidR="00D67F19" w:rsidRDefault="00D67F19" w:rsidP="00E078AB">
      <w:pPr>
        <w:tabs>
          <w:tab w:val="left" w:pos="1850"/>
        </w:tabs>
        <w:spacing w:line="360" w:lineRule="auto"/>
        <w:rPr>
          <w:rFonts w:ascii="Rockwell" w:hAnsi="Rockwell"/>
          <w:b/>
          <w:lang w:val="en-BE"/>
        </w:rPr>
      </w:pPr>
      <w:r w:rsidRPr="00D67F19">
        <w:rPr>
          <w:rFonts w:ascii="Rockwell" w:hAnsi="Rockwell"/>
        </w:rPr>
        <w:t xml:space="preserve">Hand Hygiene Compliance of the ward: </w:t>
      </w:r>
      <m:oMath>
        <m:f>
          <m:fPr>
            <m:ctrlPr>
              <w:rPr>
                <w:rFonts w:ascii="Cambria Math" w:hAnsi="Cambria Math"/>
                <w:i/>
                <w:sz w:val="28"/>
                <w:szCs w:val="28"/>
              </w:rPr>
            </m:ctrlPr>
          </m:fPr>
          <m:num>
            <m:r>
              <w:rPr>
                <w:rFonts w:ascii="Cambria Math" w:hAnsi="Cambria Math"/>
                <w:sz w:val="28"/>
                <w:szCs w:val="28"/>
              </w:rPr>
              <m:t>Total actions</m:t>
            </m:r>
          </m:num>
          <m:den>
            <m:r>
              <w:rPr>
                <w:rFonts w:ascii="Cambria Math" w:hAnsi="Cambria Math"/>
                <w:sz w:val="28"/>
                <w:szCs w:val="28"/>
              </w:rPr>
              <m:t>Total opportunities</m:t>
            </m:r>
          </m:den>
        </m:f>
        <m:r>
          <w:rPr>
            <w:rFonts w:ascii="Cambria Math" w:hAnsi="Cambria Math"/>
            <w:sz w:val="28"/>
            <w:szCs w:val="28"/>
            <w:lang w:val="om-ET"/>
          </w:rPr>
          <m:t>*100=</m:t>
        </m:r>
        <m:f>
          <m:fPr>
            <m:ctrlPr>
              <w:rPr>
                <w:rFonts w:ascii="Cambria Math" w:hAnsi="Cambria Math"/>
                <w:i/>
                <w:sz w:val="28"/>
                <w:szCs w:val="28"/>
              </w:rPr>
            </m:ctrlPr>
          </m:fPr>
          <m:num>
            <m:r>
              <w:rPr>
                <w:rFonts w:ascii="Cambria Math" w:hAnsi="Cambria Math"/>
                <w:sz w:val="28"/>
                <w:szCs w:val="28"/>
              </w:rPr>
              <m:t>120</m:t>
            </m:r>
          </m:num>
          <m:den>
            <m:r>
              <w:rPr>
                <w:rFonts w:ascii="Cambria Math" w:hAnsi="Cambria Math"/>
                <w:sz w:val="28"/>
                <w:szCs w:val="28"/>
              </w:rPr>
              <m:t>128</m:t>
            </m:r>
          </m:den>
        </m:f>
        <m:r>
          <w:rPr>
            <w:rFonts w:ascii="Cambria Math" w:hAnsi="Cambria Math"/>
            <w:sz w:val="28"/>
            <w:szCs w:val="28"/>
          </w:rPr>
          <m:t>*100=</m:t>
        </m:r>
        <m:r>
          <m:rPr>
            <m:sty m:val="bi"/>
          </m:rPr>
          <w:rPr>
            <w:rFonts w:ascii="Cambria Math" w:hAnsi="Cambria Math"/>
            <w:sz w:val="28"/>
            <w:szCs w:val="28"/>
          </w:rPr>
          <m:t>94</m:t>
        </m:r>
        <m:r>
          <m:rPr>
            <m:sty m:val="bi"/>
          </m:rPr>
          <w:rPr>
            <w:rFonts w:ascii="Cambria Math" w:hAnsi="Cambria Math"/>
            <w:sz w:val="28"/>
            <w:szCs w:val="28"/>
            <w:lang w:val="en-BE"/>
          </w:rPr>
          <m:t>%</m:t>
        </m:r>
      </m:oMath>
    </w:p>
    <w:p w14:paraId="40E3840A" w14:textId="77777777" w:rsidR="00E078AB" w:rsidRPr="00D67F19" w:rsidRDefault="00E078AB" w:rsidP="00E078AB">
      <w:pPr>
        <w:tabs>
          <w:tab w:val="left" w:pos="1850"/>
        </w:tabs>
        <w:spacing w:line="360" w:lineRule="auto"/>
        <w:rPr>
          <w:rFonts w:ascii="Rockwell" w:hAnsi="Rockwell"/>
          <w:b/>
          <w:bCs/>
        </w:rPr>
      </w:pPr>
    </w:p>
    <w:p w14:paraId="6E387BB5" w14:textId="56D94BDD" w:rsidR="00D67F19" w:rsidRPr="00E078AB" w:rsidRDefault="006E144C" w:rsidP="00D67F19">
      <w:pPr>
        <w:pStyle w:val="ListParagraph"/>
        <w:numPr>
          <w:ilvl w:val="0"/>
          <w:numId w:val="7"/>
        </w:numPr>
        <w:tabs>
          <w:tab w:val="left" w:pos="1850"/>
        </w:tabs>
        <w:spacing w:line="360" w:lineRule="auto"/>
        <w:rPr>
          <w:rFonts w:ascii="Rockwell" w:hAnsi="Rockwell"/>
        </w:rPr>
      </w:pPr>
      <w:r w:rsidRPr="006E144C">
        <w:rPr>
          <w:rFonts w:ascii="Rockwell" w:hAnsi="Rockwell"/>
          <w:b/>
          <w:bCs/>
          <w:sz w:val="28"/>
          <w:szCs w:val="28"/>
        </w:rPr>
        <w:t>OPERATION THEATRE ROOM (OR)</w:t>
      </w:r>
    </w:p>
    <w:p w14:paraId="42810E67" w14:textId="21579A86" w:rsidR="00E078AB" w:rsidRPr="00E078AB" w:rsidRDefault="00E078AB" w:rsidP="00E078AB">
      <w:pPr>
        <w:pStyle w:val="ListParagraph"/>
        <w:numPr>
          <w:ilvl w:val="0"/>
          <w:numId w:val="34"/>
        </w:numPr>
        <w:spacing w:line="360" w:lineRule="auto"/>
        <w:rPr>
          <w:rFonts w:ascii="Rockwell" w:hAnsi="Rockwell"/>
          <w:sz w:val="28"/>
          <w:szCs w:val="28"/>
        </w:rPr>
      </w:pPr>
      <w:r w:rsidRPr="00E078AB">
        <w:rPr>
          <w:rFonts w:ascii="Rockwell" w:hAnsi="Rockwell"/>
          <w:b/>
          <w:bCs/>
          <w:sz w:val="28"/>
          <w:szCs w:val="28"/>
        </w:rPr>
        <w:t>Opportunities:</w:t>
      </w:r>
      <w:r w:rsidRPr="00E078AB">
        <w:rPr>
          <w:rFonts w:ascii="Rockwell" w:hAnsi="Rockwell"/>
          <w:sz w:val="28"/>
          <w:szCs w:val="28"/>
        </w:rPr>
        <w:t xml:space="preserve"> </w:t>
      </w:r>
      <w:r>
        <w:rPr>
          <w:rFonts w:ascii="Rockwell" w:hAnsi="Rockwell"/>
          <w:sz w:val="28"/>
          <w:szCs w:val="28"/>
        </w:rPr>
        <w:t>29</w:t>
      </w:r>
    </w:p>
    <w:p w14:paraId="6C125AAF" w14:textId="15E00E91" w:rsidR="00E078AB" w:rsidRPr="00E078AB" w:rsidRDefault="00E078AB" w:rsidP="00E078AB">
      <w:pPr>
        <w:pStyle w:val="ListParagraph"/>
        <w:numPr>
          <w:ilvl w:val="0"/>
          <w:numId w:val="34"/>
        </w:numPr>
        <w:spacing w:line="360" w:lineRule="auto"/>
        <w:rPr>
          <w:rFonts w:ascii="Rockwell" w:hAnsi="Rockwell"/>
          <w:sz w:val="28"/>
          <w:szCs w:val="28"/>
        </w:rPr>
      </w:pPr>
      <w:r w:rsidRPr="00E078AB">
        <w:rPr>
          <w:rFonts w:ascii="Rockwell" w:hAnsi="Rockwell"/>
          <w:b/>
          <w:bCs/>
          <w:sz w:val="28"/>
          <w:szCs w:val="28"/>
        </w:rPr>
        <w:t>Actions:</w:t>
      </w:r>
      <w:r w:rsidRPr="00E078AB">
        <w:rPr>
          <w:rFonts w:ascii="Rockwell" w:hAnsi="Rockwell"/>
          <w:sz w:val="28"/>
          <w:szCs w:val="28"/>
        </w:rPr>
        <w:t xml:space="preserve"> </w:t>
      </w:r>
      <w:r>
        <w:rPr>
          <w:rFonts w:ascii="Rockwell" w:hAnsi="Rockwell"/>
          <w:sz w:val="28"/>
          <w:szCs w:val="28"/>
        </w:rPr>
        <w:t>28</w:t>
      </w:r>
    </w:p>
    <w:p w14:paraId="423A1415" w14:textId="50013C13" w:rsidR="00FA129F" w:rsidRPr="00252BB3" w:rsidRDefault="00252BB3" w:rsidP="00E078AB">
      <w:pPr>
        <w:pStyle w:val="Caption"/>
        <w:spacing w:line="360" w:lineRule="auto"/>
        <w:rPr>
          <w:rFonts w:ascii="Rockwell" w:hAnsi="Rockwell"/>
          <w:b/>
          <w:bCs/>
          <w:sz w:val="28"/>
          <w:szCs w:val="28"/>
        </w:rPr>
      </w:pPr>
      <w:bookmarkStart w:id="17" w:name="_Toc204371147"/>
      <w:r w:rsidRPr="00252BB3">
        <w:rPr>
          <w:rFonts w:ascii="Rockwell" w:hAnsi="Rockwell"/>
          <w:sz w:val="28"/>
          <w:szCs w:val="28"/>
        </w:rPr>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8</w:t>
      </w:r>
      <w:r w:rsidRPr="00252BB3">
        <w:rPr>
          <w:rFonts w:ascii="Rockwell" w:hAnsi="Rockwell"/>
          <w:sz w:val="28"/>
          <w:szCs w:val="28"/>
        </w:rPr>
        <w:fldChar w:fldCharType="end"/>
      </w:r>
      <w:r w:rsidRPr="00252BB3">
        <w:rPr>
          <w:rFonts w:ascii="Rockwell" w:hAnsi="Rockwell"/>
          <w:sz w:val="28"/>
          <w:szCs w:val="28"/>
        </w:rPr>
        <w:t xml:space="preserve">: </w:t>
      </w:r>
      <w:r w:rsidR="00FA129F" w:rsidRPr="00252BB3">
        <w:rPr>
          <w:rFonts w:ascii="Rockwell" w:hAnsi="Rockwell"/>
          <w:b/>
          <w:bCs/>
          <w:sz w:val="28"/>
          <w:szCs w:val="28"/>
        </w:rPr>
        <w:t>OPERATION THEATRE ROOM (OR)</w:t>
      </w:r>
      <w:bookmarkEnd w:id="17"/>
    </w:p>
    <w:tbl>
      <w:tblPr>
        <w:tblStyle w:val="TableGrid"/>
        <w:tblW w:w="0" w:type="auto"/>
        <w:tblLook w:val="04A0" w:firstRow="1" w:lastRow="0" w:firstColumn="1" w:lastColumn="0" w:noHBand="0" w:noVBand="1"/>
      </w:tblPr>
      <w:tblGrid>
        <w:gridCol w:w="2785"/>
        <w:gridCol w:w="1373"/>
        <w:gridCol w:w="2079"/>
        <w:gridCol w:w="2079"/>
        <w:gridCol w:w="2079"/>
      </w:tblGrid>
      <w:tr w:rsidR="00E078AB" w:rsidRPr="00E078AB" w14:paraId="64A9C133" w14:textId="77777777" w:rsidTr="00E078AB">
        <w:trPr>
          <w:trHeight w:val="386"/>
        </w:trPr>
        <w:tc>
          <w:tcPr>
            <w:tcW w:w="2785" w:type="dxa"/>
          </w:tcPr>
          <w:p w14:paraId="12587643"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Professional category</w:t>
            </w:r>
          </w:p>
        </w:tc>
        <w:tc>
          <w:tcPr>
            <w:tcW w:w="1373" w:type="dxa"/>
          </w:tcPr>
          <w:p w14:paraId="66BDB4C4"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HW</w:t>
            </w:r>
          </w:p>
        </w:tc>
        <w:tc>
          <w:tcPr>
            <w:tcW w:w="2079" w:type="dxa"/>
          </w:tcPr>
          <w:p w14:paraId="16CCA789"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HR</w:t>
            </w:r>
          </w:p>
        </w:tc>
        <w:tc>
          <w:tcPr>
            <w:tcW w:w="2079" w:type="dxa"/>
          </w:tcPr>
          <w:p w14:paraId="4443EE90"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Total actions</w:t>
            </w:r>
          </w:p>
        </w:tc>
        <w:tc>
          <w:tcPr>
            <w:tcW w:w="2079" w:type="dxa"/>
          </w:tcPr>
          <w:p w14:paraId="7D23E233"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Compliance</w:t>
            </w:r>
          </w:p>
        </w:tc>
      </w:tr>
      <w:tr w:rsidR="00E078AB" w:rsidRPr="00E078AB" w14:paraId="64325D9A" w14:textId="77777777" w:rsidTr="00E078AB">
        <w:trPr>
          <w:trHeight w:val="413"/>
        </w:trPr>
        <w:tc>
          <w:tcPr>
            <w:tcW w:w="2785" w:type="dxa"/>
          </w:tcPr>
          <w:p w14:paraId="5F65B956"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Medical Doctors</w:t>
            </w:r>
          </w:p>
        </w:tc>
        <w:tc>
          <w:tcPr>
            <w:tcW w:w="1373" w:type="dxa"/>
          </w:tcPr>
          <w:p w14:paraId="5C840317"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6</w:t>
            </w:r>
          </w:p>
        </w:tc>
        <w:tc>
          <w:tcPr>
            <w:tcW w:w="2079" w:type="dxa"/>
          </w:tcPr>
          <w:p w14:paraId="4F7763F1"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6</w:t>
            </w:r>
          </w:p>
        </w:tc>
        <w:tc>
          <w:tcPr>
            <w:tcW w:w="2079" w:type="dxa"/>
          </w:tcPr>
          <w:p w14:paraId="3242058B"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12</w:t>
            </w:r>
          </w:p>
        </w:tc>
        <w:tc>
          <w:tcPr>
            <w:tcW w:w="2079" w:type="dxa"/>
          </w:tcPr>
          <w:p w14:paraId="29DB7C0A"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100%</w:t>
            </w:r>
          </w:p>
        </w:tc>
      </w:tr>
      <w:tr w:rsidR="00E078AB" w:rsidRPr="00E078AB" w14:paraId="0F8B70D9" w14:textId="77777777" w:rsidTr="00E078AB">
        <w:trPr>
          <w:trHeight w:val="425"/>
        </w:trPr>
        <w:tc>
          <w:tcPr>
            <w:tcW w:w="2785" w:type="dxa"/>
          </w:tcPr>
          <w:p w14:paraId="7B3DD234"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Nurses</w:t>
            </w:r>
          </w:p>
        </w:tc>
        <w:tc>
          <w:tcPr>
            <w:tcW w:w="1373" w:type="dxa"/>
          </w:tcPr>
          <w:p w14:paraId="0DB61F5D"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7</w:t>
            </w:r>
          </w:p>
        </w:tc>
        <w:tc>
          <w:tcPr>
            <w:tcW w:w="2079" w:type="dxa"/>
          </w:tcPr>
          <w:p w14:paraId="1EDDD9AD"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5</w:t>
            </w:r>
          </w:p>
        </w:tc>
        <w:tc>
          <w:tcPr>
            <w:tcW w:w="2079" w:type="dxa"/>
          </w:tcPr>
          <w:p w14:paraId="3FF47FBD"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12</w:t>
            </w:r>
          </w:p>
        </w:tc>
        <w:tc>
          <w:tcPr>
            <w:tcW w:w="2079" w:type="dxa"/>
          </w:tcPr>
          <w:p w14:paraId="21D550DA"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100%</w:t>
            </w:r>
          </w:p>
        </w:tc>
      </w:tr>
      <w:tr w:rsidR="00E078AB" w:rsidRPr="00E078AB" w14:paraId="01AAFC02" w14:textId="77777777" w:rsidTr="00E078AB">
        <w:trPr>
          <w:trHeight w:val="350"/>
        </w:trPr>
        <w:tc>
          <w:tcPr>
            <w:tcW w:w="2785" w:type="dxa"/>
          </w:tcPr>
          <w:p w14:paraId="7374EA67"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Auxiliary staff</w:t>
            </w:r>
          </w:p>
        </w:tc>
        <w:tc>
          <w:tcPr>
            <w:tcW w:w="1373" w:type="dxa"/>
          </w:tcPr>
          <w:p w14:paraId="67516CBF"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2</w:t>
            </w:r>
          </w:p>
        </w:tc>
        <w:tc>
          <w:tcPr>
            <w:tcW w:w="2079" w:type="dxa"/>
          </w:tcPr>
          <w:p w14:paraId="39C5DAFE"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2</w:t>
            </w:r>
          </w:p>
        </w:tc>
        <w:tc>
          <w:tcPr>
            <w:tcW w:w="2079" w:type="dxa"/>
          </w:tcPr>
          <w:p w14:paraId="766F028F"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4</w:t>
            </w:r>
          </w:p>
        </w:tc>
        <w:tc>
          <w:tcPr>
            <w:tcW w:w="2079" w:type="dxa"/>
          </w:tcPr>
          <w:p w14:paraId="1BC2224F" w14:textId="77777777" w:rsidR="00E078AB" w:rsidRPr="00E078AB" w:rsidRDefault="00E078AB" w:rsidP="00E078AB">
            <w:pPr>
              <w:spacing w:line="360" w:lineRule="auto"/>
              <w:rPr>
                <w:rFonts w:ascii="Rockwell" w:hAnsi="Rockwell"/>
                <w:sz w:val="28"/>
                <w:szCs w:val="28"/>
              </w:rPr>
            </w:pPr>
            <w:r w:rsidRPr="00E078AB">
              <w:rPr>
                <w:rFonts w:ascii="Rockwell" w:hAnsi="Rockwell"/>
                <w:sz w:val="28"/>
                <w:szCs w:val="28"/>
              </w:rPr>
              <w:t>80%</w:t>
            </w:r>
          </w:p>
        </w:tc>
      </w:tr>
    </w:tbl>
    <w:p w14:paraId="6C81D7BE" w14:textId="5E106A8A" w:rsidR="00D67F19" w:rsidRPr="00E078AB" w:rsidRDefault="00D67F19" w:rsidP="00E078AB">
      <w:pPr>
        <w:tabs>
          <w:tab w:val="left" w:pos="1850"/>
        </w:tabs>
        <w:spacing w:line="360" w:lineRule="auto"/>
        <w:rPr>
          <w:rFonts w:ascii="Rockwell" w:hAnsi="Rockwell"/>
          <w:b/>
          <w:bCs/>
          <w:sz w:val="28"/>
          <w:szCs w:val="28"/>
        </w:rPr>
      </w:pPr>
      <w:r w:rsidRPr="00E078AB">
        <w:rPr>
          <w:rFonts w:ascii="Rockwell" w:hAnsi="Rockwell"/>
          <w:b/>
          <w:bCs/>
          <w:sz w:val="28"/>
          <w:szCs w:val="28"/>
        </w:rPr>
        <w:t>Total number of hand hygiene opportunities performed</w:t>
      </w:r>
    </w:p>
    <w:p w14:paraId="4C3E72A8" w14:textId="4D73A860" w:rsidR="00D67F19" w:rsidRPr="00E078AB" w:rsidRDefault="00D67F19" w:rsidP="00E078AB">
      <w:pPr>
        <w:tabs>
          <w:tab w:val="left" w:pos="1850"/>
        </w:tabs>
        <w:spacing w:line="360" w:lineRule="auto"/>
        <w:rPr>
          <w:rFonts w:ascii="Rockwell" w:hAnsi="Rockwell"/>
          <w:sz w:val="28"/>
          <w:szCs w:val="28"/>
        </w:rPr>
      </w:pPr>
      <w:r w:rsidRPr="00E078AB">
        <w:rPr>
          <w:rFonts w:ascii="Rockwell" w:hAnsi="Rockwell"/>
          <w:sz w:val="28"/>
          <w:szCs w:val="28"/>
        </w:rPr>
        <w:t>Hand Washing</w:t>
      </w:r>
      <w:r w:rsidRPr="00E078AB">
        <w:rPr>
          <w:rFonts w:ascii="Rockwell" w:hAnsi="Rockwell"/>
          <w:sz w:val="28"/>
          <w:szCs w:val="28"/>
        </w:rPr>
        <w:tab/>
        <w:t>:</w:t>
      </w:r>
      <w:r w:rsidRPr="00E078AB">
        <w:rPr>
          <w:rFonts w:ascii="Rockwell" w:hAnsi="Rockwell"/>
          <w:sz w:val="28"/>
          <w:szCs w:val="28"/>
        </w:rPr>
        <w:tab/>
      </w:r>
      <w:r w:rsidR="00E078AB" w:rsidRPr="00E078AB">
        <w:rPr>
          <w:rFonts w:ascii="Rockwell" w:hAnsi="Rockwell"/>
          <w:sz w:val="28"/>
          <w:szCs w:val="28"/>
        </w:rPr>
        <w:t>15</w:t>
      </w:r>
      <w:r w:rsidRPr="00E078AB">
        <w:rPr>
          <w:rFonts w:ascii="Rockwell" w:hAnsi="Rockwell"/>
          <w:sz w:val="28"/>
          <w:szCs w:val="28"/>
        </w:rPr>
        <w:tab/>
        <w:t>Hand rubbing</w:t>
      </w:r>
      <w:r w:rsidRPr="00E078AB">
        <w:rPr>
          <w:rFonts w:ascii="Rockwell" w:hAnsi="Rockwell"/>
          <w:sz w:val="28"/>
          <w:szCs w:val="28"/>
        </w:rPr>
        <w:tab/>
        <w:t>:</w:t>
      </w:r>
      <w:r w:rsidRPr="00E078AB">
        <w:rPr>
          <w:rFonts w:ascii="Rockwell" w:hAnsi="Rockwell"/>
          <w:sz w:val="28"/>
          <w:szCs w:val="28"/>
        </w:rPr>
        <w:tab/>
      </w:r>
      <w:r w:rsidR="00E078AB" w:rsidRPr="00E078AB">
        <w:rPr>
          <w:rFonts w:ascii="Rockwell" w:hAnsi="Rockwell"/>
          <w:sz w:val="28"/>
          <w:szCs w:val="28"/>
        </w:rPr>
        <w:t>13</w:t>
      </w:r>
    </w:p>
    <w:p w14:paraId="12C180C2" w14:textId="44CD2B17" w:rsidR="00D67F19" w:rsidRPr="00E078AB" w:rsidRDefault="00D67F19" w:rsidP="00E078AB">
      <w:pPr>
        <w:tabs>
          <w:tab w:val="left" w:pos="1850"/>
        </w:tabs>
        <w:spacing w:line="360" w:lineRule="auto"/>
        <w:rPr>
          <w:rFonts w:ascii="Rockwell" w:hAnsi="Rockwell"/>
          <w:b/>
          <w:bCs/>
          <w:sz w:val="28"/>
          <w:szCs w:val="28"/>
        </w:rPr>
      </w:pPr>
      <w:r w:rsidRPr="00E078AB">
        <w:rPr>
          <w:rFonts w:ascii="Rockwell" w:hAnsi="Rockwell"/>
          <w:sz w:val="28"/>
          <w:szCs w:val="28"/>
        </w:rPr>
        <w:t xml:space="preserve">Hand Hygiene Compliance of the ward: </w:t>
      </w:r>
      <m:oMath>
        <m:f>
          <m:fPr>
            <m:ctrlPr>
              <w:rPr>
                <w:rFonts w:ascii="Cambria Math" w:hAnsi="Cambria Math"/>
                <w:i/>
                <w:sz w:val="28"/>
                <w:szCs w:val="28"/>
              </w:rPr>
            </m:ctrlPr>
          </m:fPr>
          <m:num>
            <m:r>
              <w:rPr>
                <w:rFonts w:ascii="Cambria Math" w:hAnsi="Cambria Math"/>
                <w:sz w:val="28"/>
                <w:szCs w:val="28"/>
              </w:rPr>
              <m:t>Total actions</m:t>
            </m:r>
          </m:num>
          <m:den>
            <m:r>
              <w:rPr>
                <w:rFonts w:ascii="Cambria Math" w:hAnsi="Cambria Math"/>
                <w:sz w:val="28"/>
                <w:szCs w:val="28"/>
              </w:rPr>
              <m:t>Total opportunities</m:t>
            </m:r>
          </m:den>
        </m:f>
        <m:r>
          <w:rPr>
            <w:rFonts w:ascii="Cambria Math" w:hAnsi="Cambria Math"/>
            <w:sz w:val="28"/>
            <w:szCs w:val="28"/>
            <w:lang w:val="om-ET"/>
          </w:rPr>
          <m:t>*100=</m:t>
        </m:r>
        <m:f>
          <m:fPr>
            <m:ctrlPr>
              <w:rPr>
                <w:rFonts w:ascii="Cambria Math" w:hAnsi="Cambria Math"/>
                <w:i/>
                <w:sz w:val="28"/>
                <w:szCs w:val="28"/>
              </w:rPr>
            </m:ctrlPr>
          </m:fPr>
          <m:num>
            <m:r>
              <w:rPr>
                <w:rFonts w:ascii="Cambria Math" w:hAnsi="Cambria Math"/>
                <w:sz w:val="28"/>
                <w:szCs w:val="28"/>
              </w:rPr>
              <m:t>28</m:t>
            </m:r>
          </m:num>
          <m:den>
            <m:r>
              <w:rPr>
                <w:rFonts w:ascii="Cambria Math" w:hAnsi="Cambria Math"/>
                <w:sz w:val="28"/>
                <w:szCs w:val="28"/>
              </w:rPr>
              <m:t>29</m:t>
            </m:r>
          </m:den>
        </m:f>
        <m:r>
          <w:rPr>
            <w:rFonts w:ascii="Cambria Math" w:hAnsi="Cambria Math"/>
            <w:sz w:val="28"/>
            <w:szCs w:val="28"/>
          </w:rPr>
          <m:t>*100=</m:t>
        </m:r>
        <m:r>
          <m:rPr>
            <m:sty m:val="bi"/>
          </m:rPr>
          <w:rPr>
            <w:rFonts w:ascii="Cambria Math" w:hAnsi="Cambria Math"/>
            <w:sz w:val="28"/>
            <w:szCs w:val="28"/>
          </w:rPr>
          <m:t>88</m:t>
        </m:r>
        <m:r>
          <m:rPr>
            <m:sty m:val="bi"/>
          </m:rPr>
          <w:rPr>
            <w:rFonts w:ascii="Cambria Math" w:hAnsi="Cambria Math"/>
            <w:sz w:val="28"/>
            <w:szCs w:val="28"/>
            <w:lang w:val="en-BE"/>
          </w:rPr>
          <m:t>%</m:t>
        </m:r>
      </m:oMath>
    </w:p>
    <w:p w14:paraId="65A0D308" w14:textId="77777777" w:rsidR="0026257A" w:rsidRPr="00E05AC2" w:rsidRDefault="0026257A" w:rsidP="00B23CF1">
      <w:pPr>
        <w:tabs>
          <w:tab w:val="left" w:pos="1850"/>
        </w:tabs>
        <w:rPr>
          <w:rFonts w:ascii="Rockwell" w:hAnsi="Rockwell"/>
        </w:rPr>
      </w:pPr>
    </w:p>
    <w:p w14:paraId="7CECABF4" w14:textId="77777777" w:rsidR="0026257A" w:rsidRDefault="0026257A" w:rsidP="00B23CF1">
      <w:pPr>
        <w:tabs>
          <w:tab w:val="left" w:pos="1850"/>
        </w:tabs>
        <w:rPr>
          <w:rFonts w:ascii="Rockwell" w:hAnsi="Rockwell"/>
        </w:rPr>
      </w:pPr>
    </w:p>
    <w:p w14:paraId="1FA456A8" w14:textId="77777777" w:rsidR="006E144C" w:rsidRDefault="0026257A" w:rsidP="006E144C">
      <w:pPr>
        <w:pStyle w:val="Heading2"/>
        <w:numPr>
          <w:ilvl w:val="0"/>
          <w:numId w:val="6"/>
        </w:numPr>
        <w:spacing w:line="360" w:lineRule="auto"/>
        <w:rPr>
          <w:rFonts w:ascii="Rockwell" w:hAnsi="Rockwell"/>
          <w:b/>
          <w:bCs/>
        </w:rPr>
      </w:pPr>
      <w:bookmarkStart w:id="18" w:name="_Toc204372014"/>
      <w:r w:rsidRPr="0011756E">
        <w:rPr>
          <w:rFonts w:ascii="Rockwell" w:hAnsi="Rockwell"/>
          <w:b/>
          <w:bCs/>
        </w:rPr>
        <w:lastRenderedPageBreak/>
        <w:t xml:space="preserve">According to </w:t>
      </w:r>
      <w:bookmarkStart w:id="19" w:name="_Hlk204365048"/>
      <w:r w:rsidRPr="0011756E">
        <w:rPr>
          <w:rFonts w:ascii="Rockwell" w:hAnsi="Rockwell"/>
          <w:b/>
          <w:bCs/>
        </w:rPr>
        <w:t>Professional categories</w:t>
      </w:r>
      <w:bookmarkEnd w:id="19"/>
      <w:r w:rsidRPr="0011756E">
        <w:rPr>
          <w:rFonts w:ascii="Rockwell" w:hAnsi="Rockwell"/>
          <w:b/>
          <w:bCs/>
        </w:rPr>
        <w:t>.</w:t>
      </w:r>
      <w:bookmarkEnd w:id="18"/>
    </w:p>
    <w:p w14:paraId="479CB7A8" w14:textId="54B42252" w:rsidR="007C3E6E" w:rsidRDefault="0072543D" w:rsidP="0072543D">
      <w:pPr>
        <w:pStyle w:val="NoSpacing"/>
        <w:spacing w:line="360" w:lineRule="auto"/>
        <w:jc w:val="both"/>
        <w:rPr>
          <w:rFonts w:ascii="Rockwell" w:hAnsi="Rockwell"/>
          <w:b/>
          <w:bCs/>
        </w:rPr>
      </w:pPr>
      <w:bookmarkStart w:id="20" w:name="_Toc204371125"/>
      <w:r w:rsidRPr="0011756E">
        <w:rPr>
          <w:rFonts w:ascii="Rockwell" w:hAnsi="Rockwell"/>
          <w:b/>
          <w:bCs/>
          <w:noProof/>
        </w:rPr>
        <w:drawing>
          <wp:anchor distT="0" distB="0" distL="114300" distR="114300" simplePos="0" relativeHeight="251675648" behindDoc="1" locked="0" layoutInCell="1" allowOverlap="1" wp14:anchorId="261BCB73" wp14:editId="09EFF945">
            <wp:simplePos x="0" y="0"/>
            <wp:positionH relativeFrom="margin">
              <wp:align>right</wp:align>
            </wp:positionH>
            <wp:positionV relativeFrom="page">
              <wp:posOffset>3524250</wp:posOffset>
            </wp:positionV>
            <wp:extent cx="6978650" cy="4552950"/>
            <wp:effectExtent l="0" t="0" r="12700" b="0"/>
            <wp:wrapTight wrapText="bothSides">
              <wp:wrapPolygon edited="0">
                <wp:start x="0" y="0"/>
                <wp:lineTo x="0" y="21510"/>
                <wp:lineTo x="21580" y="21510"/>
                <wp:lineTo x="21580" y="0"/>
                <wp:lineTo x="0" y="0"/>
              </wp:wrapPolygon>
            </wp:wrapTight>
            <wp:docPr id="58014106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Pr="0072543D">
        <w:rPr>
          <w:rFonts w:ascii="Rockwell" w:hAnsi="Rockwell"/>
          <w:sz w:val="28"/>
          <w:szCs w:val="28"/>
        </w:rPr>
        <w:t>Nurses consistently demonstrated high compliance, leading in 6 of 8 units (e.g., 97% in Emergency/ICU, 95% in NICU). Medical doctors showed robust adherence in critical areas like the OR (100%) but varied elsewhere (88% in Pediatrics). Auxiliary staff had the widest fluctuations—exceeding expectations in NICU (96%) but underperforming in OPD (75%) and OR (80%). Notably, in NICU, auxiliary staff outperformed doctors (88%), suggesting unit-specific dynamics influence compliance.</w:t>
      </w:r>
    </w:p>
    <w:p w14:paraId="56AB613A" w14:textId="77777777" w:rsidR="0072543D" w:rsidRPr="006E144C" w:rsidRDefault="0072543D" w:rsidP="0072543D">
      <w:pPr>
        <w:pStyle w:val="NoSpacing"/>
        <w:spacing w:line="360" w:lineRule="auto"/>
        <w:jc w:val="center"/>
        <w:rPr>
          <w:rFonts w:ascii="Rockwell" w:hAnsi="Rockwell"/>
          <w:sz w:val="40"/>
          <w:szCs w:val="40"/>
        </w:rPr>
      </w:pPr>
      <w:r w:rsidRPr="006E144C">
        <w:rPr>
          <w:rFonts w:ascii="Rockwell" w:hAnsi="Rockwell"/>
          <w:b/>
          <w:bCs/>
        </w:rPr>
        <w:t xml:space="preserve">Figure </w:t>
      </w:r>
      <w:r w:rsidRPr="006E144C">
        <w:rPr>
          <w:rFonts w:ascii="Rockwell" w:hAnsi="Rockwell"/>
          <w:b/>
          <w:bCs/>
        </w:rPr>
        <w:fldChar w:fldCharType="begin"/>
      </w:r>
      <w:r w:rsidRPr="006E144C">
        <w:rPr>
          <w:rFonts w:ascii="Rockwell" w:hAnsi="Rockwell"/>
          <w:b/>
          <w:bCs/>
        </w:rPr>
        <w:instrText xml:space="preserve"> SEQ Figure \* ARABIC </w:instrText>
      </w:r>
      <w:r w:rsidRPr="006E144C">
        <w:rPr>
          <w:rFonts w:ascii="Rockwell" w:hAnsi="Rockwell"/>
          <w:b/>
          <w:bCs/>
        </w:rPr>
        <w:fldChar w:fldCharType="separate"/>
      </w:r>
      <w:r w:rsidRPr="006E144C">
        <w:rPr>
          <w:rFonts w:ascii="Rockwell" w:hAnsi="Rockwell"/>
          <w:b/>
          <w:bCs/>
          <w:noProof/>
        </w:rPr>
        <w:t>1</w:t>
      </w:r>
      <w:r w:rsidRPr="006E144C">
        <w:rPr>
          <w:rFonts w:ascii="Rockwell" w:hAnsi="Rockwell"/>
          <w:b/>
          <w:bCs/>
        </w:rPr>
        <w:fldChar w:fldCharType="end"/>
      </w:r>
      <w:r w:rsidRPr="006E144C">
        <w:rPr>
          <w:rFonts w:ascii="Rockwell" w:hAnsi="Rockwell"/>
        </w:rPr>
        <w:t>:</w:t>
      </w:r>
      <w:r w:rsidRPr="006E144C">
        <w:rPr>
          <w:rFonts w:ascii="Rockwell" w:eastAsia="Times New Roman" w:hAnsi="Rockwell" w:cs="Times New Roman"/>
          <w:i/>
          <w:iCs/>
          <w:kern w:val="0"/>
          <w:sz w:val="40"/>
          <w:szCs w:val="40"/>
          <w14:ligatures w14:val="none"/>
        </w:rPr>
        <w:t xml:space="preserve"> </w:t>
      </w:r>
      <w:r w:rsidRPr="006E144C">
        <w:rPr>
          <w:rFonts w:ascii="Rockwell" w:hAnsi="Rockwell"/>
        </w:rPr>
        <w:t xml:space="preserve">Deder General Hospital Hand Hygiene Compliance According to Professional categories, </w:t>
      </w:r>
      <w:r>
        <w:rPr>
          <w:rFonts w:ascii="Rockwell" w:hAnsi="Rockwell"/>
        </w:rPr>
        <w:t>June</w:t>
      </w:r>
      <w:r w:rsidRPr="006E144C">
        <w:rPr>
          <w:rFonts w:ascii="Rockwell" w:hAnsi="Rockwell"/>
        </w:rPr>
        <w:t xml:space="preserve"> 2017E.C</w:t>
      </w:r>
    </w:p>
    <w:p w14:paraId="3A7292B4" w14:textId="77777777" w:rsidR="0072543D" w:rsidRDefault="0072543D" w:rsidP="0072543D">
      <w:pPr>
        <w:pStyle w:val="NoSpacing"/>
        <w:spacing w:line="360" w:lineRule="auto"/>
        <w:rPr>
          <w:rFonts w:ascii="Rockwell" w:hAnsi="Rockwell"/>
          <w:b/>
          <w:bCs/>
        </w:rPr>
      </w:pPr>
    </w:p>
    <w:p w14:paraId="056B24F9" w14:textId="4EC54810" w:rsidR="00E05AC2" w:rsidRDefault="00E17C2E" w:rsidP="0071138B">
      <w:pPr>
        <w:pStyle w:val="Heading2"/>
        <w:numPr>
          <w:ilvl w:val="0"/>
          <w:numId w:val="6"/>
        </w:numPr>
        <w:spacing w:after="0" w:line="360" w:lineRule="auto"/>
        <w:rPr>
          <w:rFonts w:ascii="Rockwell" w:hAnsi="Rockwell"/>
        </w:rPr>
      </w:pPr>
      <w:bookmarkStart w:id="21" w:name="_Toc204372016"/>
      <w:bookmarkStart w:id="22" w:name="_Hlk204362711"/>
      <w:bookmarkEnd w:id="20"/>
      <w:r w:rsidRPr="0011756E">
        <w:rPr>
          <w:rFonts w:ascii="Rockwell" w:hAnsi="Rockwell"/>
        </w:rPr>
        <w:lastRenderedPageBreak/>
        <w:t xml:space="preserve">HH </w:t>
      </w:r>
      <w:r w:rsidR="00E05AC2" w:rsidRPr="0011756E">
        <w:rPr>
          <w:rFonts w:ascii="Rockwell" w:hAnsi="Rockwell"/>
        </w:rPr>
        <w:t>Compliance According to Indications</w:t>
      </w:r>
      <w:bookmarkEnd w:id="21"/>
    </w:p>
    <w:p w14:paraId="1389D748" w14:textId="05823A48" w:rsidR="002C4D01" w:rsidRPr="0071138B" w:rsidRDefault="0071138B" w:rsidP="0071138B">
      <w:pPr>
        <w:spacing w:line="360" w:lineRule="auto"/>
        <w:jc w:val="both"/>
        <w:rPr>
          <w:rFonts w:ascii="Rockwell" w:hAnsi="Rockwell"/>
          <w:sz w:val="28"/>
          <w:szCs w:val="28"/>
        </w:rPr>
      </w:pPr>
      <w:bookmarkStart w:id="23" w:name="_Toc204371127"/>
      <w:bookmarkEnd w:id="22"/>
      <w:r w:rsidRPr="0071138B">
        <w:rPr>
          <w:rFonts w:ascii="Rockwell" w:hAnsi="Rockwell"/>
          <w:sz w:val="28"/>
          <w:szCs w:val="28"/>
        </w:rPr>
        <w:t>Hand hygiene compliance at Deder General Hospital varied significantly across the WHO's "Five Moments," with adherence improving progressively in later stages of patient interaction. Compliance was lowest </w:t>
      </w:r>
      <w:r w:rsidRPr="0071138B">
        <w:rPr>
          <w:rFonts w:ascii="Rockwell" w:hAnsi="Rockwell"/>
          <w:i/>
          <w:iCs/>
          <w:sz w:val="28"/>
          <w:szCs w:val="28"/>
        </w:rPr>
        <w:t>before</w:t>
      </w:r>
      <w:r w:rsidRPr="0071138B">
        <w:rPr>
          <w:rFonts w:ascii="Rockwell" w:hAnsi="Rockwell"/>
          <w:sz w:val="28"/>
          <w:szCs w:val="28"/>
        </w:rPr>
        <w:t> high-risk actions—</w:t>
      </w:r>
      <w:r w:rsidRPr="0071138B">
        <w:rPr>
          <w:rFonts w:ascii="Rockwell" w:hAnsi="Rockwell"/>
          <w:b/>
          <w:bCs/>
          <w:sz w:val="28"/>
          <w:szCs w:val="28"/>
        </w:rPr>
        <w:t>85% before patient contact</w:t>
      </w:r>
      <w:r w:rsidRPr="0071138B">
        <w:rPr>
          <w:rFonts w:ascii="Rockwell" w:hAnsi="Rockwell"/>
          <w:sz w:val="28"/>
          <w:szCs w:val="28"/>
        </w:rPr>
        <w:t> and </w:t>
      </w:r>
      <w:r w:rsidRPr="0071138B">
        <w:rPr>
          <w:rFonts w:ascii="Rockwell" w:hAnsi="Rockwell"/>
          <w:b/>
          <w:bCs/>
          <w:sz w:val="28"/>
          <w:szCs w:val="28"/>
        </w:rPr>
        <w:t>88% before aseptic procedures</w:t>
      </w:r>
      <w:r w:rsidRPr="0071138B">
        <w:rPr>
          <w:rFonts w:ascii="Rockwell" w:hAnsi="Rockwell"/>
          <w:sz w:val="28"/>
          <w:szCs w:val="28"/>
        </w:rPr>
        <w:t>—indicating gaps in preemptive hygiene. In contrast, compliance surged </w:t>
      </w:r>
      <w:r w:rsidRPr="0071138B">
        <w:rPr>
          <w:rFonts w:ascii="Rockwell" w:hAnsi="Rockwell"/>
          <w:i/>
          <w:iCs/>
          <w:sz w:val="28"/>
          <w:szCs w:val="28"/>
        </w:rPr>
        <w:t>after</w:t>
      </w:r>
      <w:r w:rsidRPr="0071138B">
        <w:rPr>
          <w:rFonts w:ascii="Rockwell" w:hAnsi="Rockwell"/>
          <w:sz w:val="28"/>
          <w:szCs w:val="28"/>
        </w:rPr>
        <w:t> exposure events: </w:t>
      </w:r>
      <w:r w:rsidRPr="0071138B">
        <w:rPr>
          <w:rFonts w:ascii="Rockwell" w:hAnsi="Rockwell"/>
          <w:b/>
          <w:bCs/>
          <w:sz w:val="28"/>
          <w:szCs w:val="28"/>
        </w:rPr>
        <w:t>92% after body fluid exposure</w:t>
      </w:r>
      <w:r w:rsidRPr="0071138B">
        <w:rPr>
          <w:rFonts w:ascii="Rockwell" w:hAnsi="Rockwell"/>
          <w:sz w:val="28"/>
          <w:szCs w:val="28"/>
        </w:rPr>
        <w:t>, </w:t>
      </w:r>
      <w:r w:rsidRPr="0071138B">
        <w:rPr>
          <w:rFonts w:ascii="Rockwell" w:hAnsi="Rockwell"/>
          <w:b/>
          <w:bCs/>
          <w:sz w:val="28"/>
          <w:szCs w:val="28"/>
        </w:rPr>
        <w:t>93% after direct patient contact</w:t>
      </w:r>
      <w:r w:rsidRPr="0071138B">
        <w:rPr>
          <w:rFonts w:ascii="Rockwell" w:hAnsi="Rockwell"/>
          <w:sz w:val="28"/>
          <w:szCs w:val="28"/>
        </w:rPr>
        <w:t>, and peaked at </w:t>
      </w:r>
      <w:r w:rsidRPr="0071138B">
        <w:rPr>
          <w:rFonts w:ascii="Rockwell" w:hAnsi="Rockwell"/>
          <w:b/>
          <w:bCs/>
          <w:sz w:val="28"/>
          <w:szCs w:val="28"/>
        </w:rPr>
        <w:t>97% after touching patient surroundings</w:t>
      </w:r>
      <w:r w:rsidRPr="0071138B">
        <w:rPr>
          <w:rFonts w:ascii="Rockwell" w:hAnsi="Rockwell"/>
          <w:sz w:val="28"/>
          <w:szCs w:val="28"/>
        </w:rPr>
        <w:t>. This pattern suggests staff prioritize reactive hygiene (post-contamination) over proactive measures (pre-exposure), potentially increasing infection transmission risks during initial patient interactions.</w:t>
      </w:r>
    </w:p>
    <w:p w14:paraId="755277F3" w14:textId="11AF551F" w:rsidR="002C4D01" w:rsidRDefault="0071138B" w:rsidP="006E144C">
      <w:pPr>
        <w:pStyle w:val="Caption"/>
        <w:spacing w:before="240"/>
        <w:jc w:val="center"/>
        <w:rPr>
          <w:rFonts w:ascii="Rockwell" w:hAnsi="Rockwell"/>
          <w:b/>
          <w:bCs/>
          <w:sz w:val="28"/>
          <w:szCs w:val="28"/>
        </w:rPr>
      </w:pPr>
      <w:r w:rsidRPr="0011756E">
        <w:rPr>
          <w:rFonts w:ascii="Rockwell" w:hAnsi="Rockwell"/>
          <w:noProof/>
          <w:color w:val="FFFFFF" w:themeColor="background1"/>
          <w:sz w:val="40"/>
          <w:szCs w:val="40"/>
        </w:rPr>
        <w:drawing>
          <wp:inline distT="0" distB="0" distL="0" distR="0" wp14:anchorId="0E6149A0" wp14:editId="45523DEA">
            <wp:extent cx="5797550" cy="3676650"/>
            <wp:effectExtent l="0" t="0" r="12700" b="0"/>
            <wp:docPr id="6953128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41D1353" w14:textId="2EA2F45F" w:rsidR="00E17C2E" w:rsidRDefault="00E17C2E" w:rsidP="006E144C">
      <w:pPr>
        <w:pStyle w:val="Caption"/>
        <w:spacing w:before="240"/>
        <w:jc w:val="center"/>
        <w:rPr>
          <w:rFonts w:ascii="Rockwell" w:hAnsi="Rockwell"/>
          <w:sz w:val="28"/>
          <w:szCs w:val="28"/>
        </w:rPr>
      </w:pPr>
      <w:r w:rsidRPr="00E17C2E">
        <w:rPr>
          <w:rFonts w:ascii="Rockwell" w:hAnsi="Rockwell"/>
          <w:b/>
          <w:bCs/>
          <w:sz w:val="28"/>
          <w:szCs w:val="28"/>
        </w:rPr>
        <w:t xml:space="preserve">Figure </w:t>
      </w:r>
      <w:r w:rsidRPr="00E17C2E">
        <w:rPr>
          <w:rFonts w:ascii="Rockwell" w:hAnsi="Rockwell"/>
          <w:b/>
          <w:bCs/>
          <w:sz w:val="28"/>
          <w:szCs w:val="28"/>
        </w:rPr>
        <w:fldChar w:fldCharType="begin"/>
      </w:r>
      <w:r w:rsidRPr="00E17C2E">
        <w:rPr>
          <w:rFonts w:ascii="Rockwell" w:hAnsi="Rockwell"/>
          <w:b/>
          <w:bCs/>
          <w:sz w:val="28"/>
          <w:szCs w:val="28"/>
        </w:rPr>
        <w:instrText xml:space="preserve"> SEQ Figure \* ARABIC </w:instrText>
      </w:r>
      <w:r w:rsidRPr="00E17C2E">
        <w:rPr>
          <w:rFonts w:ascii="Rockwell" w:hAnsi="Rockwell"/>
          <w:b/>
          <w:bCs/>
          <w:sz w:val="28"/>
          <w:szCs w:val="28"/>
        </w:rPr>
        <w:fldChar w:fldCharType="separate"/>
      </w:r>
      <w:r w:rsidR="00E33D82">
        <w:rPr>
          <w:rFonts w:ascii="Rockwell" w:hAnsi="Rockwell"/>
          <w:b/>
          <w:bCs/>
          <w:noProof/>
          <w:sz w:val="28"/>
          <w:szCs w:val="28"/>
        </w:rPr>
        <w:t>3</w:t>
      </w:r>
      <w:r w:rsidRPr="00E17C2E">
        <w:rPr>
          <w:rFonts w:ascii="Rockwell" w:hAnsi="Rockwell"/>
          <w:b/>
          <w:bCs/>
          <w:sz w:val="28"/>
          <w:szCs w:val="28"/>
        </w:rPr>
        <w:fldChar w:fldCharType="end"/>
      </w:r>
      <w:r w:rsidRPr="00E17C2E">
        <w:rPr>
          <w:rFonts w:ascii="Rockwell" w:hAnsi="Rockwell"/>
          <w:sz w:val="28"/>
          <w:szCs w:val="28"/>
        </w:rPr>
        <w:t xml:space="preserve">: </w:t>
      </w:r>
      <w:bookmarkStart w:id="24" w:name="_Hlk204364993"/>
      <w:r w:rsidR="00E33D82" w:rsidRPr="00E33D82">
        <w:rPr>
          <w:rFonts w:ascii="Rockwell" w:hAnsi="Rockwell"/>
          <w:sz w:val="28"/>
          <w:szCs w:val="28"/>
        </w:rPr>
        <w:t xml:space="preserve">Deder General Hospital Hand Hygiene Compliance </w:t>
      </w:r>
      <w:r w:rsidRPr="00E17C2E">
        <w:rPr>
          <w:rFonts w:ascii="Rockwell" w:hAnsi="Rockwell"/>
          <w:sz w:val="28"/>
          <w:szCs w:val="28"/>
        </w:rPr>
        <w:t xml:space="preserve">According to Indications, </w:t>
      </w:r>
      <w:r w:rsidR="004730B5">
        <w:rPr>
          <w:rFonts w:ascii="Rockwell" w:hAnsi="Rockwell"/>
          <w:sz w:val="28"/>
          <w:szCs w:val="28"/>
        </w:rPr>
        <w:t>June</w:t>
      </w:r>
      <w:r w:rsidRPr="00E17C2E">
        <w:rPr>
          <w:rFonts w:ascii="Rockwell" w:hAnsi="Rockwell"/>
          <w:sz w:val="28"/>
          <w:szCs w:val="28"/>
        </w:rPr>
        <w:t xml:space="preserve"> 2017E.C</w:t>
      </w:r>
      <w:bookmarkEnd w:id="23"/>
      <w:bookmarkEnd w:id="24"/>
    </w:p>
    <w:p w14:paraId="5C003613" w14:textId="77777777" w:rsidR="003733C6" w:rsidRDefault="003733C6" w:rsidP="003733C6"/>
    <w:p w14:paraId="74ACFF89" w14:textId="77777777" w:rsidR="003733C6" w:rsidRDefault="003733C6" w:rsidP="003733C6"/>
    <w:p w14:paraId="2347C734" w14:textId="77777777" w:rsidR="003733C6" w:rsidRDefault="003733C6" w:rsidP="003733C6"/>
    <w:p w14:paraId="6F73E6D9" w14:textId="77777777" w:rsidR="00252BB3" w:rsidRPr="00252BB3" w:rsidRDefault="00252BB3" w:rsidP="00252BB3">
      <w:pPr>
        <w:pStyle w:val="Heading1"/>
        <w:numPr>
          <w:ilvl w:val="0"/>
          <w:numId w:val="6"/>
        </w:numPr>
        <w:spacing w:line="360" w:lineRule="auto"/>
        <w:rPr>
          <w:rFonts w:ascii="Rockwell" w:eastAsiaTheme="minorHAnsi" w:hAnsi="Rockwell" w:cstheme="minorBidi"/>
          <w:b/>
          <w:bCs/>
          <w:color w:val="auto"/>
          <w:sz w:val="18"/>
          <w:szCs w:val="18"/>
        </w:rPr>
      </w:pPr>
      <w:bookmarkStart w:id="25" w:name="_Toc204372017"/>
      <w:r w:rsidRPr="00252BB3">
        <w:rPr>
          <w:rFonts w:ascii="Rockwell" w:hAnsi="Rockwell"/>
          <w:b/>
          <w:bCs/>
          <w:sz w:val="28"/>
          <w:szCs w:val="28"/>
        </w:rPr>
        <w:lastRenderedPageBreak/>
        <w:t>Deder General Hospital Overall Hand Hygiene compliance rate</w:t>
      </w:r>
      <w:bookmarkEnd w:id="25"/>
      <w:r w:rsidRPr="00252BB3">
        <w:rPr>
          <w:rFonts w:ascii="Rockwell" w:hAnsi="Rockwell"/>
          <w:b/>
          <w:bCs/>
          <w:sz w:val="28"/>
          <w:szCs w:val="28"/>
        </w:rPr>
        <w:t xml:space="preserve"> </w:t>
      </w:r>
    </w:p>
    <w:p w14:paraId="70D415A5" w14:textId="391B82C1" w:rsidR="0011756E" w:rsidRPr="00252BB3" w:rsidRDefault="0011756E" w:rsidP="00252BB3">
      <w:pPr>
        <w:spacing w:line="360" w:lineRule="auto"/>
        <w:jc w:val="both"/>
        <w:rPr>
          <w:rFonts w:ascii="Rockwell" w:hAnsi="Rockwell"/>
          <w:sz w:val="32"/>
          <w:szCs w:val="32"/>
        </w:rPr>
      </w:pPr>
      <w:r w:rsidRPr="00252BB3">
        <w:rPr>
          <w:rFonts w:ascii="Rockwell" w:hAnsi="Rockwell"/>
          <w:sz w:val="32"/>
          <w:szCs w:val="32"/>
        </w:rPr>
        <w:t xml:space="preserve">This was calculated by adding the </w:t>
      </w:r>
      <w:r w:rsidRPr="00252BB3">
        <w:rPr>
          <w:rFonts w:ascii="Rockwell" w:hAnsi="Rockwell"/>
          <w:b/>
          <w:bCs/>
          <w:sz w:val="32"/>
          <w:szCs w:val="32"/>
        </w:rPr>
        <w:t>cumulative ward/unit actions</w:t>
      </w:r>
      <w:r w:rsidRPr="00252BB3">
        <w:rPr>
          <w:rFonts w:ascii="Rockwell" w:hAnsi="Rockwell"/>
          <w:sz w:val="32"/>
          <w:szCs w:val="32"/>
        </w:rPr>
        <w:t xml:space="preserve"> against cumulative corresponding opportunities.</w:t>
      </w:r>
    </w:p>
    <w:p w14:paraId="7391181B" w14:textId="77777777" w:rsidR="00F02ABD" w:rsidRDefault="00F02ABD" w:rsidP="0011756E">
      <w:pPr>
        <w:spacing w:line="36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919"/>
        <w:gridCol w:w="831"/>
        <w:gridCol w:w="915"/>
        <w:gridCol w:w="999"/>
        <w:gridCol w:w="1552"/>
        <w:gridCol w:w="1122"/>
        <w:gridCol w:w="956"/>
        <w:gridCol w:w="956"/>
        <w:gridCol w:w="1187"/>
      </w:tblGrid>
      <w:tr w:rsidR="003733C6" w:rsidRPr="001622F5" w14:paraId="77B819C1" w14:textId="77777777" w:rsidTr="005800BD">
        <w:trPr>
          <w:trHeight w:val="351"/>
        </w:trPr>
        <w:tc>
          <w:tcPr>
            <w:tcW w:w="627" w:type="pct"/>
            <w:noWrap/>
            <w:vAlign w:val="bottom"/>
            <w:hideMark/>
          </w:tcPr>
          <w:p w14:paraId="1033EE6C" w14:textId="77777777" w:rsidR="003733C6" w:rsidRPr="001622F5" w:rsidRDefault="003733C6" w:rsidP="005800BD">
            <w:pPr>
              <w:spacing w:line="360" w:lineRule="auto"/>
              <w:rPr>
                <w:rFonts w:ascii="Rockwell" w:hAnsi="Rockwell"/>
                <w:sz w:val="22"/>
                <w:szCs w:val="22"/>
              </w:rPr>
            </w:pPr>
            <w:r w:rsidRPr="001622F5">
              <w:rPr>
                <w:rFonts w:ascii="Rockwell" w:hAnsi="Rockwell"/>
                <w:sz w:val="22"/>
                <w:szCs w:val="22"/>
              </w:rPr>
              <w:t>Category</w:t>
            </w:r>
          </w:p>
        </w:tc>
        <w:tc>
          <w:tcPr>
            <w:tcW w:w="426" w:type="pct"/>
            <w:noWrap/>
            <w:vAlign w:val="bottom"/>
            <w:hideMark/>
          </w:tcPr>
          <w:p w14:paraId="334E4D66"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OPD</w:t>
            </w:r>
          </w:p>
        </w:tc>
        <w:tc>
          <w:tcPr>
            <w:tcW w:w="385" w:type="pct"/>
            <w:noWrap/>
            <w:vAlign w:val="bottom"/>
            <w:hideMark/>
          </w:tcPr>
          <w:p w14:paraId="5DFC0351"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MW</w:t>
            </w:r>
          </w:p>
        </w:tc>
        <w:tc>
          <w:tcPr>
            <w:tcW w:w="424" w:type="pct"/>
            <w:noWrap/>
            <w:vAlign w:val="bottom"/>
            <w:hideMark/>
          </w:tcPr>
          <w:p w14:paraId="28181C49"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SW</w:t>
            </w:r>
          </w:p>
        </w:tc>
        <w:tc>
          <w:tcPr>
            <w:tcW w:w="463" w:type="pct"/>
            <w:noWrap/>
            <w:vAlign w:val="bottom"/>
            <w:hideMark/>
          </w:tcPr>
          <w:p w14:paraId="4001D88A"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PW</w:t>
            </w:r>
          </w:p>
        </w:tc>
        <w:tc>
          <w:tcPr>
            <w:tcW w:w="719" w:type="pct"/>
            <w:noWrap/>
            <w:vAlign w:val="bottom"/>
            <w:hideMark/>
          </w:tcPr>
          <w:p w14:paraId="21DCEC91"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ICU &amp; Eme</w:t>
            </w:r>
          </w:p>
        </w:tc>
        <w:tc>
          <w:tcPr>
            <w:tcW w:w="520" w:type="pct"/>
            <w:noWrap/>
            <w:vAlign w:val="bottom"/>
            <w:hideMark/>
          </w:tcPr>
          <w:p w14:paraId="336C46A0"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GNOBS</w:t>
            </w:r>
          </w:p>
        </w:tc>
        <w:tc>
          <w:tcPr>
            <w:tcW w:w="443" w:type="pct"/>
            <w:noWrap/>
            <w:vAlign w:val="bottom"/>
            <w:hideMark/>
          </w:tcPr>
          <w:p w14:paraId="5BDE3AB2"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NICU</w:t>
            </w:r>
          </w:p>
        </w:tc>
        <w:tc>
          <w:tcPr>
            <w:tcW w:w="443" w:type="pct"/>
            <w:noWrap/>
            <w:vAlign w:val="bottom"/>
            <w:hideMark/>
          </w:tcPr>
          <w:p w14:paraId="777E9EF2"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OR</w:t>
            </w:r>
          </w:p>
        </w:tc>
        <w:tc>
          <w:tcPr>
            <w:tcW w:w="550" w:type="pct"/>
            <w:noWrap/>
            <w:vAlign w:val="bottom"/>
            <w:hideMark/>
          </w:tcPr>
          <w:p w14:paraId="4FA4936A" w14:textId="77777777" w:rsidR="003733C6" w:rsidRPr="001622F5" w:rsidRDefault="003733C6" w:rsidP="005800BD">
            <w:pPr>
              <w:spacing w:line="360" w:lineRule="auto"/>
              <w:jc w:val="center"/>
              <w:rPr>
                <w:rFonts w:ascii="Rockwell" w:hAnsi="Rockwell" w:cs="Calibri"/>
                <w:b/>
                <w:bCs/>
                <w:color w:val="000000"/>
                <w:sz w:val="22"/>
                <w:szCs w:val="22"/>
              </w:rPr>
            </w:pPr>
            <w:r w:rsidRPr="001622F5">
              <w:rPr>
                <w:rFonts w:ascii="Rockwell" w:hAnsi="Rockwell" w:cs="Calibri"/>
                <w:b/>
                <w:bCs/>
                <w:color w:val="000000"/>
                <w:sz w:val="22"/>
                <w:szCs w:val="22"/>
              </w:rPr>
              <w:t>TOTAL</w:t>
            </w:r>
          </w:p>
        </w:tc>
      </w:tr>
      <w:tr w:rsidR="003733C6" w:rsidRPr="001622F5" w14:paraId="275C7D4D" w14:textId="77777777" w:rsidTr="005800BD">
        <w:trPr>
          <w:trHeight w:val="351"/>
        </w:trPr>
        <w:tc>
          <w:tcPr>
            <w:tcW w:w="627" w:type="pct"/>
            <w:noWrap/>
            <w:vAlign w:val="bottom"/>
            <w:hideMark/>
          </w:tcPr>
          <w:p w14:paraId="6CC0EF8E"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AC</w:t>
            </w:r>
          </w:p>
        </w:tc>
        <w:tc>
          <w:tcPr>
            <w:tcW w:w="426" w:type="pct"/>
            <w:noWrap/>
            <w:vAlign w:val="bottom"/>
            <w:hideMark/>
          </w:tcPr>
          <w:p w14:paraId="40B310E6" w14:textId="77777777" w:rsidR="003733C6" w:rsidRPr="001622F5" w:rsidRDefault="003733C6" w:rsidP="005800BD">
            <w:pPr>
              <w:spacing w:line="360" w:lineRule="auto"/>
              <w:jc w:val="center"/>
              <w:rPr>
                <w:rFonts w:ascii="Rockwell" w:hAnsi="Rockwell" w:cs="Calibri"/>
                <w:color w:val="000000"/>
                <w:sz w:val="22"/>
                <w:szCs w:val="22"/>
              </w:rPr>
            </w:pPr>
            <w:r>
              <w:rPr>
                <w:rFonts w:ascii="Rockwell" w:hAnsi="Rockwell" w:cs="Calibri"/>
                <w:color w:val="000000"/>
                <w:sz w:val="22"/>
                <w:szCs w:val="22"/>
              </w:rPr>
              <w:t>88</w:t>
            </w:r>
          </w:p>
        </w:tc>
        <w:tc>
          <w:tcPr>
            <w:tcW w:w="385" w:type="pct"/>
            <w:noWrap/>
            <w:vAlign w:val="bottom"/>
            <w:hideMark/>
          </w:tcPr>
          <w:p w14:paraId="309C1A34" w14:textId="77777777" w:rsidR="003733C6" w:rsidRPr="001622F5" w:rsidRDefault="003733C6" w:rsidP="005800BD">
            <w:pPr>
              <w:spacing w:line="360" w:lineRule="auto"/>
              <w:jc w:val="center"/>
              <w:rPr>
                <w:rFonts w:ascii="Rockwell" w:hAnsi="Rockwell" w:cs="Calibri"/>
                <w:color w:val="000000"/>
                <w:sz w:val="22"/>
                <w:szCs w:val="22"/>
              </w:rPr>
            </w:pPr>
            <w:r>
              <w:rPr>
                <w:rFonts w:ascii="Rockwell" w:hAnsi="Rockwell" w:cs="Calibri"/>
                <w:color w:val="000000"/>
                <w:sz w:val="22"/>
                <w:szCs w:val="22"/>
              </w:rPr>
              <w:t>106</w:t>
            </w:r>
          </w:p>
        </w:tc>
        <w:tc>
          <w:tcPr>
            <w:tcW w:w="424" w:type="pct"/>
            <w:noWrap/>
            <w:vAlign w:val="bottom"/>
            <w:hideMark/>
          </w:tcPr>
          <w:p w14:paraId="6FA5FDC7" w14:textId="77777777" w:rsidR="003733C6" w:rsidRPr="001622F5" w:rsidRDefault="003733C6" w:rsidP="005800BD">
            <w:pPr>
              <w:spacing w:line="360" w:lineRule="auto"/>
              <w:jc w:val="center"/>
              <w:rPr>
                <w:rFonts w:ascii="Rockwell" w:hAnsi="Rockwell" w:cs="Calibri"/>
                <w:color w:val="000000"/>
                <w:sz w:val="22"/>
                <w:szCs w:val="22"/>
              </w:rPr>
            </w:pPr>
            <w:r>
              <w:rPr>
                <w:rFonts w:ascii="Rockwell" w:hAnsi="Rockwell" w:cs="Calibri"/>
                <w:color w:val="000000"/>
                <w:sz w:val="22"/>
                <w:szCs w:val="22"/>
              </w:rPr>
              <w:t>88</w:t>
            </w:r>
          </w:p>
        </w:tc>
        <w:tc>
          <w:tcPr>
            <w:tcW w:w="463" w:type="pct"/>
            <w:noWrap/>
            <w:vAlign w:val="bottom"/>
            <w:hideMark/>
          </w:tcPr>
          <w:p w14:paraId="4E05A0AC" w14:textId="77777777" w:rsidR="003733C6" w:rsidRPr="001622F5" w:rsidRDefault="003733C6" w:rsidP="005800BD">
            <w:pPr>
              <w:spacing w:line="360" w:lineRule="auto"/>
              <w:jc w:val="center"/>
              <w:rPr>
                <w:rFonts w:ascii="Rockwell" w:hAnsi="Rockwell" w:cs="Calibri"/>
                <w:color w:val="000000"/>
                <w:sz w:val="22"/>
                <w:szCs w:val="22"/>
              </w:rPr>
            </w:pPr>
            <w:r>
              <w:rPr>
                <w:rFonts w:ascii="Rockwell" w:hAnsi="Rockwell" w:cs="Calibri"/>
                <w:color w:val="000000"/>
                <w:sz w:val="22"/>
                <w:szCs w:val="22"/>
              </w:rPr>
              <w:t>88</w:t>
            </w:r>
          </w:p>
        </w:tc>
        <w:tc>
          <w:tcPr>
            <w:tcW w:w="719" w:type="pct"/>
            <w:noWrap/>
            <w:vAlign w:val="bottom"/>
            <w:hideMark/>
          </w:tcPr>
          <w:p w14:paraId="48F1B72F" w14:textId="77777777" w:rsidR="003733C6" w:rsidRPr="001622F5" w:rsidRDefault="003733C6" w:rsidP="005800BD">
            <w:pPr>
              <w:spacing w:line="360" w:lineRule="auto"/>
              <w:jc w:val="center"/>
              <w:rPr>
                <w:rFonts w:ascii="Rockwell" w:hAnsi="Rockwell" w:cs="Calibri"/>
                <w:color w:val="000000"/>
                <w:sz w:val="22"/>
                <w:szCs w:val="22"/>
              </w:rPr>
            </w:pPr>
            <w:r>
              <w:rPr>
                <w:rFonts w:ascii="Rockwell" w:hAnsi="Rockwell" w:cs="Calibri"/>
                <w:color w:val="000000"/>
                <w:sz w:val="22"/>
                <w:szCs w:val="22"/>
              </w:rPr>
              <w:t>88</w:t>
            </w:r>
          </w:p>
        </w:tc>
        <w:tc>
          <w:tcPr>
            <w:tcW w:w="520" w:type="pct"/>
            <w:noWrap/>
            <w:vAlign w:val="bottom"/>
            <w:hideMark/>
          </w:tcPr>
          <w:p w14:paraId="7C0D5199" w14:textId="77777777" w:rsidR="003733C6" w:rsidRPr="001622F5" w:rsidRDefault="003733C6" w:rsidP="005800BD">
            <w:pPr>
              <w:spacing w:line="360" w:lineRule="auto"/>
              <w:jc w:val="center"/>
              <w:rPr>
                <w:rFonts w:ascii="Rockwell" w:hAnsi="Rockwell" w:cs="Calibri"/>
                <w:color w:val="000000"/>
                <w:sz w:val="22"/>
                <w:szCs w:val="22"/>
              </w:rPr>
            </w:pPr>
            <w:r>
              <w:rPr>
                <w:rFonts w:ascii="Rockwell" w:hAnsi="Rockwell" w:cs="Calibri"/>
                <w:color w:val="000000"/>
                <w:sz w:val="22"/>
                <w:szCs w:val="22"/>
              </w:rPr>
              <w:t>53</w:t>
            </w:r>
          </w:p>
        </w:tc>
        <w:tc>
          <w:tcPr>
            <w:tcW w:w="443" w:type="pct"/>
            <w:noWrap/>
            <w:vAlign w:val="bottom"/>
            <w:hideMark/>
          </w:tcPr>
          <w:p w14:paraId="26005E62" w14:textId="77777777" w:rsidR="003733C6" w:rsidRPr="001622F5" w:rsidRDefault="003733C6" w:rsidP="005800BD">
            <w:pPr>
              <w:spacing w:line="360" w:lineRule="auto"/>
              <w:jc w:val="center"/>
              <w:rPr>
                <w:rFonts w:ascii="Rockwell" w:hAnsi="Rockwell" w:cs="Calibri"/>
                <w:color w:val="000000"/>
                <w:sz w:val="22"/>
                <w:szCs w:val="22"/>
              </w:rPr>
            </w:pPr>
            <w:r>
              <w:rPr>
                <w:rFonts w:ascii="Rockwell" w:hAnsi="Rockwell" w:cs="Calibri"/>
                <w:color w:val="000000"/>
                <w:sz w:val="22"/>
                <w:szCs w:val="22"/>
              </w:rPr>
              <w:t>120</w:t>
            </w:r>
          </w:p>
        </w:tc>
        <w:tc>
          <w:tcPr>
            <w:tcW w:w="443" w:type="pct"/>
            <w:noWrap/>
            <w:vAlign w:val="bottom"/>
            <w:hideMark/>
          </w:tcPr>
          <w:p w14:paraId="77319C8E" w14:textId="77777777" w:rsidR="003733C6" w:rsidRPr="001622F5" w:rsidRDefault="003733C6" w:rsidP="005800BD">
            <w:pPr>
              <w:spacing w:line="360" w:lineRule="auto"/>
              <w:jc w:val="center"/>
              <w:rPr>
                <w:rFonts w:ascii="Rockwell" w:hAnsi="Rockwell" w:cs="Calibri"/>
                <w:color w:val="000000"/>
                <w:sz w:val="22"/>
                <w:szCs w:val="22"/>
              </w:rPr>
            </w:pPr>
            <w:r>
              <w:rPr>
                <w:rFonts w:ascii="Rockwell" w:hAnsi="Rockwell" w:cs="Calibri"/>
                <w:color w:val="000000"/>
                <w:sz w:val="22"/>
                <w:szCs w:val="22"/>
              </w:rPr>
              <w:t>28</w:t>
            </w:r>
          </w:p>
        </w:tc>
        <w:tc>
          <w:tcPr>
            <w:tcW w:w="550" w:type="pct"/>
            <w:noWrap/>
            <w:vAlign w:val="bottom"/>
            <w:hideMark/>
          </w:tcPr>
          <w:p w14:paraId="454FF450" w14:textId="77777777" w:rsidR="003733C6" w:rsidRPr="001622F5" w:rsidRDefault="003733C6" w:rsidP="005800BD">
            <w:pPr>
              <w:spacing w:line="360" w:lineRule="auto"/>
              <w:jc w:val="center"/>
              <w:rPr>
                <w:rFonts w:ascii="Rockwell" w:hAnsi="Rockwell" w:cs="Calibri"/>
                <w:b/>
                <w:bCs/>
                <w:color w:val="000000"/>
                <w:sz w:val="22"/>
                <w:szCs w:val="22"/>
              </w:rPr>
            </w:pPr>
            <w:r>
              <w:rPr>
                <w:rFonts w:ascii="Rockwell" w:hAnsi="Rockwell" w:cs="Calibri"/>
                <w:b/>
                <w:bCs/>
                <w:color w:val="000000"/>
                <w:sz w:val="22"/>
                <w:szCs w:val="22"/>
              </w:rPr>
              <w:t>710</w:t>
            </w:r>
          </w:p>
        </w:tc>
      </w:tr>
      <w:tr w:rsidR="003733C6" w:rsidRPr="001622F5" w14:paraId="7CC83582" w14:textId="77777777" w:rsidTr="005800BD">
        <w:trPr>
          <w:trHeight w:val="351"/>
        </w:trPr>
        <w:tc>
          <w:tcPr>
            <w:tcW w:w="627" w:type="pct"/>
            <w:noWrap/>
            <w:vAlign w:val="bottom"/>
            <w:hideMark/>
          </w:tcPr>
          <w:p w14:paraId="223FBD74"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OPP</w:t>
            </w:r>
          </w:p>
        </w:tc>
        <w:tc>
          <w:tcPr>
            <w:tcW w:w="426" w:type="pct"/>
            <w:noWrap/>
            <w:vAlign w:val="bottom"/>
            <w:hideMark/>
          </w:tcPr>
          <w:p w14:paraId="0253D3C0"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100</w:t>
            </w:r>
          </w:p>
        </w:tc>
        <w:tc>
          <w:tcPr>
            <w:tcW w:w="385" w:type="pct"/>
            <w:noWrap/>
            <w:vAlign w:val="bottom"/>
            <w:hideMark/>
          </w:tcPr>
          <w:p w14:paraId="64EF2099"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128</w:t>
            </w:r>
          </w:p>
        </w:tc>
        <w:tc>
          <w:tcPr>
            <w:tcW w:w="424" w:type="pct"/>
            <w:noWrap/>
            <w:vAlign w:val="bottom"/>
            <w:hideMark/>
          </w:tcPr>
          <w:p w14:paraId="44C28219"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1</w:t>
            </w:r>
            <w:r>
              <w:rPr>
                <w:rFonts w:ascii="Rockwell" w:hAnsi="Rockwell" w:cs="Calibri"/>
                <w:color w:val="000000"/>
                <w:sz w:val="22"/>
                <w:szCs w:val="22"/>
              </w:rPr>
              <w:t>0</w:t>
            </w:r>
            <w:r w:rsidRPr="001622F5">
              <w:rPr>
                <w:rFonts w:ascii="Rockwell" w:hAnsi="Rockwell" w:cs="Calibri"/>
                <w:color w:val="000000"/>
                <w:sz w:val="22"/>
                <w:szCs w:val="22"/>
              </w:rPr>
              <w:t>0</w:t>
            </w:r>
          </w:p>
        </w:tc>
        <w:tc>
          <w:tcPr>
            <w:tcW w:w="463" w:type="pct"/>
            <w:noWrap/>
            <w:vAlign w:val="bottom"/>
            <w:hideMark/>
          </w:tcPr>
          <w:p w14:paraId="7505D4DE" w14:textId="77777777" w:rsidR="003733C6" w:rsidRPr="001622F5" w:rsidRDefault="003733C6" w:rsidP="005800BD">
            <w:pPr>
              <w:spacing w:line="360" w:lineRule="auto"/>
              <w:jc w:val="center"/>
              <w:rPr>
                <w:rFonts w:ascii="Rockwell" w:hAnsi="Rockwell" w:cs="Calibri"/>
                <w:color w:val="000000"/>
                <w:sz w:val="22"/>
                <w:szCs w:val="22"/>
              </w:rPr>
            </w:pPr>
            <w:r>
              <w:rPr>
                <w:rFonts w:ascii="Rockwell" w:hAnsi="Rockwell" w:cs="Calibri"/>
                <w:color w:val="000000"/>
                <w:sz w:val="22"/>
                <w:szCs w:val="22"/>
              </w:rPr>
              <w:t>96</w:t>
            </w:r>
          </w:p>
        </w:tc>
        <w:tc>
          <w:tcPr>
            <w:tcW w:w="719" w:type="pct"/>
            <w:noWrap/>
            <w:vAlign w:val="bottom"/>
            <w:hideMark/>
          </w:tcPr>
          <w:p w14:paraId="7BC4360A"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128</w:t>
            </w:r>
          </w:p>
        </w:tc>
        <w:tc>
          <w:tcPr>
            <w:tcW w:w="520" w:type="pct"/>
            <w:noWrap/>
            <w:vAlign w:val="bottom"/>
            <w:hideMark/>
          </w:tcPr>
          <w:p w14:paraId="315A2554"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60</w:t>
            </w:r>
          </w:p>
        </w:tc>
        <w:tc>
          <w:tcPr>
            <w:tcW w:w="443" w:type="pct"/>
            <w:noWrap/>
            <w:vAlign w:val="bottom"/>
            <w:hideMark/>
          </w:tcPr>
          <w:p w14:paraId="6A56DF8E"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128</w:t>
            </w:r>
          </w:p>
        </w:tc>
        <w:tc>
          <w:tcPr>
            <w:tcW w:w="443" w:type="pct"/>
            <w:noWrap/>
            <w:vAlign w:val="bottom"/>
            <w:hideMark/>
          </w:tcPr>
          <w:p w14:paraId="21CB34D6" w14:textId="77777777" w:rsidR="003733C6" w:rsidRPr="001622F5" w:rsidRDefault="003733C6" w:rsidP="005800BD">
            <w:pPr>
              <w:spacing w:line="360" w:lineRule="auto"/>
              <w:jc w:val="center"/>
              <w:rPr>
                <w:rFonts w:ascii="Rockwell" w:hAnsi="Rockwell" w:cs="Calibri"/>
                <w:color w:val="000000"/>
                <w:sz w:val="22"/>
                <w:szCs w:val="22"/>
              </w:rPr>
            </w:pPr>
            <w:r w:rsidRPr="001622F5">
              <w:rPr>
                <w:rFonts w:ascii="Rockwell" w:hAnsi="Rockwell" w:cs="Calibri"/>
                <w:color w:val="000000"/>
                <w:sz w:val="22"/>
                <w:szCs w:val="22"/>
              </w:rPr>
              <w:t>29</w:t>
            </w:r>
          </w:p>
        </w:tc>
        <w:tc>
          <w:tcPr>
            <w:tcW w:w="550" w:type="pct"/>
            <w:noWrap/>
            <w:vAlign w:val="bottom"/>
            <w:hideMark/>
          </w:tcPr>
          <w:p w14:paraId="0BB6BEF3" w14:textId="77777777" w:rsidR="003733C6" w:rsidRPr="001622F5" w:rsidRDefault="003733C6" w:rsidP="005800BD">
            <w:pPr>
              <w:spacing w:line="360" w:lineRule="auto"/>
              <w:jc w:val="center"/>
              <w:rPr>
                <w:rFonts w:ascii="Rockwell" w:hAnsi="Rockwell" w:cs="Calibri"/>
                <w:b/>
                <w:bCs/>
                <w:color w:val="000000"/>
                <w:sz w:val="22"/>
                <w:szCs w:val="22"/>
              </w:rPr>
            </w:pPr>
            <w:r w:rsidRPr="001622F5">
              <w:rPr>
                <w:rFonts w:ascii="Rockwell" w:hAnsi="Rockwell" w:cs="Calibri"/>
                <w:b/>
                <w:bCs/>
                <w:color w:val="000000"/>
                <w:sz w:val="22"/>
                <w:szCs w:val="22"/>
              </w:rPr>
              <w:t>789</w:t>
            </w:r>
          </w:p>
        </w:tc>
      </w:tr>
    </w:tbl>
    <w:p w14:paraId="28587379" w14:textId="77777777" w:rsidR="0011756E" w:rsidRDefault="0011756E" w:rsidP="00F02ABD">
      <w:pPr>
        <w:spacing w:line="360" w:lineRule="auto"/>
        <w:jc w:val="center"/>
      </w:pPr>
    </w:p>
    <w:p w14:paraId="12CF5567" w14:textId="43F516C6" w:rsidR="00F02ABD" w:rsidRPr="00F02ABD" w:rsidRDefault="00F02ABD" w:rsidP="00F02ABD">
      <w:pPr>
        <w:pStyle w:val="ListParagraph"/>
        <w:numPr>
          <w:ilvl w:val="0"/>
          <w:numId w:val="4"/>
        </w:numPr>
        <w:spacing w:line="360" w:lineRule="auto"/>
        <w:rPr>
          <w:rFonts w:ascii="Rockwell" w:hAnsi="Rockwell"/>
          <w:sz w:val="32"/>
          <w:szCs w:val="32"/>
        </w:rPr>
      </w:pPr>
      <w:r w:rsidRPr="00F02ABD">
        <w:rPr>
          <w:rFonts w:ascii="Rockwell" w:hAnsi="Rockwell"/>
          <w:sz w:val="32"/>
          <w:szCs w:val="32"/>
        </w:rPr>
        <w:t xml:space="preserve">Total action = </w:t>
      </w:r>
      <w:r w:rsidR="004730B5">
        <w:rPr>
          <w:rFonts w:ascii="Rockwell" w:hAnsi="Rockwell"/>
          <w:sz w:val="32"/>
          <w:szCs w:val="32"/>
        </w:rPr>
        <w:t>710</w:t>
      </w:r>
    </w:p>
    <w:p w14:paraId="3A76E69A" w14:textId="7CFAF561" w:rsidR="00F02ABD" w:rsidRDefault="00F02ABD" w:rsidP="00F02ABD">
      <w:pPr>
        <w:pStyle w:val="ListParagraph"/>
        <w:numPr>
          <w:ilvl w:val="0"/>
          <w:numId w:val="4"/>
        </w:numPr>
        <w:spacing w:line="360" w:lineRule="auto"/>
        <w:rPr>
          <w:rFonts w:ascii="Rockwell" w:hAnsi="Rockwell"/>
          <w:sz w:val="32"/>
          <w:szCs w:val="32"/>
        </w:rPr>
      </w:pPr>
      <w:r w:rsidRPr="00F02ABD">
        <w:rPr>
          <w:rFonts w:ascii="Rockwell" w:hAnsi="Rockwell"/>
          <w:sz w:val="32"/>
          <w:szCs w:val="32"/>
        </w:rPr>
        <w:t xml:space="preserve">Cumulative opportunities observed = </w:t>
      </w:r>
      <w:r>
        <w:rPr>
          <w:rFonts w:ascii="Rockwell" w:hAnsi="Rockwell"/>
          <w:sz w:val="32"/>
          <w:szCs w:val="32"/>
        </w:rPr>
        <w:t>789</w:t>
      </w:r>
    </w:p>
    <w:p w14:paraId="3EF8106F" w14:textId="639E5F1E" w:rsidR="00F02ABD" w:rsidRPr="00F02ABD" w:rsidRDefault="00F02ABD" w:rsidP="00F02ABD">
      <w:pPr>
        <w:pStyle w:val="ListParagraph"/>
        <w:numPr>
          <w:ilvl w:val="0"/>
          <w:numId w:val="4"/>
        </w:numPr>
        <w:spacing w:line="360" w:lineRule="auto"/>
        <w:rPr>
          <w:rFonts w:ascii="Rockwell" w:eastAsiaTheme="minorHAnsi" w:hAnsi="Rockwell"/>
          <w:b/>
          <w:bCs/>
          <w:sz w:val="36"/>
          <w:szCs w:val="36"/>
        </w:rPr>
      </w:pPr>
      <w:r>
        <w:rPr>
          <w:rFonts w:ascii="Rockwell" w:hAnsi="Rockwell"/>
          <w:sz w:val="32"/>
          <w:szCs w:val="32"/>
        </w:rPr>
        <w:t>DGH HH</w:t>
      </w:r>
      <w:r w:rsidRPr="00F02ABD">
        <w:rPr>
          <w:rFonts w:ascii="Rockwell" w:eastAsiaTheme="minorEastAsia" w:hAnsi="Rockwell"/>
          <w:sz w:val="32"/>
          <w:szCs w:val="32"/>
        </w:rPr>
        <w:t xml:space="preserve"> compliance: </w:t>
      </w:r>
      <m:oMath>
        <m:f>
          <m:fPr>
            <m:ctrlPr>
              <w:rPr>
                <w:rFonts w:ascii="Cambria Math" w:eastAsiaTheme="minorHAnsi" w:hAnsi="Cambria Math" w:cstheme="minorBidi"/>
                <w:i/>
                <w:kern w:val="2"/>
                <w:sz w:val="36"/>
                <w:szCs w:val="36"/>
                <w14:ligatures w14:val="standardContextual"/>
              </w:rPr>
            </m:ctrlPr>
          </m:fPr>
          <m:num>
            <m:r>
              <w:rPr>
                <w:rFonts w:ascii="Cambria Math" w:hAnsi="Cambria Math"/>
                <w:sz w:val="36"/>
                <w:szCs w:val="36"/>
              </w:rPr>
              <m:t>Total actions</m:t>
            </m:r>
          </m:num>
          <m:den>
            <m:r>
              <w:rPr>
                <w:rFonts w:ascii="Cambria Math" w:hAnsi="Cambria Math"/>
                <w:sz w:val="36"/>
                <w:szCs w:val="36"/>
              </w:rPr>
              <m:t>Total opportunities</m:t>
            </m:r>
          </m:den>
        </m:f>
        <m:r>
          <w:rPr>
            <w:rFonts w:ascii="Cambria Math" w:hAnsi="Cambria Math"/>
            <w:sz w:val="36"/>
            <w:szCs w:val="36"/>
            <w:lang w:val="om-ET"/>
          </w:rPr>
          <m:t>*100=</m:t>
        </m:r>
        <m:f>
          <m:fPr>
            <m:ctrlPr>
              <w:rPr>
                <w:rFonts w:ascii="Cambria Math" w:eastAsiaTheme="minorHAnsi" w:hAnsi="Cambria Math" w:cstheme="minorBidi"/>
                <w:i/>
                <w:kern w:val="2"/>
                <w:sz w:val="36"/>
                <w:szCs w:val="36"/>
                <w14:ligatures w14:val="standardContextual"/>
              </w:rPr>
            </m:ctrlPr>
          </m:fPr>
          <m:num>
            <m:r>
              <w:rPr>
                <w:rFonts w:ascii="Cambria Math" w:hAnsi="Cambria Math"/>
                <w:sz w:val="36"/>
                <w:szCs w:val="36"/>
              </w:rPr>
              <m:t>710</m:t>
            </m:r>
          </m:num>
          <m:den>
            <m:r>
              <w:rPr>
                <w:rFonts w:ascii="Cambria Math" w:hAnsi="Cambria Math"/>
                <w:sz w:val="36"/>
                <w:szCs w:val="36"/>
              </w:rPr>
              <m:t>789</m:t>
            </m:r>
          </m:den>
        </m:f>
        <m:r>
          <w:rPr>
            <w:rFonts w:ascii="Cambria Math" w:hAnsi="Cambria Math"/>
            <w:sz w:val="36"/>
            <w:szCs w:val="36"/>
          </w:rPr>
          <m:t>*100=</m:t>
        </m:r>
        <m:r>
          <m:rPr>
            <m:sty m:val="bi"/>
          </m:rPr>
          <w:rPr>
            <w:rFonts w:ascii="Cambria Math" w:hAnsi="Cambria Math"/>
            <w:sz w:val="36"/>
            <w:szCs w:val="36"/>
          </w:rPr>
          <m:t>90</m:t>
        </m:r>
        <m:r>
          <m:rPr>
            <m:sty m:val="bi"/>
          </m:rPr>
          <w:rPr>
            <w:rFonts w:ascii="Cambria Math" w:hAnsi="Cambria Math"/>
            <w:sz w:val="36"/>
            <w:szCs w:val="36"/>
            <w:lang w:val="en-BE"/>
          </w:rPr>
          <m:t>%</m:t>
        </m:r>
      </m:oMath>
    </w:p>
    <w:p w14:paraId="7C8C1450" w14:textId="77777777" w:rsidR="00CB253D" w:rsidRDefault="00CB253D" w:rsidP="00F02ABD">
      <w:pPr>
        <w:pStyle w:val="ListParagraph"/>
        <w:spacing w:line="360" w:lineRule="auto"/>
        <w:ind w:left="360"/>
        <w:rPr>
          <w:rFonts w:ascii="Rockwell" w:hAnsi="Rockwell"/>
          <w:sz w:val="32"/>
          <w:szCs w:val="32"/>
        </w:rPr>
      </w:pPr>
    </w:p>
    <w:p w14:paraId="454676C0" w14:textId="298C0AEE" w:rsidR="00F02ABD" w:rsidRPr="00CB253D" w:rsidRDefault="00CB253D" w:rsidP="00CB253D">
      <w:pPr>
        <w:pStyle w:val="ListParagraph"/>
        <w:spacing w:line="360" w:lineRule="auto"/>
        <w:ind w:left="360"/>
        <w:jc w:val="both"/>
        <w:rPr>
          <w:rFonts w:ascii="Rockwell" w:hAnsi="Rockwell"/>
          <w:sz w:val="28"/>
          <w:szCs w:val="28"/>
        </w:rPr>
      </w:pPr>
      <w:r w:rsidRPr="00CB253D">
        <w:rPr>
          <w:rFonts w:ascii="Rockwell" w:hAnsi="Rockwell"/>
          <w:sz w:val="28"/>
          <w:szCs w:val="28"/>
        </w:rPr>
        <w:t xml:space="preserve">The overall hand hygiene (HH) performance at Deder General Hospital during the 1st Quarter of 2017 E.C. demonstrated commendable progress, achieving a cumulative compliance rate of </w:t>
      </w:r>
      <w:r w:rsidRPr="00CB253D">
        <w:rPr>
          <w:rFonts w:ascii="Rockwell" w:hAnsi="Rockwell"/>
          <w:b/>
          <w:bCs/>
          <w:sz w:val="28"/>
          <w:szCs w:val="28"/>
        </w:rPr>
        <w:t>90%</w:t>
      </w:r>
      <w:r w:rsidRPr="00CB253D">
        <w:rPr>
          <w:rFonts w:ascii="Rockwell" w:hAnsi="Rockwell"/>
          <w:sz w:val="28"/>
          <w:szCs w:val="28"/>
        </w:rPr>
        <w:t xml:space="preserve"> (710 actions out of 789 opportunities). Most wards surpassed the institutional benchmark of 80%, with particularly strong performance in the Emergency &amp; ICU (95%), NICU (94%), and Pediatrics (92%). Notably, the Operation Theatre Room recorded 100% compliance by both doctors and nurses, underscoring the critical role of procedural discipline in sterile environments. However, some gaps persisted, especially among auxiliary staff in several units like OPD (75%) and Gyn/Obs Ward (82%), indicating the need for targeted interventions to ensure uniform adherence across all staff categories and departments.</w:t>
      </w:r>
    </w:p>
    <w:p w14:paraId="1B554FA2" w14:textId="0F3D8041" w:rsidR="00F02ABD" w:rsidRDefault="00F02ABD" w:rsidP="00F02ABD">
      <w:pPr>
        <w:pStyle w:val="ListParagraph"/>
        <w:spacing w:line="360" w:lineRule="auto"/>
        <w:ind w:left="360"/>
        <w:rPr>
          <w:rFonts w:ascii="Rockwell" w:hAnsi="Rockwell"/>
          <w:b/>
          <w:bCs/>
          <w:sz w:val="36"/>
          <w:szCs w:val="36"/>
        </w:rPr>
      </w:pPr>
    </w:p>
    <w:p w14:paraId="7EC303C6" w14:textId="77777777" w:rsidR="00E33D82" w:rsidRDefault="00E33D82" w:rsidP="00F02ABD">
      <w:pPr>
        <w:pStyle w:val="ListParagraph"/>
        <w:spacing w:line="360" w:lineRule="auto"/>
        <w:ind w:left="360"/>
        <w:rPr>
          <w:rFonts w:ascii="Rockwell" w:hAnsi="Rockwell"/>
          <w:b/>
          <w:bCs/>
          <w:sz w:val="36"/>
          <w:szCs w:val="36"/>
        </w:rPr>
      </w:pPr>
    </w:p>
    <w:p w14:paraId="0DD33111" w14:textId="0E0BCC30" w:rsidR="00E33D82" w:rsidRDefault="00CB253D" w:rsidP="00F02ABD">
      <w:pPr>
        <w:pStyle w:val="ListParagraph"/>
        <w:spacing w:line="360" w:lineRule="auto"/>
        <w:ind w:left="360"/>
        <w:rPr>
          <w:rFonts w:ascii="Rockwell" w:hAnsi="Rockwell"/>
          <w:b/>
          <w:bCs/>
          <w:sz w:val="36"/>
          <w:szCs w:val="36"/>
        </w:rPr>
      </w:pPr>
      <w:r w:rsidRPr="0011756E">
        <w:rPr>
          <w:rFonts w:ascii="Rockwell" w:hAnsi="Rockwell"/>
          <w:noProof/>
          <w:color w:val="FFFFFF" w:themeColor="background1"/>
          <w:sz w:val="40"/>
          <w:szCs w:val="40"/>
        </w:rPr>
        <w:lastRenderedPageBreak/>
        <w:drawing>
          <wp:anchor distT="0" distB="0" distL="114300" distR="114300" simplePos="0" relativeHeight="251682816" behindDoc="1" locked="0" layoutInCell="1" allowOverlap="1" wp14:anchorId="12486475" wp14:editId="4FCAD36D">
            <wp:simplePos x="0" y="0"/>
            <wp:positionH relativeFrom="column">
              <wp:posOffset>-234950</wp:posOffset>
            </wp:positionH>
            <wp:positionV relativeFrom="margin">
              <wp:align>top</wp:align>
            </wp:positionV>
            <wp:extent cx="6871970" cy="4381500"/>
            <wp:effectExtent l="0" t="0" r="5080" b="0"/>
            <wp:wrapTight wrapText="bothSides">
              <wp:wrapPolygon edited="0">
                <wp:start x="0" y="0"/>
                <wp:lineTo x="0" y="21506"/>
                <wp:lineTo x="21556" y="21506"/>
                <wp:lineTo x="21556" y="0"/>
                <wp:lineTo x="0" y="0"/>
              </wp:wrapPolygon>
            </wp:wrapTight>
            <wp:docPr id="196834393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1AA11D44" w14:textId="77777777" w:rsidR="00CB253D" w:rsidRDefault="00CB253D" w:rsidP="00CB253D">
      <w:pPr>
        <w:pStyle w:val="Caption"/>
        <w:jc w:val="center"/>
        <w:rPr>
          <w:rFonts w:ascii="Rockwell" w:hAnsi="Rockwell"/>
          <w:sz w:val="24"/>
          <w:szCs w:val="24"/>
        </w:rPr>
      </w:pPr>
      <w:bookmarkStart w:id="26" w:name="_Toc204371128"/>
      <w:r w:rsidRPr="00252BB3">
        <w:rPr>
          <w:rFonts w:ascii="Rockwell" w:hAnsi="Rockwell"/>
          <w:b/>
          <w:bCs/>
          <w:color w:val="auto"/>
          <w:sz w:val="24"/>
          <w:szCs w:val="24"/>
        </w:rPr>
        <w:t xml:space="preserve">Figure </w:t>
      </w:r>
      <w:r w:rsidRPr="00252BB3">
        <w:rPr>
          <w:rFonts w:ascii="Rockwell" w:hAnsi="Rockwell"/>
          <w:b/>
          <w:bCs/>
          <w:color w:val="auto"/>
          <w:sz w:val="24"/>
          <w:szCs w:val="24"/>
        </w:rPr>
        <w:fldChar w:fldCharType="begin"/>
      </w:r>
      <w:r w:rsidRPr="00252BB3">
        <w:rPr>
          <w:rFonts w:ascii="Rockwell" w:hAnsi="Rockwell"/>
          <w:b/>
          <w:bCs/>
          <w:color w:val="auto"/>
          <w:sz w:val="24"/>
          <w:szCs w:val="24"/>
        </w:rPr>
        <w:instrText xml:space="preserve"> SEQ Figure \* ARABIC </w:instrText>
      </w:r>
      <w:r w:rsidRPr="00252BB3">
        <w:rPr>
          <w:rFonts w:ascii="Rockwell" w:hAnsi="Rockwell"/>
          <w:b/>
          <w:bCs/>
          <w:color w:val="auto"/>
          <w:sz w:val="24"/>
          <w:szCs w:val="24"/>
        </w:rPr>
        <w:fldChar w:fldCharType="separate"/>
      </w:r>
      <w:r w:rsidRPr="00252BB3">
        <w:rPr>
          <w:rFonts w:ascii="Rockwell" w:hAnsi="Rockwell"/>
          <w:b/>
          <w:bCs/>
          <w:noProof/>
          <w:color w:val="auto"/>
          <w:sz w:val="24"/>
          <w:szCs w:val="24"/>
        </w:rPr>
        <w:t>4</w:t>
      </w:r>
      <w:r w:rsidRPr="00252BB3">
        <w:rPr>
          <w:rFonts w:ascii="Rockwell" w:hAnsi="Rockwell"/>
          <w:b/>
          <w:bCs/>
          <w:color w:val="auto"/>
          <w:sz w:val="24"/>
          <w:szCs w:val="24"/>
        </w:rPr>
        <w:fldChar w:fldCharType="end"/>
      </w:r>
      <w:r w:rsidRPr="00252BB3">
        <w:rPr>
          <w:rFonts w:ascii="Rockwell" w:hAnsi="Rockwell"/>
          <w:b/>
          <w:bCs/>
          <w:color w:val="auto"/>
          <w:sz w:val="24"/>
          <w:szCs w:val="24"/>
        </w:rPr>
        <w:t>:</w:t>
      </w:r>
      <w:r w:rsidRPr="00252BB3">
        <w:rPr>
          <w:rFonts w:ascii="Rockwell" w:hAnsi="Rockwell"/>
          <w:color w:val="auto"/>
          <w:sz w:val="24"/>
          <w:szCs w:val="24"/>
        </w:rPr>
        <w:t xml:space="preserve"> </w:t>
      </w:r>
      <w:bookmarkStart w:id="27" w:name="_Hlk204364909"/>
      <w:bookmarkStart w:id="28" w:name="_Hlk204365444"/>
      <w:r w:rsidRPr="00252BB3">
        <w:rPr>
          <w:rFonts w:ascii="Rockwell" w:hAnsi="Rockwell"/>
          <w:color w:val="auto"/>
          <w:sz w:val="24"/>
          <w:szCs w:val="24"/>
        </w:rPr>
        <w:t>Deder General Hospital Overall Hand Hygiene compliance</w:t>
      </w:r>
      <w:bookmarkEnd w:id="27"/>
      <w:r w:rsidRPr="00252BB3">
        <w:rPr>
          <w:rFonts w:ascii="Rockwell" w:hAnsi="Rockwell"/>
          <w:color w:val="auto"/>
          <w:sz w:val="24"/>
          <w:szCs w:val="24"/>
        </w:rPr>
        <w:t xml:space="preserve"> rate</w:t>
      </w:r>
      <w:bookmarkEnd w:id="28"/>
      <w:r w:rsidRPr="00252BB3">
        <w:rPr>
          <w:rFonts w:ascii="Rockwell" w:hAnsi="Rockwell"/>
          <w:color w:val="auto"/>
          <w:sz w:val="24"/>
          <w:szCs w:val="24"/>
        </w:rPr>
        <w:t xml:space="preserve">, </w:t>
      </w:r>
      <w:r>
        <w:rPr>
          <w:rFonts w:ascii="Rockwell" w:hAnsi="Rockwell"/>
          <w:color w:val="auto"/>
          <w:sz w:val="24"/>
          <w:szCs w:val="24"/>
        </w:rPr>
        <w:t>June</w:t>
      </w:r>
      <w:r w:rsidRPr="00252BB3">
        <w:rPr>
          <w:rFonts w:ascii="Rockwell" w:hAnsi="Rockwell"/>
          <w:color w:val="auto"/>
          <w:sz w:val="24"/>
          <w:szCs w:val="24"/>
        </w:rPr>
        <w:t xml:space="preserve"> 2017E.</w:t>
      </w:r>
      <w:r w:rsidRPr="00E33D82">
        <w:rPr>
          <w:rFonts w:ascii="Rockwell" w:hAnsi="Rockwell"/>
          <w:sz w:val="24"/>
          <w:szCs w:val="24"/>
        </w:rPr>
        <w:t>C</w:t>
      </w:r>
      <w:bookmarkEnd w:id="26"/>
    </w:p>
    <w:p w14:paraId="44407BBA" w14:textId="19430A6A" w:rsidR="006B1423" w:rsidRDefault="006B1423" w:rsidP="006B1423"/>
    <w:p w14:paraId="7A183DF6" w14:textId="771E19E0" w:rsidR="006B1423" w:rsidRDefault="006B1423" w:rsidP="006B1423"/>
    <w:p w14:paraId="26BA70D3" w14:textId="1A0DE8B8" w:rsidR="006B1423" w:rsidRDefault="006B1423" w:rsidP="006B1423"/>
    <w:p w14:paraId="2E3AFD33" w14:textId="77777777" w:rsidR="006B1423" w:rsidRDefault="006B1423" w:rsidP="006B1423"/>
    <w:p w14:paraId="187FB124" w14:textId="77777777" w:rsidR="006B1423" w:rsidRDefault="006B1423" w:rsidP="006B1423"/>
    <w:p w14:paraId="349AC313" w14:textId="75BC6D84" w:rsidR="006B1423" w:rsidRDefault="006B1423" w:rsidP="006B1423"/>
    <w:p w14:paraId="4D8CF4AF" w14:textId="4952CA2F" w:rsidR="006B1423" w:rsidRDefault="006B1423" w:rsidP="006B1423"/>
    <w:p w14:paraId="4346C252" w14:textId="7DB22446" w:rsidR="006B1423" w:rsidRDefault="006B1423" w:rsidP="006B1423"/>
    <w:p w14:paraId="7B9A42A8" w14:textId="77777777" w:rsidR="006B1423" w:rsidRDefault="006B1423" w:rsidP="006B1423"/>
    <w:p w14:paraId="50BBEC0F" w14:textId="77777777" w:rsidR="006B1423" w:rsidRDefault="006B1423" w:rsidP="006B1423"/>
    <w:p w14:paraId="62DE605F" w14:textId="77777777" w:rsidR="006B1423" w:rsidRDefault="006B1423" w:rsidP="006B1423"/>
    <w:p w14:paraId="68C27471" w14:textId="77777777" w:rsidR="006B1423" w:rsidRDefault="006B1423" w:rsidP="006B1423"/>
    <w:p w14:paraId="3DAB50DF" w14:textId="77777777" w:rsidR="006B1423" w:rsidRDefault="006B1423" w:rsidP="006B1423"/>
    <w:p w14:paraId="743C7669" w14:textId="77777777" w:rsidR="004730B5" w:rsidRDefault="004730B5" w:rsidP="006B1423"/>
    <w:p w14:paraId="28D27C76" w14:textId="77777777" w:rsidR="004730B5" w:rsidRDefault="004730B5" w:rsidP="006B1423"/>
    <w:p w14:paraId="7469D37C" w14:textId="77777777" w:rsidR="004730B5" w:rsidRDefault="004730B5" w:rsidP="006B1423"/>
    <w:p w14:paraId="7A3DDFBA" w14:textId="46738F38" w:rsidR="00E33D82" w:rsidRDefault="0012497D" w:rsidP="00277227">
      <w:pPr>
        <w:pStyle w:val="Heading1"/>
        <w:spacing w:before="0" w:line="360" w:lineRule="auto"/>
      </w:pPr>
      <w:bookmarkStart w:id="29" w:name="_Toc204372018"/>
      <w:r w:rsidRPr="00277227">
        <w:rPr>
          <w:rFonts w:ascii="Rockwell" w:hAnsi="Rockwell" w:cs="Times New Roman"/>
          <w:b/>
          <w:bCs/>
          <w:sz w:val="32"/>
          <w:szCs w:val="32"/>
        </w:rPr>
        <w:lastRenderedPageBreak/>
        <w:t>DISCUSSION</w:t>
      </w:r>
      <w:bookmarkEnd w:id="29"/>
      <w:r>
        <w:t xml:space="preserve"> </w:t>
      </w:r>
    </w:p>
    <w:p w14:paraId="1DAB544E" w14:textId="77777777" w:rsidR="00CB253D" w:rsidRPr="00CB253D" w:rsidRDefault="00CB253D" w:rsidP="00CB253D">
      <w:pPr>
        <w:pStyle w:val="NoSpacing"/>
        <w:spacing w:after="240" w:line="360" w:lineRule="auto"/>
        <w:jc w:val="both"/>
        <w:rPr>
          <w:rFonts w:ascii="Rockwell" w:hAnsi="Rockwell"/>
          <w:sz w:val="26"/>
          <w:szCs w:val="26"/>
        </w:rPr>
      </w:pPr>
      <w:r w:rsidRPr="00CB253D">
        <w:rPr>
          <w:rFonts w:ascii="Rockwell" w:hAnsi="Rockwell"/>
          <w:sz w:val="26"/>
          <w:szCs w:val="26"/>
        </w:rPr>
        <w:t>The hand hygiene compliance assessment at Deder General Hospital for the 1st Quarter of 2017 E.C. revealed a generally positive trend, with most departments achieving or exceeding the 80% compliance target. Units such as the Emergency &amp; ICU (95%), NICU (94%), and Pediatrics Ward (92%) demonstrated exemplary performance, reflecting strong adherence to infection prevention protocols. These high-performing departments also showed consistent compliance across all professional categories, particularly among nurses who played a central role in maintaining standards. The Operation Theatre Room achieved a 100% compliance rate among medical doctors and nurses, highlighting the impact of high-risk awareness and procedural rigor on behavior.</w:t>
      </w:r>
    </w:p>
    <w:p w14:paraId="50CDFD77" w14:textId="77777777" w:rsidR="00CB253D" w:rsidRPr="00CB253D" w:rsidRDefault="00CB253D" w:rsidP="00CB253D">
      <w:pPr>
        <w:pStyle w:val="NoSpacing"/>
        <w:spacing w:after="240" w:line="360" w:lineRule="auto"/>
        <w:jc w:val="both"/>
        <w:rPr>
          <w:rFonts w:ascii="Rockwell" w:hAnsi="Rockwell"/>
          <w:sz w:val="26"/>
          <w:szCs w:val="26"/>
        </w:rPr>
      </w:pPr>
      <w:r w:rsidRPr="00CB253D">
        <w:rPr>
          <w:rFonts w:ascii="Rockwell" w:hAnsi="Rockwell"/>
          <w:sz w:val="26"/>
          <w:szCs w:val="26"/>
        </w:rPr>
        <w:t>Despite the encouraging overall performance, the results also underscored persistent disparities, especially among auxiliary staff. For example, OPD (75%) and OR (80%) had the lowest auxiliary compliance, signaling possible gaps in training, supervision, or perceived importance of hand hygiene among non-clinical staff. Additionally, compliance varied across the WHO’s "Five Moments of Hand Hygiene," with lower adherence before patient contact (85%) and before aseptic procedures (88%), compared to higher rates after exposure moments (above 90%). This reactive pattern suggests that staff may prioritize hygiene in response to visible contamination risks, rather than proactively preventing transmission—a mindset that could compromise patient safety, especially in vulnerable units.</w:t>
      </w:r>
    </w:p>
    <w:p w14:paraId="0981A2DD" w14:textId="77777777" w:rsidR="00CB253D" w:rsidRPr="00CB253D" w:rsidRDefault="00CB253D" w:rsidP="00CB253D">
      <w:pPr>
        <w:pStyle w:val="NoSpacing"/>
        <w:spacing w:line="360" w:lineRule="auto"/>
        <w:jc w:val="both"/>
        <w:rPr>
          <w:rFonts w:ascii="Rockwell" w:hAnsi="Rockwell"/>
          <w:sz w:val="26"/>
          <w:szCs w:val="26"/>
        </w:rPr>
      </w:pPr>
      <w:r w:rsidRPr="00CB253D">
        <w:rPr>
          <w:rFonts w:ascii="Rockwell" w:hAnsi="Rockwell"/>
          <w:sz w:val="26"/>
          <w:szCs w:val="26"/>
        </w:rPr>
        <w:t>These findings highlight the need for reinforcing a culture of proactive infection prevention, targeted education tailored to auxiliary staff, and greater emphasis on pre-contact hygiene. Structured mentoring, routine feedback, and inclusion of all cadres in continuous quality improvement initiatives can help close these gaps and sustain high performance hospital-wide.</w:t>
      </w:r>
    </w:p>
    <w:p w14:paraId="1C2567F0" w14:textId="77777777" w:rsidR="00CB253D" w:rsidRPr="00CB253D" w:rsidRDefault="00CB253D" w:rsidP="00CB253D">
      <w:pPr>
        <w:pStyle w:val="NoSpacing"/>
      </w:pPr>
    </w:p>
    <w:p w14:paraId="3AB31DAE" w14:textId="77777777" w:rsidR="005E3848" w:rsidRDefault="00277227" w:rsidP="007E2FBE">
      <w:pPr>
        <w:pStyle w:val="Heading1"/>
        <w:spacing w:line="360" w:lineRule="auto"/>
        <w:rPr>
          <w:rFonts w:ascii="Rockwell" w:eastAsia="Times New Roman" w:hAnsi="Rockwell"/>
          <w:b/>
          <w:bCs/>
          <w:sz w:val="32"/>
          <w:szCs w:val="32"/>
        </w:rPr>
      </w:pPr>
      <w:bookmarkStart w:id="30" w:name="_Toc204372020"/>
      <w:r w:rsidRPr="0012497D">
        <w:rPr>
          <w:rFonts w:ascii="Rockwell" w:eastAsia="Times New Roman" w:hAnsi="Rockwell"/>
          <w:b/>
          <w:bCs/>
          <w:sz w:val="32"/>
          <w:szCs w:val="32"/>
        </w:rPr>
        <w:lastRenderedPageBreak/>
        <w:t>Recommendations/Interventio</w:t>
      </w:r>
      <w:bookmarkEnd w:id="30"/>
      <w:r w:rsidR="00CB253D">
        <w:rPr>
          <w:rFonts w:ascii="Rockwell" w:eastAsia="Times New Roman" w:hAnsi="Rockwell"/>
          <w:b/>
          <w:bCs/>
          <w:sz w:val="32"/>
          <w:szCs w:val="32"/>
        </w:rPr>
        <w:t xml:space="preserve">n </w:t>
      </w:r>
    </w:p>
    <w:p w14:paraId="1F2B758F" w14:textId="77777777" w:rsidR="00CB253D" w:rsidRPr="00CB253D" w:rsidRDefault="00CB253D" w:rsidP="00CB253D">
      <w:pPr>
        <w:pStyle w:val="NoSpacing"/>
        <w:numPr>
          <w:ilvl w:val="0"/>
          <w:numId w:val="36"/>
        </w:numPr>
        <w:spacing w:line="360" w:lineRule="auto"/>
        <w:jc w:val="both"/>
        <w:rPr>
          <w:rFonts w:ascii="Rockwell" w:hAnsi="Rockwell"/>
          <w:sz w:val="28"/>
          <w:szCs w:val="28"/>
        </w:rPr>
      </w:pPr>
      <w:r w:rsidRPr="00CB253D">
        <w:rPr>
          <w:rFonts w:ascii="Rockwell" w:hAnsi="Rockwell"/>
          <w:sz w:val="28"/>
          <w:szCs w:val="28"/>
        </w:rPr>
        <w:t>Strengthen Auxiliary Staff Engagement and Training:</w:t>
      </w:r>
    </w:p>
    <w:p w14:paraId="6149B29C" w14:textId="77777777" w:rsidR="00CB253D" w:rsidRPr="00CB253D" w:rsidRDefault="00CB253D" w:rsidP="00CB253D">
      <w:pPr>
        <w:pStyle w:val="NoSpacing"/>
        <w:numPr>
          <w:ilvl w:val="0"/>
          <w:numId w:val="36"/>
        </w:numPr>
        <w:spacing w:line="360" w:lineRule="auto"/>
        <w:jc w:val="both"/>
        <w:rPr>
          <w:rFonts w:ascii="Rockwell" w:hAnsi="Rockwell"/>
          <w:sz w:val="28"/>
          <w:szCs w:val="28"/>
        </w:rPr>
      </w:pPr>
      <w:r w:rsidRPr="00CB253D">
        <w:rPr>
          <w:rFonts w:ascii="Rockwell" w:hAnsi="Rockwell"/>
          <w:sz w:val="28"/>
          <w:szCs w:val="28"/>
        </w:rPr>
        <w:t>Enhance Pre-Contact Compliance Awareness:</w:t>
      </w:r>
    </w:p>
    <w:p w14:paraId="6355E555" w14:textId="77777777" w:rsidR="00CB253D" w:rsidRPr="00CB253D" w:rsidRDefault="00CB253D" w:rsidP="00CB253D">
      <w:pPr>
        <w:pStyle w:val="NoSpacing"/>
        <w:numPr>
          <w:ilvl w:val="0"/>
          <w:numId w:val="36"/>
        </w:numPr>
        <w:spacing w:line="360" w:lineRule="auto"/>
        <w:jc w:val="both"/>
        <w:rPr>
          <w:rFonts w:ascii="Rockwell" w:hAnsi="Rockwell"/>
          <w:sz w:val="28"/>
          <w:szCs w:val="28"/>
        </w:rPr>
      </w:pPr>
      <w:r w:rsidRPr="00CB253D">
        <w:rPr>
          <w:rFonts w:ascii="Rockwell" w:hAnsi="Rockwell"/>
          <w:sz w:val="28"/>
          <w:szCs w:val="28"/>
        </w:rPr>
        <w:t>Implement Continuous Onsite Mentorship and Supervision:</w:t>
      </w:r>
    </w:p>
    <w:p w14:paraId="714BE5D6" w14:textId="77777777" w:rsidR="00CB253D" w:rsidRPr="00CB253D" w:rsidRDefault="00CB253D" w:rsidP="00CB253D">
      <w:pPr>
        <w:pStyle w:val="NoSpacing"/>
        <w:numPr>
          <w:ilvl w:val="0"/>
          <w:numId w:val="36"/>
        </w:numPr>
        <w:spacing w:line="360" w:lineRule="auto"/>
        <w:jc w:val="both"/>
        <w:rPr>
          <w:rFonts w:ascii="Rockwell" w:hAnsi="Rockwell"/>
          <w:sz w:val="28"/>
          <w:szCs w:val="28"/>
        </w:rPr>
      </w:pPr>
      <w:r w:rsidRPr="00CB253D">
        <w:rPr>
          <w:rFonts w:ascii="Rockwell" w:hAnsi="Rockwell"/>
          <w:sz w:val="28"/>
          <w:szCs w:val="28"/>
        </w:rPr>
        <w:t>Institutionalize Regular Audits and Feedback Loops:</w:t>
      </w:r>
    </w:p>
    <w:p w14:paraId="01A17C65" w14:textId="77777777" w:rsidR="00CB253D" w:rsidRPr="00CB253D" w:rsidRDefault="00CB253D" w:rsidP="00CB253D">
      <w:pPr>
        <w:pStyle w:val="NoSpacing"/>
        <w:numPr>
          <w:ilvl w:val="0"/>
          <w:numId w:val="36"/>
        </w:numPr>
        <w:spacing w:line="360" w:lineRule="auto"/>
        <w:jc w:val="both"/>
        <w:rPr>
          <w:rFonts w:ascii="Rockwell" w:hAnsi="Rockwell"/>
          <w:sz w:val="28"/>
          <w:szCs w:val="28"/>
        </w:rPr>
      </w:pPr>
      <w:r w:rsidRPr="00CB253D">
        <w:rPr>
          <w:rFonts w:ascii="Rockwell" w:hAnsi="Rockwell"/>
          <w:sz w:val="28"/>
          <w:szCs w:val="28"/>
        </w:rPr>
        <w:t>Ensure Consistent Availability of Supplies:</w:t>
      </w:r>
    </w:p>
    <w:p w14:paraId="2B2DD3B5" w14:textId="77777777" w:rsidR="00CB253D" w:rsidRPr="00CB253D" w:rsidRDefault="00CB253D" w:rsidP="00CB253D">
      <w:pPr>
        <w:pStyle w:val="NoSpacing"/>
        <w:numPr>
          <w:ilvl w:val="0"/>
          <w:numId w:val="36"/>
        </w:numPr>
        <w:spacing w:line="360" w:lineRule="auto"/>
        <w:jc w:val="both"/>
        <w:rPr>
          <w:rFonts w:ascii="Rockwell" w:hAnsi="Rockwell"/>
          <w:sz w:val="28"/>
          <w:szCs w:val="28"/>
        </w:rPr>
      </w:pPr>
      <w:r w:rsidRPr="00CB253D">
        <w:rPr>
          <w:rFonts w:ascii="Rockwell" w:hAnsi="Rockwell"/>
          <w:sz w:val="28"/>
          <w:szCs w:val="28"/>
        </w:rPr>
        <w:t>Integrate Hand Hygiene in Morning Briefings and Clinical Rounds:</w:t>
      </w:r>
    </w:p>
    <w:p w14:paraId="6A09ED51" w14:textId="634D2E27" w:rsidR="00CB253D" w:rsidRPr="00CB253D" w:rsidRDefault="00CB253D" w:rsidP="00CB253D">
      <w:pPr>
        <w:sectPr w:rsidR="00CB253D" w:rsidRPr="00CB253D" w:rsidSect="0012497D">
          <w:footerReference w:type="default" r:id="rId15"/>
          <w:pgSz w:w="12240" w:h="15840"/>
          <w:pgMar w:top="1440" w:right="450" w:bottom="1440" w:left="990" w:header="432" w:footer="432" w:gutter="0"/>
          <w:pgNumType w:start="1"/>
          <w:cols w:space="720"/>
          <w:docGrid w:linePitch="360"/>
        </w:sectPr>
      </w:pPr>
    </w:p>
    <w:p w14:paraId="71FAF541" w14:textId="0438E65A" w:rsidR="005E3848" w:rsidRPr="005E3848" w:rsidRDefault="005E3848" w:rsidP="005E3848">
      <w:pPr>
        <w:pStyle w:val="Caption"/>
        <w:rPr>
          <w:rFonts w:ascii="Rockwell" w:hAnsi="Rockwell"/>
          <w:color w:val="000000" w:themeColor="text1"/>
          <w:sz w:val="28"/>
          <w:szCs w:val="28"/>
        </w:rPr>
      </w:pPr>
      <w:bookmarkStart w:id="31" w:name="_Toc204371148"/>
      <w:r w:rsidRPr="005E3848">
        <w:rPr>
          <w:rFonts w:ascii="Rockwell" w:hAnsi="Rockwell"/>
          <w:b/>
          <w:bCs/>
          <w:color w:val="000000" w:themeColor="text1"/>
          <w:sz w:val="28"/>
          <w:szCs w:val="28"/>
        </w:rPr>
        <w:lastRenderedPageBreak/>
        <w:t xml:space="preserve">Table </w:t>
      </w:r>
      <w:r w:rsidRPr="005E3848">
        <w:rPr>
          <w:rFonts w:ascii="Rockwell" w:hAnsi="Rockwell"/>
          <w:b/>
          <w:bCs/>
          <w:color w:val="000000" w:themeColor="text1"/>
          <w:sz w:val="28"/>
          <w:szCs w:val="28"/>
        </w:rPr>
        <w:fldChar w:fldCharType="begin"/>
      </w:r>
      <w:r w:rsidRPr="005E3848">
        <w:rPr>
          <w:rFonts w:ascii="Rockwell" w:hAnsi="Rockwell"/>
          <w:b/>
          <w:bCs/>
          <w:color w:val="000000" w:themeColor="text1"/>
          <w:sz w:val="28"/>
          <w:szCs w:val="28"/>
        </w:rPr>
        <w:instrText xml:space="preserve"> SEQ Table \* ARABIC </w:instrText>
      </w:r>
      <w:r w:rsidRPr="005E3848">
        <w:rPr>
          <w:rFonts w:ascii="Rockwell" w:hAnsi="Rockwell"/>
          <w:b/>
          <w:bCs/>
          <w:color w:val="000000" w:themeColor="text1"/>
          <w:sz w:val="28"/>
          <w:szCs w:val="28"/>
        </w:rPr>
        <w:fldChar w:fldCharType="separate"/>
      </w:r>
      <w:r w:rsidRPr="005E3848">
        <w:rPr>
          <w:rFonts w:ascii="Rockwell" w:hAnsi="Rockwell"/>
          <w:b/>
          <w:bCs/>
          <w:noProof/>
          <w:color w:val="000000" w:themeColor="text1"/>
          <w:sz w:val="28"/>
          <w:szCs w:val="28"/>
        </w:rPr>
        <w:t>9</w:t>
      </w:r>
      <w:r w:rsidRPr="005E3848">
        <w:rPr>
          <w:rFonts w:ascii="Rockwell" w:hAnsi="Rockwell"/>
          <w:b/>
          <w:bCs/>
          <w:color w:val="000000" w:themeColor="text1"/>
          <w:sz w:val="28"/>
          <w:szCs w:val="28"/>
        </w:rPr>
        <w:fldChar w:fldCharType="end"/>
      </w:r>
      <w:r w:rsidRPr="005E3848">
        <w:rPr>
          <w:rFonts w:ascii="Rockwell" w:hAnsi="Rockwell"/>
          <w:b/>
          <w:bCs/>
          <w:color w:val="000000" w:themeColor="text1"/>
          <w:sz w:val="28"/>
          <w:szCs w:val="28"/>
        </w:rPr>
        <w:t>:</w:t>
      </w:r>
      <w:r w:rsidRPr="005E3848">
        <w:rPr>
          <w:rFonts w:ascii="Rockwell" w:hAnsi="Rockwell"/>
          <w:color w:val="000000" w:themeColor="text1"/>
          <w:sz w:val="28"/>
          <w:szCs w:val="28"/>
        </w:rPr>
        <w:t xml:space="preserve"> </w:t>
      </w:r>
      <w:r>
        <w:rPr>
          <w:rFonts w:ascii="Rockwell" w:hAnsi="Rockwell"/>
          <w:color w:val="000000" w:themeColor="text1"/>
          <w:sz w:val="28"/>
          <w:szCs w:val="28"/>
        </w:rPr>
        <w:t>A</w:t>
      </w:r>
      <w:r w:rsidRPr="005E3848">
        <w:rPr>
          <w:rFonts w:ascii="Rockwell" w:hAnsi="Rockwell"/>
          <w:color w:val="000000" w:themeColor="text1"/>
          <w:sz w:val="28"/>
          <w:szCs w:val="28"/>
        </w:rPr>
        <w:t>ction plan to improve hand hygiene compliance, 2017E.C</w:t>
      </w:r>
      <w:bookmarkEnd w:id="31"/>
    </w:p>
    <w:tbl>
      <w:tblPr>
        <w:tblStyle w:val="TableGrid"/>
        <w:tblW w:w="14760" w:type="dxa"/>
        <w:tblInd w:w="-815" w:type="dxa"/>
        <w:tblLook w:val="04A0" w:firstRow="1" w:lastRow="0" w:firstColumn="1" w:lastColumn="0" w:noHBand="0" w:noVBand="1"/>
      </w:tblPr>
      <w:tblGrid>
        <w:gridCol w:w="3240"/>
        <w:gridCol w:w="5760"/>
        <w:gridCol w:w="3060"/>
        <w:gridCol w:w="2700"/>
      </w:tblGrid>
      <w:tr w:rsidR="00C80388" w:rsidRPr="00C80388" w14:paraId="52AD8250" w14:textId="77777777" w:rsidTr="00C80388">
        <w:tc>
          <w:tcPr>
            <w:tcW w:w="3240" w:type="dxa"/>
            <w:vAlign w:val="center"/>
          </w:tcPr>
          <w:p w14:paraId="51E96243" w14:textId="08172161" w:rsidR="00C80388" w:rsidRPr="00C80388" w:rsidRDefault="00C80388" w:rsidP="00C80388">
            <w:pPr>
              <w:spacing w:line="360" w:lineRule="auto"/>
              <w:rPr>
                <w:rFonts w:ascii="Rockwell" w:hAnsi="Rockwell"/>
                <w:sz w:val="28"/>
                <w:szCs w:val="28"/>
              </w:rPr>
            </w:pPr>
            <w:r w:rsidRPr="00225FB1">
              <w:rPr>
                <w:rFonts w:ascii="Rockwell" w:hAnsi="Rockwell"/>
                <w:b/>
                <w:bCs/>
                <w:sz w:val="28"/>
                <w:szCs w:val="28"/>
              </w:rPr>
              <w:t>Key Gap Identified</w:t>
            </w:r>
          </w:p>
        </w:tc>
        <w:tc>
          <w:tcPr>
            <w:tcW w:w="5760" w:type="dxa"/>
            <w:vAlign w:val="center"/>
          </w:tcPr>
          <w:p w14:paraId="016B9184" w14:textId="34F912B3" w:rsidR="00C80388" w:rsidRPr="00C80388" w:rsidRDefault="00C80388" w:rsidP="00C80388">
            <w:pPr>
              <w:spacing w:line="360" w:lineRule="auto"/>
              <w:rPr>
                <w:rFonts w:ascii="Rockwell" w:hAnsi="Rockwell"/>
                <w:sz w:val="28"/>
                <w:szCs w:val="28"/>
              </w:rPr>
            </w:pPr>
            <w:r w:rsidRPr="00225FB1">
              <w:rPr>
                <w:rFonts w:ascii="Rockwell" w:hAnsi="Rockwell"/>
                <w:b/>
                <w:bCs/>
                <w:sz w:val="28"/>
                <w:szCs w:val="28"/>
              </w:rPr>
              <w:t>Action</w:t>
            </w:r>
            <w:r w:rsidRPr="00C80388">
              <w:rPr>
                <w:rFonts w:ascii="Rockwell" w:hAnsi="Rockwell"/>
                <w:b/>
                <w:bCs/>
                <w:sz w:val="28"/>
                <w:szCs w:val="28"/>
              </w:rPr>
              <w:t xml:space="preserve"> to be taken</w:t>
            </w:r>
          </w:p>
        </w:tc>
        <w:tc>
          <w:tcPr>
            <w:tcW w:w="3060" w:type="dxa"/>
            <w:vAlign w:val="center"/>
          </w:tcPr>
          <w:p w14:paraId="16BA1B05" w14:textId="5D37C9C0" w:rsidR="00C80388" w:rsidRPr="00C80388" w:rsidRDefault="00C80388" w:rsidP="00C80388">
            <w:pPr>
              <w:spacing w:line="360" w:lineRule="auto"/>
              <w:rPr>
                <w:rFonts w:ascii="Rockwell" w:hAnsi="Rockwell"/>
                <w:sz w:val="28"/>
                <w:szCs w:val="28"/>
              </w:rPr>
            </w:pPr>
            <w:r w:rsidRPr="00225FB1">
              <w:rPr>
                <w:rFonts w:ascii="Rockwell" w:hAnsi="Rockwell"/>
                <w:b/>
                <w:bCs/>
                <w:sz w:val="28"/>
                <w:szCs w:val="28"/>
              </w:rPr>
              <w:t xml:space="preserve">Responsible </w:t>
            </w:r>
            <w:r>
              <w:rPr>
                <w:rFonts w:ascii="Rockwell" w:hAnsi="Rockwell"/>
                <w:b/>
                <w:bCs/>
                <w:sz w:val="28"/>
                <w:szCs w:val="28"/>
              </w:rPr>
              <w:t>body</w:t>
            </w:r>
          </w:p>
        </w:tc>
        <w:tc>
          <w:tcPr>
            <w:tcW w:w="2700" w:type="dxa"/>
            <w:vAlign w:val="center"/>
          </w:tcPr>
          <w:p w14:paraId="7CAB4CC8" w14:textId="5E1987D4" w:rsidR="00C80388" w:rsidRPr="00C80388" w:rsidRDefault="00C80388" w:rsidP="00C80388">
            <w:pPr>
              <w:spacing w:line="360" w:lineRule="auto"/>
              <w:rPr>
                <w:rFonts w:ascii="Rockwell" w:hAnsi="Rockwell"/>
                <w:sz w:val="28"/>
                <w:szCs w:val="28"/>
              </w:rPr>
            </w:pPr>
            <w:r w:rsidRPr="00225FB1">
              <w:rPr>
                <w:rFonts w:ascii="Rockwell" w:hAnsi="Rockwell"/>
                <w:b/>
                <w:bCs/>
                <w:sz w:val="28"/>
                <w:szCs w:val="28"/>
              </w:rPr>
              <w:t>Time Frame</w:t>
            </w:r>
          </w:p>
        </w:tc>
      </w:tr>
      <w:tr w:rsidR="00C80388" w:rsidRPr="00C80388" w14:paraId="6F5B1104" w14:textId="77777777" w:rsidTr="00C80388">
        <w:tc>
          <w:tcPr>
            <w:tcW w:w="3240" w:type="dxa"/>
            <w:vAlign w:val="center"/>
          </w:tcPr>
          <w:p w14:paraId="656D1DA3" w14:textId="5294DAAF" w:rsidR="00C80388" w:rsidRPr="00C80388" w:rsidRDefault="00C80388" w:rsidP="00C80388">
            <w:pPr>
              <w:spacing w:line="360" w:lineRule="auto"/>
              <w:rPr>
                <w:rFonts w:ascii="Rockwell" w:hAnsi="Rockwell"/>
                <w:sz w:val="28"/>
                <w:szCs w:val="28"/>
              </w:rPr>
            </w:pPr>
            <w:r w:rsidRPr="00225FB1">
              <w:rPr>
                <w:rFonts w:ascii="Rockwell" w:hAnsi="Rockwell"/>
                <w:sz w:val="28"/>
                <w:szCs w:val="28"/>
              </w:rPr>
              <w:t>Low compliance among auxiliary staff</w:t>
            </w:r>
          </w:p>
        </w:tc>
        <w:tc>
          <w:tcPr>
            <w:tcW w:w="5760" w:type="dxa"/>
            <w:vAlign w:val="center"/>
          </w:tcPr>
          <w:p w14:paraId="2616E99B" w14:textId="2A671D59" w:rsidR="00C80388" w:rsidRPr="00C80388" w:rsidRDefault="00C80388" w:rsidP="00C80388">
            <w:pPr>
              <w:spacing w:line="360" w:lineRule="auto"/>
              <w:rPr>
                <w:rFonts w:ascii="Rockwell" w:hAnsi="Rockwell"/>
                <w:sz w:val="28"/>
                <w:szCs w:val="28"/>
              </w:rPr>
            </w:pPr>
            <w:r w:rsidRPr="00225FB1">
              <w:rPr>
                <w:rFonts w:ascii="Rockwell" w:hAnsi="Rockwell"/>
                <w:sz w:val="28"/>
                <w:szCs w:val="28"/>
              </w:rPr>
              <w:t>Provide focused training and on-the-job mentorship for auxiliary workers</w:t>
            </w:r>
          </w:p>
        </w:tc>
        <w:tc>
          <w:tcPr>
            <w:tcW w:w="3060" w:type="dxa"/>
            <w:vAlign w:val="center"/>
          </w:tcPr>
          <w:p w14:paraId="580CAEA8" w14:textId="6485E51F" w:rsidR="00C80388" w:rsidRPr="00C80388" w:rsidRDefault="00C80388" w:rsidP="00C80388">
            <w:pPr>
              <w:spacing w:line="360" w:lineRule="auto"/>
              <w:rPr>
                <w:rFonts w:ascii="Rockwell" w:hAnsi="Rockwell"/>
                <w:sz w:val="28"/>
                <w:szCs w:val="28"/>
              </w:rPr>
            </w:pPr>
            <w:r w:rsidRPr="00225FB1">
              <w:rPr>
                <w:rFonts w:ascii="Rockwell" w:hAnsi="Rockwell"/>
                <w:sz w:val="28"/>
                <w:szCs w:val="28"/>
              </w:rPr>
              <w:t>IPC Focal Person, Department Heads</w:t>
            </w:r>
          </w:p>
        </w:tc>
        <w:tc>
          <w:tcPr>
            <w:tcW w:w="2700" w:type="dxa"/>
            <w:vAlign w:val="center"/>
          </w:tcPr>
          <w:p w14:paraId="79954A94" w14:textId="21F735C2" w:rsidR="00C80388" w:rsidRPr="00C80388" w:rsidRDefault="00C80388" w:rsidP="00C80388">
            <w:pPr>
              <w:spacing w:line="360" w:lineRule="auto"/>
              <w:rPr>
                <w:rFonts w:ascii="Rockwell" w:hAnsi="Rockwell"/>
                <w:sz w:val="28"/>
                <w:szCs w:val="28"/>
              </w:rPr>
            </w:pPr>
            <w:r>
              <w:rPr>
                <w:rFonts w:ascii="Rockwell" w:hAnsi="Rockwell"/>
                <w:sz w:val="28"/>
                <w:szCs w:val="28"/>
              </w:rPr>
              <w:t xml:space="preserve">July </w:t>
            </w:r>
            <w:r w:rsidRPr="00225FB1">
              <w:rPr>
                <w:rFonts w:ascii="Rockwell" w:hAnsi="Rockwell"/>
                <w:sz w:val="28"/>
                <w:szCs w:val="28"/>
              </w:rPr>
              <w:t>–September 201</w:t>
            </w:r>
            <w:r>
              <w:rPr>
                <w:rFonts w:ascii="Rockwell" w:hAnsi="Rockwell"/>
                <w:sz w:val="28"/>
                <w:szCs w:val="28"/>
              </w:rPr>
              <w:t>8</w:t>
            </w:r>
            <w:r w:rsidRPr="00225FB1">
              <w:rPr>
                <w:rFonts w:ascii="Rockwell" w:hAnsi="Rockwell"/>
                <w:sz w:val="28"/>
                <w:szCs w:val="28"/>
              </w:rPr>
              <w:t>E.C</w:t>
            </w:r>
          </w:p>
        </w:tc>
      </w:tr>
      <w:tr w:rsidR="00C80388" w:rsidRPr="00C80388" w14:paraId="2678ADDD" w14:textId="77777777" w:rsidTr="00C80388">
        <w:tc>
          <w:tcPr>
            <w:tcW w:w="3240" w:type="dxa"/>
            <w:vAlign w:val="center"/>
          </w:tcPr>
          <w:p w14:paraId="13A8AD08" w14:textId="73AFE522" w:rsidR="00C80388" w:rsidRPr="00C80388" w:rsidRDefault="00C80388" w:rsidP="00C80388">
            <w:pPr>
              <w:spacing w:line="360" w:lineRule="auto"/>
              <w:rPr>
                <w:rFonts w:ascii="Rockwell" w:hAnsi="Rockwell"/>
                <w:sz w:val="28"/>
                <w:szCs w:val="28"/>
              </w:rPr>
            </w:pPr>
            <w:r w:rsidRPr="00C80388">
              <w:rPr>
                <w:rFonts w:ascii="Rockwell" w:hAnsi="Rockwell"/>
                <w:sz w:val="28"/>
                <w:szCs w:val="28"/>
              </w:rPr>
              <w:t>Poor hand hygiene before patient contact and aseptic tasks</w:t>
            </w:r>
          </w:p>
        </w:tc>
        <w:tc>
          <w:tcPr>
            <w:tcW w:w="5760" w:type="dxa"/>
            <w:vAlign w:val="center"/>
          </w:tcPr>
          <w:p w14:paraId="4902D902" w14:textId="67D38C14" w:rsidR="00C80388" w:rsidRPr="00C80388" w:rsidRDefault="00C80388" w:rsidP="00C80388">
            <w:pPr>
              <w:spacing w:line="360" w:lineRule="auto"/>
              <w:rPr>
                <w:rFonts w:ascii="Rockwell" w:hAnsi="Rockwell"/>
                <w:sz w:val="28"/>
                <w:szCs w:val="28"/>
              </w:rPr>
            </w:pPr>
            <w:r w:rsidRPr="00225FB1">
              <w:rPr>
                <w:rFonts w:ascii="Rockwell" w:hAnsi="Rockwell"/>
                <w:sz w:val="28"/>
                <w:szCs w:val="28"/>
              </w:rPr>
              <w:t>Reinforce awareness on the "5 Moments" through posters and reminders</w:t>
            </w:r>
          </w:p>
        </w:tc>
        <w:tc>
          <w:tcPr>
            <w:tcW w:w="3060" w:type="dxa"/>
            <w:vAlign w:val="center"/>
          </w:tcPr>
          <w:p w14:paraId="0D4BF80C" w14:textId="76F57F7F" w:rsidR="00C80388" w:rsidRPr="00C80388" w:rsidRDefault="00C80388" w:rsidP="00C80388">
            <w:pPr>
              <w:spacing w:line="360" w:lineRule="auto"/>
              <w:rPr>
                <w:rFonts w:ascii="Rockwell" w:hAnsi="Rockwell"/>
                <w:sz w:val="28"/>
                <w:szCs w:val="28"/>
              </w:rPr>
            </w:pPr>
            <w:r w:rsidRPr="00225FB1">
              <w:rPr>
                <w:rFonts w:ascii="Rockwell" w:hAnsi="Rockwell"/>
                <w:sz w:val="28"/>
                <w:szCs w:val="28"/>
              </w:rPr>
              <w:t>IPC Committee, Health Education Unit</w:t>
            </w:r>
          </w:p>
        </w:tc>
        <w:tc>
          <w:tcPr>
            <w:tcW w:w="2700" w:type="dxa"/>
            <w:vAlign w:val="center"/>
          </w:tcPr>
          <w:p w14:paraId="3677A16D" w14:textId="1B906FE1" w:rsidR="00C80388" w:rsidRPr="00C80388" w:rsidRDefault="00C80388" w:rsidP="00C80388">
            <w:pPr>
              <w:spacing w:line="360" w:lineRule="auto"/>
              <w:rPr>
                <w:rFonts w:ascii="Rockwell" w:hAnsi="Rockwell"/>
                <w:sz w:val="28"/>
                <w:szCs w:val="28"/>
              </w:rPr>
            </w:pPr>
            <w:r w:rsidRPr="00225FB1">
              <w:rPr>
                <w:rFonts w:ascii="Rockwell" w:hAnsi="Rockwell"/>
                <w:sz w:val="28"/>
                <w:szCs w:val="28"/>
              </w:rPr>
              <w:t>Continuous</w:t>
            </w:r>
          </w:p>
        </w:tc>
      </w:tr>
      <w:tr w:rsidR="00C80388" w:rsidRPr="00C80388" w14:paraId="68567C6E" w14:textId="77777777" w:rsidTr="00C80388">
        <w:tc>
          <w:tcPr>
            <w:tcW w:w="3240" w:type="dxa"/>
            <w:vAlign w:val="center"/>
          </w:tcPr>
          <w:p w14:paraId="4BD3A8DD" w14:textId="1AF166EF" w:rsidR="00C80388" w:rsidRPr="00C80388" w:rsidRDefault="00C80388" w:rsidP="00C80388">
            <w:pPr>
              <w:spacing w:line="360" w:lineRule="auto"/>
              <w:rPr>
                <w:rFonts w:ascii="Rockwell" w:hAnsi="Rockwell"/>
                <w:sz w:val="28"/>
                <w:szCs w:val="28"/>
              </w:rPr>
            </w:pPr>
            <w:r w:rsidRPr="00225FB1">
              <w:rPr>
                <w:rFonts w:ascii="Rockwell" w:hAnsi="Rockwell"/>
                <w:sz w:val="28"/>
                <w:szCs w:val="28"/>
              </w:rPr>
              <w:t>Limited use of audit data for action</w:t>
            </w:r>
          </w:p>
        </w:tc>
        <w:tc>
          <w:tcPr>
            <w:tcW w:w="5760" w:type="dxa"/>
            <w:vAlign w:val="center"/>
          </w:tcPr>
          <w:p w14:paraId="120211E3" w14:textId="28A1BBA9" w:rsidR="00C80388" w:rsidRPr="00C80388" w:rsidRDefault="00C80388" w:rsidP="00C80388">
            <w:pPr>
              <w:spacing w:line="360" w:lineRule="auto"/>
              <w:rPr>
                <w:rFonts w:ascii="Rockwell" w:hAnsi="Rockwell"/>
                <w:sz w:val="28"/>
                <w:szCs w:val="28"/>
              </w:rPr>
            </w:pPr>
            <w:r w:rsidRPr="00225FB1">
              <w:rPr>
                <w:rFonts w:ascii="Rockwell" w:hAnsi="Rockwell"/>
                <w:sz w:val="28"/>
                <w:szCs w:val="28"/>
              </w:rPr>
              <w:t>Conduct quarterly HH audits and feedback meetings with all units</w:t>
            </w:r>
          </w:p>
        </w:tc>
        <w:tc>
          <w:tcPr>
            <w:tcW w:w="3060" w:type="dxa"/>
            <w:vAlign w:val="center"/>
          </w:tcPr>
          <w:p w14:paraId="7474DEA5" w14:textId="72B33DBD" w:rsidR="00C80388" w:rsidRPr="00C80388" w:rsidRDefault="00C80388" w:rsidP="00C80388">
            <w:pPr>
              <w:spacing w:line="360" w:lineRule="auto"/>
              <w:rPr>
                <w:rFonts w:ascii="Rockwell" w:hAnsi="Rockwell"/>
                <w:sz w:val="28"/>
                <w:szCs w:val="28"/>
              </w:rPr>
            </w:pPr>
            <w:r w:rsidRPr="00225FB1">
              <w:rPr>
                <w:rFonts w:ascii="Rockwell" w:hAnsi="Rockwell"/>
                <w:sz w:val="28"/>
                <w:szCs w:val="28"/>
              </w:rPr>
              <w:t>IPC Committee, Quality Office</w:t>
            </w:r>
          </w:p>
        </w:tc>
        <w:tc>
          <w:tcPr>
            <w:tcW w:w="2700" w:type="dxa"/>
            <w:vAlign w:val="center"/>
          </w:tcPr>
          <w:p w14:paraId="428E4E16" w14:textId="7DFEA309" w:rsidR="00C80388" w:rsidRPr="00C80388" w:rsidRDefault="00C80388" w:rsidP="00C80388">
            <w:pPr>
              <w:spacing w:line="360" w:lineRule="auto"/>
              <w:rPr>
                <w:rFonts w:ascii="Rockwell" w:hAnsi="Rockwell"/>
                <w:sz w:val="28"/>
                <w:szCs w:val="28"/>
              </w:rPr>
            </w:pPr>
            <w:r w:rsidRPr="00225FB1">
              <w:rPr>
                <w:rFonts w:ascii="Rockwell" w:hAnsi="Rockwell"/>
                <w:sz w:val="28"/>
                <w:szCs w:val="28"/>
              </w:rPr>
              <w:t>Quarterly</w:t>
            </w:r>
          </w:p>
        </w:tc>
      </w:tr>
      <w:tr w:rsidR="00C80388" w:rsidRPr="00C80388" w14:paraId="7B551C72" w14:textId="77777777" w:rsidTr="00C80388">
        <w:tc>
          <w:tcPr>
            <w:tcW w:w="3240" w:type="dxa"/>
            <w:vAlign w:val="center"/>
          </w:tcPr>
          <w:p w14:paraId="58F06B04" w14:textId="6FED9E44" w:rsidR="00C80388" w:rsidRPr="00C80388" w:rsidRDefault="00C80388" w:rsidP="00C80388">
            <w:pPr>
              <w:spacing w:line="360" w:lineRule="auto"/>
              <w:rPr>
                <w:rFonts w:ascii="Rockwell" w:hAnsi="Rockwell"/>
                <w:sz w:val="28"/>
                <w:szCs w:val="28"/>
              </w:rPr>
            </w:pPr>
            <w:r w:rsidRPr="00225FB1">
              <w:rPr>
                <w:rFonts w:ascii="Rockwell" w:hAnsi="Rockwell"/>
                <w:sz w:val="28"/>
                <w:szCs w:val="28"/>
              </w:rPr>
              <w:t>Weak integration into daily routines</w:t>
            </w:r>
          </w:p>
        </w:tc>
        <w:tc>
          <w:tcPr>
            <w:tcW w:w="5760" w:type="dxa"/>
            <w:vAlign w:val="center"/>
          </w:tcPr>
          <w:p w14:paraId="1A46573D" w14:textId="45D8D57D" w:rsidR="00C80388" w:rsidRPr="00C80388" w:rsidRDefault="00C80388" w:rsidP="00C80388">
            <w:pPr>
              <w:spacing w:line="360" w:lineRule="auto"/>
              <w:rPr>
                <w:rFonts w:ascii="Rockwell" w:hAnsi="Rockwell"/>
                <w:sz w:val="28"/>
                <w:szCs w:val="28"/>
              </w:rPr>
            </w:pPr>
            <w:r w:rsidRPr="00225FB1">
              <w:rPr>
                <w:rFonts w:ascii="Rockwell" w:hAnsi="Rockwell"/>
                <w:sz w:val="28"/>
                <w:szCs w:val="28"/>
              </w:rPr>
              <w:t>Include HH reminders in daily staff briefings and ward rounds</w:t>
            </w:r>
          </w:p>
        </w:tc>
        <w:tc>
          <w:tcPr>
            <w:tcW w:w="3060" w:type="dxa"/>
            <w:vAlign w:val="center"/>
          </w:tcPr>
          <w:p w14:paraId="178D9063" w14:textId="7AC6A298" w:rsidR="00C80388" w:rsidRPr="00C80388" w:rsidRDefault="00C80388" w:rsidP="00C80388">
            <w:pPr>
              <w:spacing w:line="360" w:lineRule="auto"/>
              <w:rPr>
                <w:rFonts w:ascii="Rockwell" w:hAnsi="Rockwell"/>
                <w:sz w:val="28"/>
                <w:szCs w:val="28"/>
              </w:rPr>
            </w:pPr>
            <w:r w:rsidRPr="00225FB1">
              <w:rPr>
                <w:rFonts w:ascii="Rockwell" w:hAnsi="Rockwell"/>
                <w:sz w:val="28"/>
                <w:szCs w:val="28"/>
              </w:rPr>
              <w:t>Department Heads, Team Leaders</w:t>
            </w:r>
          </w:p>
        </w:tc>
        <w:tc>
          <w:tcPr>
            <w:tcW w:w="2700" w:type="dxa"/>
            <w:vAlign w:val="center"/>
          </w:tcPr>
          <w:p w14:paraId="2CE8D58C" w14:textId="3012FF89" w:rsidR="00C80388" w:rsidRPr="00C80388" w:rsidRDefault="00C80388" w:rsidP="00C80388">
            <w:pPr>
              <w:spacing w:line="360" w:lineRule="auto"/>
              <w:rPr>
                <w:rFonts w:ascii="Rockwell" w:hAnsi="Rockwell"/>
                <w:sz w:val="28"/>
                <w:szCs w:val="28"/>
              </w:rPr>
            </w:pPr>
            <w:r w:rsidRPr="00225FB1">
              <w:rPr>
                <w:rFonts w:ascii="Rockwell" w:hAnsi="Rockwell"/>
                <w:sz w:val="28"/>
                <w:szCs w:val="28"/>
              </w:rPr>
              <w:t>Immediate and ongoing</w:t>
            </w:r>
          </w:p>
        </w:tc>
      </w:tr>
      <w:tr w:rsidR="00C80388" w:rsidRPr="00C80388" w14:paraId="46065C74" w14:textId="77777777" w:rsidTr="00C80388">
        <w:trPr>
          <w:trHeight w:val="1187"/>
        </w:trPr>
        <w:tc>
          <w:tcPr>
            <w:tcW w:w="3240" w:type="dxa"/>
            <w:vAlign w:val="center"/>
          </w:tcPr>
          <w:p w14:paraId="0B313149" w14:textId="25ABEE38" w:rsidR="00C80388" w:rsidRPr="00C80388" w:rsidRDefault="00C80388" w:rsidP="00C80388">
            <w:pPr>
              <w:spacing w:line="360" w:lineRule="auto"/>
              <w:rPr>
                <w:rFonts w:ascii="Rockwell" w:hAnsi="Rockwell"/>
                <w:sz w:val="28"/>
                <w:szCs w:val="28"/>
              </w:rPr>
            </w:pPr>
            <w:r w:rsidRPr="00225FB1">
              <w:rPr>
                <w:rFonts w:ascii="Rockwell" w:hAnsi="Rockwell"/>
                <w:sz w:val="28"/>
                <w:szCs w:val="28"/>
              </w:rPr>
              <w:t>Low compliance among auxiliary staff</w:t>
            </w:r>
          </w:p>
        </w:tc>
        <w:tc>
          <w:tcPr>
            <w:tcW w:w="5760" w:type="dxa"/>
            <w:vAlign w:val="center"/>
          </w:tcPr>
          <w:p w14:paraId="793C7856" w14:textId="712BCCD8" w:rsidR="00C80388" w:rsidRPr="00C80388" w:rsidRDefault="00C80388" w:rsidP="00C80388">
            <w:pPr>
              <w:spacing w:line="360" w:lineRule="auto"/>
              <w:rPr>
                <w:rFonts w:ascii="Rockwell" w:hAnsi="Rockwell"/>
                <w:sz w:val="28"/>
                <w:szCs w:val="28"/>
              </w:rPr>
            </w:pPr>
            <w:r w:rsidRPr="00225FB1">
              <w:rPr>
                <w:rFonts w:ascii="Rockwell" w:hAnsi="Rockwell"/>
                <w:sz w:val="28"/>
                <w:szCs w:val="28"/>
              </w:rPr>
              <w:t>Provide focused training and on-the-job mentorship for auxiliary workers</w:t>
            </w:r>
          </w:p>
        </w:tc>
        <w:tc>
          <w:tcPr>
            <w:tcW w:w="3060" w:type="dxa"/>
            <w:vAlign w:val="center"/>
          </w:tcPr>
          <w:p w14:paraId="1FE16BA3" w14:textId="183C50C6" w:rsidR="00C80388" w:rsidRPr="00C80388" w:rsidRDefault="00C80388" w:rsidP="00C80388">
            <w:pPr>
              <w:spacing w:line="360" w:lineRule="auto"/>
              <w:rPr>
                <w:rFonts w:ascii="Rockwell" w:hAnsi="Rockwell"/>
                <w:sz w:val="28"/>
                <w:szCs w:val="28"/>
              </w:rPr>
            </w:pPr>
            <w:r w:rsidRPr="00225FB1">
              <w:rPr>
                <w:rFonts w:ascii="Rockwell" w:hAnsi="Rockwell"/>
                <w:sz w:val="28"/>
                <w:szCs w:val="28"/>
              </w:rPr>
              <w:t>IPC Focal Person, Department Heads</w:t>
            </w:r>
          </w:p>
        </w:tc>
        <w:tc>
          <w:tcPr>
            <w:tcW w:w="2700" w:type="dxa"/>
            <w:vAlign w:val="center"/>
          </w:tcPr>
          <w:p w14:paraId="25EB1160" w14:textId="3046E9D8" w:rsidR="00C80388" w:rsidRPr="00C80388" w:rsidRDefault="00C80388" w:rsidP="00C80388">
            <w:pPr>
              <w:spacing w:line="360" w:lineRule="auto"/>
              <w:rPr>
                <w:rFonts w:ascii="Rockwell" w:hAnsi="Rockwell"/>
                <w:sz w:val="28"/>
                <w:szCs w:val="28"/>
              </w:rPr>
            </w:pPr>
            <w:r>
              <w:rPr>
                <w:rFonts w:ascii="Rockwell" w:hAnsi="Rockwell"/>
                <w:sz w:val="28"/>
                <w:szCs w:val="28"/>
              </w:rPr>
              <w:t xml:space="preserve">July </w:t>
            </w:r>
            <w:r w:rsidRPr="00225FB1">
              <w:rPr>
                <w:rFonts w:ascii="Rockwell" w:hAnsi="Rockwell"/>
                <w:sz w:val="28"/>
                <w:szCs w:val="28"/>
              </w:rPr>
              <w:t>–September 201</w:t>
            </w:r>
            <w:r>
              <w:rPr>
                <w:rFonts w:ascii="Rockwell" w:hAnsi="Rockwell"/>
                <w:sz w:val="28"/>
                <w:szCs w:val="28"/>
              </w:rPr>
              <w:t>8</w:t>
            </w:r>
            <w:r w:rsidRPr="00225FB1">
              <w:rPr>
                <w:rFonts w:ascii="Rockwell" w:hAnsi="Rockwell"/>
                <w:sz w:val="28"/>
                <w:szCs w:val="28"/>
              </w:rPr>
              <w:t>E.C</w:t>
            </w:r>
          </w:p>
        </w:tc>
      </w:tr>
      <w:tr w:rsidR="00C80388" w:rsidRPr="00C80388" w14:paraId="299BF4FC" w14:textId="77777777" w:rsidTr="00C80388">
        <w:tc>
          <w:tcPr>
            <w:tcW w:w="3240" w:type="dxa"/>
            <w:vAlign w:val="center"/>
          </w:tcPr>
          <w:p w14:paraId="7D159A0A" w14:textId="77777777" w:rsidR="00C80388" w:rsidRPr="00C80388" w:rsidRDefault="00C80388" w:rsidP="00C80388">
            <w:pPr>
              <w:spacing w:line="360" w:lineRule="auto"/>
              <w:rPr>
                <w:rFonts w:ascii="Rockwell" w:hAnsi="Rockwell"/>
                <w:sz w:val="28"/>
                <w:szCs w:val="28"/>
              </w:rPr>
            </w:pPr>
            <w:r w:rsidRPr="00225FB1">
              <w:rPr>
                <w:rFonts w:ascii="Rockwell" w:hAnsi="Rockwell"/>
                <w:sz w:val="28"/>
                <w:szCs w:val="28"/>
              </w:rPr>
              <w:t>Poor hand hygiene before patient contact and aseptic tasks</w:t>
            </w:r>
          </w:p>
        </w:tc>
        <w:tc>
          <w:tcPr>
            <w:tcW w:w="5760" w:type="dxa"/>
            <w:vAlign w:val="center"/>
          </w:tcPr>
          <w:p w14:paraId="40C371E9" w14:textId="40203433" w:rsidR="00C80388" w:rsidRPr="00C80388" w:rsidRDefault="00C80388" w:rsidP="00C80388">
            <w:pPr>
              <w:spacing w:line="360" w:lineRule="auto"/>
              <w:rPr>
                <w:rFonts w:ascii="Rockwell" w:hAnsi="Rockwell"/>
                <w:sz w:val="28"/>
                <w:szCs w:val="28"/>
              </w:rPr>
            </w:pPr>
            <w:r w:rsidRPr="00225FB1">
              <w:rPr>
                <w:rFonts w:ascii="Rockwell" w:hAnsi="Rockwell"/>
                <w:sz w:val="28"/>
                <w:szCs w:val="28"/>
              </w:rPr>
              <w:t>Reinforce awareness on the "5 Moments" through posters and reminders</w:t>
            </w:r>
          </w:p>
        </w:tc>
        <w:tc>
          <w:tcPr>
            <w:tcW w:w="3060" w:type="dxa"/>
            <w:vAlign w:val="center"/>
          </w:tcPr>
          <w:p w14:paraId="24F5D049" w14:textId="68ED564F" w:rsidR="00C80388" w:rsidRPr="00C80388" w:rsidRDefault="00C80388" w:rsidP="00C80388">
            <w:pPr>
              <w:spacing w:line="360" w:lineRule="auto"/>
              <w:rPr>
                <w:rFonts w:ascii="Rockwell" w:hAnsi="Rockwell"/>
                <w:sz w:val="28"/>
                <w:szCs w:val="28"/>
              </w:rPr>
            </w:pPr>
            <w:r w:rsidRPr="00225FB1">
              <w:rPr>
                <w:rFonts w:ascii="Rockwell" w:hAnsi="Rockwell"/>
                <w:sz w:val="28"/>
                <w:szCs w:val="28"/>
              </w:rPr>
              <w:t>IPC Committee, Health Education Unit</w:t>
            </w:r>
          </w:p>
        </w:tc>
        <w:tc>
          <w:tcPr>
            <w:tcW w:w="2700" w:type="dxa"/>
            <w:vAlign w:val="center"/>
          </w:tcPr>
          <w:p w14:paraId="054455CB" w14:textId="6485797B" w:rsidR="00C80388" w:rsidRPr="00C80388" w:rsidRDefault="00C80388" w:rsidP="00C80388">
            <w:pPr>
              <w:spacing w:line="360" w:lineRule="auto"/>
              <w:rPr>
                <w:rFonts w:ascii="Rockwell" w:hAnsi="Rockwell"/>
                <w:sz w:val="28"/>
                <w:szCs w:val="28"/>
              </w:rPr>
            </w:pPr>
            <w:r w:rsidRPr="00225FB1">
              <w:rPr>
                <w:rFonts w:ascii="Rockwell" w:hAnsi="Rockwell"/>
                <w:sz w:val="28"/>
                <w:szCs w:val="28"/>
              </w:rPr>
              <w:t>Continuous</w:t>
            </w:r>
          </w:p>
        </w:tc>
      </w:tr>
    </w:tbl>
    <w:p w14:paraId="1628CA94" w14:textId="77777777" w:rsidR="005E3848" w:rsidRDefault="005E3848" w:rsidP="00277227"/>
    <w:p w14:paraId="3616101D" w14:textId="77777777" w:rsidR="005E3848" w:rsidRDefault="005E3848" w:rsidP="00277227"/>
    <w:p w14:paraId="2E001906" w14:textId="77777777" w:rsidR="005E3848" w:rsidRDefault="005E3848" w:rsidP="00277227"/>
    <w:p w14:paraId="4F4BE70D" w14:textId="77777777" w:rsidR="005E3848" w:rsidRDefault="005E3848" w:rsidP="00277227"/>
    <w:p w14:paraId="47527C75" w14:textId="77777777" w:rsidR="005E3848" w:rsidRDefault="005E3848" w:rsidP="00277227"/>
    <w:p w14:paraId="624F4882" w14:textId="77777777" w:rsidR="005E3848" w:rsidRDefault="005E3848" w:rsidP="00277227"/>
    <w:p w14:paraId="160D352B" w14:textId="77777777" w:rsidR="000440E1" w:rsidRPr="00277227" w:rsidRDefault="000440E1" w:rsidP="00277227"/>
    <w:sectPr w:rsidR="000440E1" w:rsidRPr="00277227" w:rsidSect="005E3848">
      <w:pgSz w:w="15840" w:h="12240" w:orient="landscape"/>
      <w:pgMar w:top="990" w:right="1440" w:bottom="450" w:left="1440" w:header="432" w:footer="432" w:gutter="0"/>
      <w:pgNumType w:start="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D9D51" w14:textId="77777777" w:rsidR="000A0B88" w:rsidRDefault="000A0B88" w:rsidP="00E33D82">
      <w:r>
        <w:separator/>
      </w:r>
    </w:p>
  </w:endnote>
  <w:endnote w:type="continuationSeparator" w:id="0">
    <w:p w14:paraId="62841BE3" w14:textId="77777777" w:rsidR="000A0B88" w:rsidRDefault="000A0B88" w:rsidP="00E33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mn-e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06599"/>
      <w:docPartObj>
        <w:docPartGallery w:val="Page Numbers (Bottom of Page)"/>
        <w:docPartUnique/>
      </w:docPartObj>
    </w:sdtPr>
    <w:sdtContent>
      <w:p w14:paraId="6E742307" w14:textId="77777777" w:rsidR="0012497D" w:rsidRDefault="0012497D">
        <w:pPr>
          <w:pStyle w:val="Footer"/>
        </w:pPr>
        <w:r>
          <w:rPr>
            <w:noProof/>
          </w:rPr>
          <w:drawing>
            <wp:anchor distT="0" distB="0" distL="114300" distR="114300" simplePos="0" relativeHeight="251659264" behindDoc="0" locked="0" layoutInCell="1" allowOverlap="1" wp14:anchorId="18FB492C" wp14:editId="7B32D1A8">
              <wp:simplePos x="0" y="0"/>
              <wp:positionH relativeFrom="column">
                <wp:posOffset>-2551790</wp:posOffset>
              </wp:positionH>
              <wp:positionV relativeFrom="paragraph">
                <wp:posOffset>85030</wp:posOffset>
              </wp:positionV>
              <wp:extent cx="934483" cy="227457"/>
              <wp:effectExtent l="0" t="0" r="0" b="1270"/>
              <wp:wrapNone/>
              <wp:docPr id="52458827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67A20E78" wp14:editId="4F11F5EC">
                  <wp:simplePos x="0" y="0"/>
                  <wp:positionH relativeFrom="page">
                    <wp:align>left</wp:align>
                  </wp:positionH>
                  <wp:positionV relativeFrom="page">
                    <wp:posOffset>8394700</wp:posOffset>
                  </wp:positionV>
                  <wp:extent cx="1085850" cy="1616710"/>
                  <wp:effectExtent l="0" t="38100" r="38100" b="21590"/>
                  <wp:wrapNone/>
                  <wp:docPr id="902341379"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6D2AB956" w14:textId="77777777" w:rsidR="0012497D" w:rsidRDefault="0012497D">
                              <w:pPr>
                                <w:jc w:val="center"/>
                                <w:rPr>
                                  <w:rFonts w:ascii="Rockwell" w:eastAsiaTheme="minorEastAsia" w:hAnsi="Rockwell"/>
                                  <w:b/>
                                  <w:bCs/>
                                  <w:sz w:val="18"/>
                                  <w:szCs w:val="18"/>
                                </w:rPr>
                              </w:pPr>
                            </w:p>
                            <w:p w14:paraId="1B1513CD" w14:textId="77777777" w:rsidR="0012497D" w:rsidRPr="0078721D" w:rsidRDefault="0012497D">
                              <w:pPr>
                                <w:jc w:val="center"/>
                                <w:rPr>
                                  <w:rFonts w:ascii="Rockwell" w:hAnsi="Rockwell"/>
                                  <w:b/>
                                  <w:bCs/>
                                  <w:szCs w:val="72"/>
                                </w:rPr>
                              </w:pPr>
                              <w:r w:rsidRPr="0078721D">
                                <w:rPr>
                                  <w:rFonts w:ascii="Rockwell" w:eastAsiaTheme="minorEastAsia" w:hAnsi="Rockwell"/>
                                  <w:b/>
                                  <w:bCs/>
                                  <w:sz w:val="22"/>
                                  <w:szCs w:val="22"/>
                                </w:rPr>
                                <w:fldChar w:fldCharType="begin"/>
                              </w:r>
                              <w:r w:rsidRPr="0078721D">
                                <w:rPr>
                                  <w:rFonts w:ascii="Rockwell" w:hAnsi="Rockwell"/>
                                  <w:b/>
                                  <w:bCs/>
                                </w:rPr>
                                <w:instrText xml:space="preserve"> PAGE    \* MERGEFORMAT </w:instrText>
                              </w:r>
                              <w:r w:rsidRPr="0078721D">
                                <w:rPr>
                                  <w:rFonts w:ascii="Rockwell" w:eastAsiaTheme="minorEastAsia" w:hAnsi="Rockwell"/>
                                  <w:b/>
                                  <w:bCs/>
                                  <w:sz w:val="22"/>
                                  <w:szCs w:val="22"/>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A20E7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0;margin-top:661pt;width:85.5pt;height:127.3pt;flip:x;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G2VAIAAN0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" adj="21600" fillcolor="#70ad47 [3209]" strokecolor="#10190a [489]" strokeweight="1pt">
                  <v:textbox>
                    <w:txbxContent>
                      <w:p w14:paraId="6D2AB956" w14:textId="77777777" w:rsidR="0012497D" w:rsidRDefault="0012497D">
                        <w:pPr>
                          <w:jc w:val="center"/>
                          <w:rPr>
                            <w:rFonts w:ascii="Rockwell" w:eastAsiaTheme="minorEastAsia" w:hAnsi="Rockwell"/>
                            <w:b/>
                            <w:bCs/>
                            <w:sz w:val="18"/>
                            <w:szCs w:val="18"/>
                          </w:rPr>
                        </w:pPr>
                      </w:p>
                      <w:p w14:paraId="1B1513CD" w14:textId="77777777" w:rsidR="0012497D" w:rsidRPr="0078721D" w:rsidRDefault="0012497D">
                        <w:pPr>
                          <w:jc w:val="center"/>
                          <w:rPr>
                            <w:rFonts w:ascii="Rockwell" w:hAnsi="Rockwell"/>
                            <w:b/>
                            <w:bCs/>
                            <w:szCs w:val="72"/>
                          </w:rPr>
                        </w:pPr>
                        <w:r w:rsidRPr="0078721D">
                          <w:rPr>
                            <w:rFonts w:ascii="Rockwell" w:eastAsiaTheme="minorEastAsia" w:hAnsi="Rockwell"/>
                            <w:b/>
                            <w:bCs/>
                            <w:sz w:val="22"/>
                            <w:szCs w:val="22"/>
                          </w:rPr>
                          <w:fldChar w:fldCharType="begin"/>
                        </w:r>
                        <w:r w:rsidRPr="0078721D">
                          <w:rPr>
                            <w:rFonts w:ascii="Rockwell" w:hAnsi="Rockwell"/>
                            <w:b/>
                            <w:bCs/>
                          </w:rPr>
                          <w:instrText xml:space="preserve"> PAGE    \* MERGEFORMAT </w:instrText>
                        </w:r>
                        <w:r w:rsidRPr="0078721D">
                          <w:rPr>
                            <w:rFonts w:ascii="Rockwell" w:eastAsiaTheme="minorEastAsia" w:hAnsi="Rockwell"/>
                            <w:b/>
                            <w:bCs/>
                            <w:sz w:val="22"/>
                            <w:szCs w:val="22"/>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F1440E3" wp14:editId="470A42B8">
                  <wp:simplePos x="0" y="0"/>
                  <wp:positionH relativeFrom="page">
                    <wp:align>right</wp:align>
                  </wp:positionH>
                  <wp:positionV relativeFrom="paragraph">
                    <wp:posOffset>-19685</wp:posOffset>
                  </wp:positionV>
                  <wp:extent cx="10011962" cy="50800"/>
                  <wp:effectExtent l="19050" t="19050" r="27940" b="25400"/>
                  <wp:wrapNone/>
                  <wp:docPr id="825345149"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C2A55F" id="Straight Connector 2" o:spid="_x0000_s1026" style="position:absolute;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d7d31 [3205]" strokeweight="3pt">
                  <v:stroke joinstyle="miter"/>
                  <w10:wrap anchorx="page"/>
                </v:lin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CC385" w14:textId="4A8E7116" w:rsidR="0012497D" w:rsidRDefault="005E3848">
    <w:pPr>
      <w:pStyle w:val="Footer"/>
    </w:pPr>
    <w:r>
      <w:rPr>
        <w:noProof/>
      </w:rPr>
      <mc:AlternateContent>
        <mc:Choice Requires="wps">
          <w:drawing>
            <wp:anchor distT="0" distB="0" distL="114300" distR="114300" simplePos="0" relativeHeight="251667456" behindDoc="0" locked="0" layoutInCell="1" allowOverlap="1" wp14:anchorId="55954111" wp14:editId="56A12EE8">
              <wp:simplePos x="0" y="0"/>
              <wp:positionH relativeFrom="page">
                <wp:align>left</wp:align>
              </wp:positionH>
              <wp:positionV relativeFrom="page">
                <wp:align>bottom</wp:align>
              </wp:positionV>
              <wp:extent cx="1085850" cy="1616710"/>
              <wp:effectExtent l="0" t="38100" r="38100" b="21590"/>
              <wp:wrapNone/>
              <wp:docPr id="1028880569"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6E8F70B9" w14:textId="77777777" w:rsidR="005E3848" w:rsidRPr="005E3848" w:rsidRDefault="005E3848" w:rsidP="005E3848">
                          <w:pPr>
                            <w:jc w:val="center"/>
                            <w:rPr>
                              <w:rFonts w:ascii="Rockwell" w:eastAsiaTheme="minorEastAsia" w:hAnsi="Rockwell"/>
                              <w:b/>
                              <w:bCs/>
                              <w:sz w:val="14"/>
                              <w:szCs w:val="14"/>
                            </w:rPr>
                          </w:pPr>
                        </w:p>
                        <w:p w14:paraId="0FE449DE" w14:textId="77777777" w:rsidR="005E3848" w:rsidRPr="005E3848" w:rsidRDefault="005E3848" w:rsidP="005E3848">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95411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7" type="#_x0000_t5" style="position:absolute;margin-left:0;margin-top:0;width:85.5pt;height:127.3pt;flip:x;z-index:251667456;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gavVwIAAOQ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" adj="21600" fillcolor="#70ad47 [3209]" strokecolor="#10190a [489]" strokeweight="1pt">
              <v:textbox>
                <w:txbxContent>
                  <w:p w14:paraId="6E8F70B9" w14:textId="77777777" w:rsidR="005E3848" w:rsidRPr="005E3848" w:rsidRDefault="005E3848" w:rsidP="005E3848">
                    <w:pPr>
                      <w:jc w:val="center"/>
                      <w:rPr>
                        <w:rFonts w:ascii="Rockwell" w:eastAsiaTheme="minorEastAsia" w:hAnsi="Rockwell"/>
                        <w:b/>
                        <w:bCs/>
                        <w:sz w:val="14"/>
                        <w:szCs w:val="14"/>
                      </w:rPr>
                    </w:pPr>
                  </w:p>
                  <w:p w14:paraId="0FE449DE" w14:textId="77777777" w:rsidR="005E3848" w:rsidRPr="005E3848" w:rsidRDefault="005E3848" w:rsidP="005E3848">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v:textbox>
              <w10:wrap anchorx="page" anchory="page"/>
            </v:shape>
          </w:pict>
        </mc:Fallback>
      </mc:AlternateContent>
    </w:r>
    <w:sdt>
      <w:sdtPr>
        <w:id w:val="813307145"/>
        <w:docPartObj>
          <w:docPartGallery w:val="Page Numbers (Bottom of Page)"/>
          <w:docPartUnique/>
        </w:docPartObj>
      </w:sdtPr>
      <w:sdtContent>
        <w:r w:rsidR="0012497D">
          <w:rPr>
            <w:noProof/>
          </w:rPr>
          <w:drawing>
            <wp:anchor distT="0" distB="0" distL="114300" distR="114300" simplePos="0" relativeHeight="251663360" behindDoc="0" locked="0" layoutInCell="1" allowOverlap="1" wp14:anchorId="5B8586F4" wp14:editId="2C971CFA">
              <wp:simplePos x="0" y="0"/>
              <wp:positionH relativeFrom="column">
                <wp:posOffset>-2551790</wp:posOffset>
              </wp:positionH>
              <wp:positionV relativeFrom="paragraph">
                <wp:posOffset>85030</wp:posOffset>
              </wp:positionV>
              <wp:extent cx="934483" cy="227457"/>
              <wp:effectExtent l="0" t="0" r="0" b="1270"/>
              <wp:wrapNone/>
              <wp:docPr id="918305732"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sidR="0012497D">
          <w:rPr>
            <w:noProof/>
          </w:rPr>
          <mc:AlternateContent>
            <mc:Choice Requires="wps">
              <w:drawing>
                <wp:anchor distT="0" distB="0" distL="114300" distR="114300" simplePos="0" relativeHeight="251665408" behindDoc="0" locked="0" layoutInCell="1" allowOverlap="1" wp14:anchorId="3C3F7099" wp14:editId="7360542D">
                  <wp:simplePos x="0" y="0"/>
                  <wp:positionH relativeFrom="page">
                    <wp:align>left</wp:align>
                  </wp:positionH>
                  <wp:positionV relativeFrom="page">
                    <wp:posOffset>8394700</wp:posOffset>
                  </wp:positionV>
                  <wp:extent cx="1085850" cy="1616710"/>
                  <wp:effectExtent l="0" t="38100" r="38100" b="21590"/>
                  <wp:wrapNone/>
                  <wp:docPr id="1160195722"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27F76BCB" w14:textId="77777777" w:rsidR="0012497D" w:rsidRPr="005E3848" w:rsidRDefault="0012497D">
                              <w:pPr>
                                <w:jc w:val="center"/>
                                <w:rPr>
                                  <w:rFonts w:ascii="Rockwell" w:eastAsiaTheme="minorEastAsia" w:hAnsi="Rockwell"/>
                                  <w:b/>
                                  <w:bCs/>
                                  <w:sz w:val="14"/>
                                  <w:szCs w:val="14"/>
                                </w:rPr>
                              </w:pPr>
                            </w:p>
                            <w:p w14:paraId="59EF1A65" w14:textId="77777777" w:rsidR="0012497D" w:rsidRPr="005E3848" w:rsidRDefault="0012497D">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3F7099" id="_x0000_s1028" type="#_x0000_t5" style="position:absolute;margin-left:0;margin-top:661pt;width:85.5pt;height:127.3pt;flip:x;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" adj="21600" fillcolor="#70ad47 [3209]" strokecolor="#10190a [489]" strokeweight="1pt">
                  <v:textbox>
                    <w:txbxContent>
                      <w:p w14:paraId="27F76BCB" w14:textId="77777777" w:rsidR="0012497D" w:rsidRPr="005E3848" w:rsidRDefault="0012497D">
                        <w:pPr>
                          <w:jc w:val="center"/>
                          <w:rPr>
                            <w:rFonts w:ascii="Rockwell" w:eastAsiaTheme="minorEastAsia" w:hAnsi="Rockwell"/>
                            <w:b/>
                            <w:bCs/>
                            <w:sz w:val="14"/>
                            <w:szCs w:val="14"/>
                          </w:rPr>
                        </w:pPr>
                      </w:p>
                      <w:p w14:paraId="59EF1A65" w14:textId="77777777" w:rsidR="0012497D" w:rsidRPr="005E3848" w:rsidRDefault="0012497D">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v:textbox>
                  <w10:wrap anchorx="page" anchory="page"/>
                </v:shape>
              </w:pict>
            </mc:Fallback>
          </mc:AlternateContent>
        </w:r>
        <w:r w:rsidR="0012497D">
          <w:rPr>
            <w:noProof/>
          </w:rPr>
          <mc:AlternateContent>
            <mc:Choice Requires="wps">
              <w:drawing>
                <wp:anchor distT="0" distB="0" distL="114300" distR="114300" simplePos="0" relativeHeight="251664384" behindDoc="0" locked="0" layoutInCell="1" allowOverlap="1" wp14:anchorId="77849A2A" wp14:editId="2FEC2803">
                  <wp:simplePos x="0" y="0"/>
                  <wp:positionH relativeFrom="page">
                    <wp:align>right</wp:align>
                  </wp:positionH>
                  <wp:positionV relativeFrom="paragraph">
                    <wp:posOffset>-19685</wp:posOffset>
                  </wp:positionV>
                  <wp:extent cx="10011962" cy="50800"/>
                  <wp:effectExtent l="19050" t="19050" r="27940" b="25400"/>
                  <wp:wrapNone/>
                  <wp:docPr id="1148488205"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F4143" id="Straight Connector 2" o:spid="_x0000_s1026" style="position:absolute;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d7d31 [3205]" strokeweight="3pt">
                  <v:stroke joinstyle="miter"/>
                  <w10:wrap anchorx="page"/>
                </v:lin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19E5A" w14:textId="77777777" w:rsidR="000A0B88" w:rsidRDefault="000A0B88" w:rsidP="00E33D82">
      <w:r>
        <w:separator/>
      </w:r>
    </w:p>
  </w:footnote>
  <w:footnote w:type="continuationSeparator" w:id="0">
    <w:p w14:paraId="6F739D1B" w14:textId="77777777" w:rsidR="000A0B88" w:rsidRDefault="000A0B88" w:rsidP="00E33D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524A"/>
    <w:multiLevelType w:val="multilevel"/>
    <w:tmpl w:val="8A14B8AE"/>
    <w:lvl w:ilvl="0">
      <w:start w:val="1"/>
      <w:numFmt w:val="bullet"/>
      <w:lvlText w:val=""/>
      <w:lvlJc w:val="left"/>
      <w:pPr>
        <w:tabs>
          <w:tab w:val="num" w:pos="360"/>
        </w:tabs>
        <w:ind w:left="360" w:hanging="360"/>
      </w:pPr>
      <w:rPr>
        <w:rFonts w:ascii="Wingdings" w:hAnsi="Wingdings" w:hint="default"/>
        <w:color w:val="00B0F0"/>
        <w:w w:val="86"/>
        <w:sz w:val="28"/>
        <w:szCs w:val="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AA18CD"/>
    <w:multiLevelType w:val="hybridMultilevel"/>
    <w:tmpl w:val="6440856E"/>
    <w:lvl w:ilvl="0" w:tplc="981AA828">
      <w:start w:val="1"/>
      <w:numFmt w:val="bullet"/>
      <w:lvlText w:val=""/>
      <w:lvlJc w:val="left"/>
      <w:pPr>
        <w:ind w:left="720" w:hanging="360"/>
      </w:pPr>
      <w:rPr>
        <w:rFonts w:ascii="Wingdings" w:hAnsi="Wingdings" w:hint="default"/>
        <w:color w:val="33CCFF"/>
        <w:w w:val="86"/>
        <w:sz w:val="36"/>
        <w:szCs w:val="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F02DCF"/>
    <w:multiLevelType w:val="hybridMultilevel"/>
    <w:tmpl w:val="1C50996E"/>
    <w:lvl w:ilvl="0" w:tplc="981AA828">
      <w:start w:val="1"/>
      <w:numFmt w:val="bullet"/>
      <w:lvlText w:val=""/>
      <w:lvlJc w:val="left"/>
      <w:pPr>
        <w:ind w:left="720" w:hanging="360"/>
      </w:pPr>
      <w:rPr>
        <w:rFonts w:ascii="Wingdings" w:hAnsi="Wingdings" w:hint="default"/>
        <w:color w:val="33CCFF"/>
        <w:w w:val="86"/>
        <w:sz w:val="36"/>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43F60"/>
    <w:multiLevelType w:val="hybridMultilevel"/>
    <w:tmpl w:val="0CBA9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143EDB"/>
    <w:multiLevelType w:val="hybridMultilevel"/>
    <w:tmpl w:val="422CE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B33B35"/>
    <w:multiLevelType w:val="hybridMultilevel"/>
    <w:tmpl w:val="32F65556"/>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D51AE1"/>
    <w:multiLevelType w:val="hybridMultilevel"/>
    <w:tmpl w:val="E736AD16"/>
    <w:lvl w:ilvl="0" w:tplc="B626478A">
      <w:numFmt w:val="bullet"/>
      <w:lvlText w:val=""/>
      <w:lvlJc w:val="left"/>
      <w:pPr>
        <w:ind w:left="720" w:hanging="360"/>
      </w:pPr>
      <w:rPr>
        <w:rFonts w:ascii="Rockwell" w:eastAsia="Times New Roman" w:hAnsi="Rockwel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34FF8"/>
    <w:multiLevelType w:val="hybridMultilevel"/>
    <w:tmpl w:val="494C5B84"/>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AD3362C"/>
    <w:multiLevelType w:val="hybridMultilevel"/>
    <w:tmpl w:val="4D763C00"/>
    <w:lvl w:ilvl="0" w:tplc="981AA828">
      <w:start w:val="1"/>
      <w:numFmt w:val="bullet"/>
      <w:lvlText w:val=""/>
      <w:lvlJc w:val="left"/>
      <w:pPr>
        <w:ind w:left="720" w:hanging="360"/>
      </w:pPr>
      <w:rPr>
        <w:rFonts w:ascii="Wingdings" w:hAnsi="Wingdings" w:hint="default"/>
        <w:color w:val="33CCFF"/>
        <w:w w:val="86"/>
        <w:sz w:val="36"/>
        <w:szCs w:val="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C769BE"/>
    <w:multiLevelType w:val="hybridMultilevel"/>
    <w:tmpl w:val="C56C7BFC"/>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094571"/>
    <w:multiLevelType w:val="hybridMultilevel"/>
    <w:tmpl w:val="80526616"/>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40012F"/>
    <w:multiLevelType w:val="hybridMultilevel"/>
    <w:tmpl w:val="3C281BAE"/>
    <w:lvl w:ilvl="0" w:tplc="0B5C2EF6">
      <w:start w:val="1"/>
      <w:numFmt w:val="upperLetter"/>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BC609C"/>
    <w:multiLevelType w:val="hybridMultilevel"/>
    <w:tmpl w:val="2D209CB8"/>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342C21"/>
    <w:multiLevelType w:val="hybridMultilevel"/>
    <w:tmpl w:val="D298D0EC"/>
    <w:lvl w:ilvl="0" w:tplc="981AA828">
      <w:start w:val="1"/>
      <w:numFmt w:val="bullet"/>
      <w:lvlText w:val=""/>
      <w:lvlJc w:val="left"/>
      <w:pPr>
        <w:ind w:left="1080" w:hanging="360"/>
      </w:pPr>
      <w:rPr>
        <w:rFonts w:ascii="Wingdings" w:hAnsi="Wingdings" w:hint="default"/>
        <w:color w:val="33CCFF"/>
        <w:w w:val="86"/>
        <w:sz w:val="36"/>
        <w:szCs w:val="8"/>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BCD7171"/>
    <w:multiLevelType w:val="hybridMultilevel"/>
    <w:tmpl w:val="3F8AFCEE"/>
    <w:lvl w:ilvl="0" w:tplc="981AA828">
      <w:start w:val="1"/>
      <w:numFmt w:val="bullet"/>
      <w:lvlText w:val=""/>
      <w:lvlJc w:val="left"/>
      <w:pPr>
        <w:ind w:left="720" w:hanging="360"/>
      </w:pPr>
      <w:rPr>
        <w:rFonts w:ascii="Wingdings" w:hAnsi="Wingdings" w:hint="default"/>
        <w:color w:val="33CCFF"/>
        <w:w w:val="86"/>
        <w:sz w:val="36"/>
        <w:szCs w:val="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272660"/>
    <w:multiLevelType w:val="hybridMultilevel"/>
    <w:tmpl w:val="B6C2BF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2B42591"/>
    <w:multiLevelType w:val="hybridMultilevel"/>
    <w:tmpl w:val="E70417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3C00DA"/>
    <w:multiLevelType w:val="hybridMultilevel"/>
    <w:tmpl w:val="9B82343C"/>
    <w:lvl w:ilvl="0" w:tplc="981AA828">
      <w:start w:val="1"/>
      <w:numFmt w:val="bullet"/>
      <w:lvlText w:val=""/>
      <w:lvlJc w:val="left"/>
      <w:pPr>
        <w:ind w:left="720" w:hanging="360"/>
      </w:pPr>
      <w:rPr>
        <w:rFonts w:ascii="Wingdings" w:hAnsi="Wingdings" w:hint="default"/>
        <w:color w:val="33CCFF"/>
        <w:w w:val="86"/>
        <w:sz w:val="36"/>
        <w:szCs w:val="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E8F7E30"/>
    <w:multiLevelType w:val="hybridMultilevel"/>
    <w:tmpl w:val="81A8ADEE"/>
    <w:lvl w:ilvl="0" w:tplc="981AA828">
      <w:start w:val="1"/>
      <w:numFmt w:val="bullet"/>
      <w:lvlText w:val=""/>
      <w:lvlJc w:val="left"/>
      <w:pPr>
        <w:ind w:left="720" w:hanging="360"/>
      </w:pPr>
      <w:rPr>
        <w:rFonts w:ascii="Wingdings" w:hAnsi="Wingdings" w:hint="default"/>
        <w:color w:val="33CCFF"/>
        <w:w w:val="86"/>
        <w:sz w:val="36"/>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573BF7"/>
    <w:multiLevelType w:val="hybridMultilevel"/>
    <w:tmpl w:val="5AD8A166"/>
    <w:lvl w:ilvl="0" w:tplc="981AA828">
      <w:start w:val="1"/>
      <w:numFmt w:val="bullet"/>
      <w:lvlText w:val=""/>
      <w:lvlJc w:val="left"/>
      <w:pPr>
        <w:ind w:left="720" w:hanging="360"/>
      </w:pPr>
      <w:rPr>
        <w:rFonts w:ascii="Wingdings" w:hAnsi="Wingdings" w:hint="default"/>
        <w:color w:val="33CCFF"/>
        <w:w w:val="86"/>
        <w:sz w:val="36"/>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C1D08"/>
    <w:multiLevelType w:val="hybridMultilevel"/>
    <w:tmpl w:val="C1DA4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B54BE4"/>
    <w:multiLevelType w:val="hybridMultilevel"/>
    <w:tmpl w:val="31307B0A"/>
    <w:lvl w:ilvl="0" w:tplc="10DAF1F6">
      <w:start w:val="2"/>
      <w:numFmt w:val="bullet"/>
      <w:lvlText w:val=""/>
      <w:lvlJc w:val="left"/>
      <w:pPr>
        <w:ind w:left="720" w:hanging="360"/>
      </w:pPr>
      <w:rPr>
        <w:rFonts w:ascii="Symbol" w:eastAsia="+mn-ea" w:hAnsi="Symbol" w:cs="Courier New" w:hint="default"/>
        <w:color w:val="E383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8B1746"/>
    <w:multiLevelType w:val="hybridMultilevel"/>
    <w:tmpl w:val="FBE41A7E"/>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AB34421"/>
    <w:multiLevelType w:val="hybridMultilevel"/>
    <w:tmpl w:val="EA0679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BFF0170"/>
    <w:multiLevelType w:val="hybridMultilevel"/>
    <w:tmpl w:val="F84C3F68"/>
    <w:lvl w:ilvl="0" w:tplc="981AA828">
      <w:start w:val="1"/>
      <w:numFmt w:val="bullet"/>
      <w:lvlText w:val=""/>
      <w:lvlJc w:val="left"/>
      <w:pPr>
        <w:ind w:left="720" w:hanging="360"/>
      </w:pPr>
      <w:rPr>
        <w:rFonts w:ascii="Wingdings" w:hAnsi="Wingdings" w:hint="default"/>
        <w:color w:val="33CCFF"/>
        <w:w w:val="86"/>
        <w:sz w:val="36"/>
        <w:szCs w:val="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36E5136"/>
    <w:multiLevelType w:val="hybridMultilevel"/>
    <w:tmpl w:val="71E02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91733E"/>
    <w:multiLevelType w:val="hybridMultilevel"/>
    <w:tmpl w:val="A82C287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ED1EC8"/>
    <w:multiLevelType w:val="hybridMultilevel"/>
    <w:tmpl w:val="1B60B27A"/>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AA50463"/>
    <w:multiLevelType w:val="hybridMultilevel"/>
    <w:tmpl w:val="D8364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C3E92"/>
    <w:multiLevelType w:val="hybridMultilevel"/>
    <w:tmpl w:val="F4F2676E"/>
    <w:lvl w:ilvl="0" w:tplc="981AA828">
      <w:start w:val="1"/>
      <w:numFmt w:val="bullet"/>
      <w:lvlText w:val=""/>
      <w:lvlJc w:val="left"/>
      <w:pPr>
        <w:ind w:left="360" w:hanging="360"/>
      </w:pPr>
      <w:rPr>
        <w:rFonts w:ascii="Wingdings" w:hAnsi="Wingdings" w:hint="default"/>
        <w:color w:val="33CCFF"/>
        <w:w w:val="86"/>
        <w:sz w:val="36"/>
        <w:szCs w:val="8"/>
      </w:rPr>
    </w:lvl>
    <w:lvl w:ilvl="1" w:tplc="0409000F">
      <w:start w:val="1"/>
      <w:numFmt w:val="decimal"/>
      <w:lvlText w:val="%2."/>
      <w:lvlJc w:val="left"/>
      <w:pPr>
        <w:ind w:left="1080" w:hanging="360"/>
      </w:p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C0254F8"/>
    <w:multiLevelType w:val="hybridMultilevel"/>
    <w:tmpl w:val="B624198E"/>
    <w:lvl w:ilvl="0" w:tplc="01BAB43C">
      <w:start w:val="1"/>
      <w:numFmt w:val="decimal"/>
      <w:lvlText w:val="%1."/>
      <w:lvlJc w:val="left"/>
      <w:pPr>
        <w:ind w:left="720" w:hanging="360"/>
      </w:pPr>
      <w:rPr>
        <w:sz w:val="32"/>
        <w:szCs w:val="32"/>
      </w:rPr>
    </w:lvl>
    <w:lvl w:ilvl="1" w:tplc="AE2AF03C">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C862731"/>
    <w:multiLevelType w:val="hybridMultilevel"/>
    <w:tmpl w:val="6BB0D95A"/>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49708DC"/>
    <w:multiLevelType w:val="hybridMultilevel"/>
    <w:tmpl w:val="092C4970"/>
    <w:lvl w:ilvl="0" w:tplc="981AA828">
      <w:start w:val="1"/>
      <w:numFmt w:val="bullet"/>
      <w:lvlText w:val=""/>
      <w:lvlJc w:val="left"/>
      <w:pPr>
        <w:ind w:left="360" w:hanging="360"/>
      </w:pPr>
      <w:rPr>
        <w:rFonts w:ascii="Wingdings" w:hAnsi="Wingdings" w:hint="default"/>
        <w:color w:val="33CCFF"/>
        <w:w w:val="86"/>
        <w:sz w:val="36"/>
        <w:szCs w:val="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770C6731"/>
    <w:multiLevelType w:val="hybridMultilevel"/>
    <w:tmpl w:val="09765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6F0FC9"/>
    <w:multiLevelType w:val="hybridMultilevel"/>
    <w:tmpl w:val="9EC0D5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D01FAE"/>
    <w:multiLevelType w:val="hybridMultilevel"/>
    <w:tmpl w:val="15142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7242607">
    <w:abstractNumId w:val="31"/>
  </w:num>
  <w:num w:numId="2" w16cid:durableId="2117602333">
    <w:abstractNumId w:val="33"/>
  </w:num>
  <w:num w:numId="3" w16cid:durableId="944580205">
    <w:abstractNumId w:val="26"/>
  </w:num>
  <w:num w:numId="4" w16cid:durableId="789396936">
    <w:abstractNumId w:val="22"/>
  </w:num>
  <w:num w:numId="5" w16cid:durableId="1090389210">
    <w:abstractNumId w:val="16"/>
  </w:num>
  <w:num w:numId="6" w16cid:durableId="8072399">
    <w:abstractNumId w:val="30"/>
  </w:num>
  <w:num w:numId="7" w16cid:durableId="770123208">
    <w:abstractNumId w:val="11"/>
  </w:num>
  <w:num w:numId="8" w16cid:durableId="85544834">
    <w:abstractNumId w:val="34"/>
  </w:num>
  <w:num w:numId="9" w16cid:durableId="662508279">
    <w:abstractNumId w:val="19"/>
  </w:num>
  <w:num w:numId="10" w16cid:durableId="361640022">
    <w:abstractNumId w:val="5"/>
  </w:num>
  <w:num w:numId="11" w16cid:durableId="938952919">
    <w:abstractNumId w:val="9"/>
  </w:num>
  <w:num w:numId="12" w16cid:durableId="1961496389">
    <w:abstractNumId w:val="21"/>
  </w:num>
  <w:num w:numId="13" w16cid:durableId="427963259">
    <w:abstractNumId w:val="12"/>
  </w:num>
  <w:num w:numId="14" w16cid:durableId="2019623071">
    <w:abstractNumId w:val="2"/>
  </w:num>
  <w:num w:numId="15" w16cid:durableId="940382159">
    <w:abstractNumId w:val="10"/>
  </w:num>
  <w:num w:numId="16" w16cid:durableId="1633289608">
    <w:abstractNumId w:val="29"/>
  </w:num>
  <w:num w:numId="17" w16cid:durableId="592013530">
    <w:abstractNumId w:val="0"/>
  </w:num>
  <w:num w:numId="18" w16cid:durableId="1264923994">
    <w:abstractNumId w:val="28"/>
  </w:num>
  <w:num w:numId="19" w16cid:durableId="1155103805">
    <w:abstractNumId w:val="3"/>
  </w:num>
  <w:num w:numId="20" w16cid:durableId="686902852">
    <w:abstractNumId w:val="20"/>
  </w:num>
  <w:num w:numId="21" w16cid:durableId="602300627">
    <w:abstractNumId w:val="6"/>
  </w:num>
  <w:num w:numId="22" w16cid:durableId="1184321885">
    <w:abstractNumId w:val="7"/>
  </w:num>
  <w:num w:numId="23" w16cid:durableId="1256744521">
    <w:abstractNumId w:val="18"/>
  </w:num>
  <w:num w:numId="24" w16cid:durableId="11882190">
    <w:abstractNumId w:val="4"/>
  </w:num>
  <w:num w:numId="25" w16cid:durableId="516389221">
    <w:abstractNumId w:val="25"/>
  </w:num>
  <w:num w:numId="26" w16cid:durableId="1466317920">
    <w:abstractNumId w:val="35"/>
  </w:num>
  <w:num w:numId="27" w16cid:durableId="1182357497">
    <w:abstractNumId w:val="15"/>
  </w:num>
  <w:num w:numId="28" w16cid:durableId="1570656083">
    <w:abstractNumId w:val="23"/>
  </w:num>
  <w:num w:numId="29" w16cid:durableId="830408773">
    <w:abstractNumId w:val="13"/>
  </w:num>
  <w:num w:numId="30" w16cid:durableId="1150252807">
    <w:abstractNumId w:val="14"/>
  </w:num>
  <w:num w:numId="31" w16cid:durableId="1650477418">
    <w:abstractNumId w:val="8"/>
  </w:num>
  <w:num w:numId="32" w16cid:durableId="403335356">
    <w:abstractNumId w:val="1"/>
  </w:num>
  <w:num w:numId="33" w16cid:durableId="1705136032">
    <w:abstractNumId w:val="24"/>
  </w:num>
  <w:num w:numId="34" w16cid:durableId="1712221573">
    <w:abstractNumId w:val="17"/>
  </w:num>
  <w:num w:numId="35" w16cid:durableId="370691066">
    <w:abstractNumId w:val="32"/>
  </w:num>
  <w:num w:numId="36" w16cid:durableId="21123112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F7"/>
    <w:rsid w:val="000440E1"/>
    <w:rsid w:val="000A0B88"/>
    <w:rsid w:val="000C2108"/>
    <w:rsid w:val="0011756E"/>
    <w:rsid w:val="0012497D"/>
    <w:rsid w:val="0014387D"/>
    <w:rsid w:val="00164168"/>
    <w:rsid w:val="00191AA2"/>
    <w:rsid w:val="001C5247"/>
    <w:rsid w:val="001D3A01"/>
    <w:rsid w:val="00252BB3"/>
    <w:rsid w:val="0026257A"/>
    <w:rsid w:val="00277227"/>
    <w:rsid w:val="002C003D"/>
    <w:rsid w:val="002C4D01"/>
    <w:rsid w:val="003733C6"/>
    <w:rsid w:val="003765D4"/>
    <w:rsid w:val="00380DEA"/>
    <w:rsid w:val="004730B5"/>
    <w:rsid w:val="005104A7"/>
    <w:rsid w:val="005777AD"/>
    <w:rsid w:val="00593634"/>
    <w:rsid w:val="005E3848"/>
    <w:rsid w:val="0066008D"/>
    <w:rsid w:val="00684165"/>
    <w:rsid w:val="006939F7"/>
    <w:rsid w:val="006B1423"/>
    <w:rsid w:val="006C24D6"/>
    <w:rsid w:val="006C541D"/>
    <w:rsid w:val="006D275E"/>
    <w:rsid w:val="006E144C"/>
    <w:rsid w:val="0071138B"/>
    <w:rsid w:val="0072543D"/>
    <w:rsid w:val="007C3E6E"/>
    <w:rsid w:val="007E181D"/>
    <w:rsid w:val="007E2FBE"/>
    <w:rsid w:val="007F2BFD"/>
    <w:rsid w:val="008410B6"/>
    <w:rsid w:val="00886CC3"/>
    <w:rsid w:val="008E31DC"/>
    <w:rsid w:val="009E7C7A"/>
    <w:rsid w:val="00B23CF1"/>
    <w:rsid w:val="00BC1CE5"/>
    <w:rsid w:val="00BF571F"/>
    <w:rsid w:val="00C80388"/>
    <w:rsid w:val="00CB253D"/>
    <w:rsid w:val="00D10A41"/>
    <w:rsid w:val="00D67F19"/>
    <w:rsid w:val="00DB64DC"/>
    <w:rsid w:val="00DC0DF4"/>
    <w:rsid w:val="00DF7812"/>
    <w:rsid w:val="00E05AC2"/>
    <w:rsid w:val="00E078AB"/>
    <w:rsid w:val="00E17C2E"/>
    <w:rsid w:val="00E33D82"/>
    <w:rsid w:val="00E83409"/>
    <w:rsid w:val="00ED5985"/>
    <w:rsid w:val="00F02ABD"/>
    <w:rsid w:val="00F30975"/>
    <w:rsid w:val="00F65D6C"/>
    <w:rsid w:val="00FA1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3BAE9"/>
  <w15:chartTrackingRefBased/>
  <w15:docId w15:val="{9564DE32-6CC2-43F1-97BA-DFFF43B2A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AB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939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39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9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9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9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9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9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9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9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9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39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9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9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9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9F7"/>
    <w:rPr>
      <w:rFonts w:eastAsiaTheme="majorEastAsia" w:cstheme="majorBidi"/>
      <w:color w:val="272727" w:themeColor="text1" w:themeTint="D8"/>
    </w:rPr>
  </w:style>
  <w:style w:type="paragraph" w:styleId="Title">
    <w:name w:val="Title"/>
    <w:basedOn w:val="Normal"/>
    <w:next w:val="Normal"/>
    <w:link w:val="TitleChar"/>
    <w:uiPriority w:val="10"/>
    <w:qFormat/>
    <w:rsid w:val="006939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9F7"/>
    <w:pPr>
      <w:spacing w:before="160"/>
      <w:jc w:val="center"/>
    </w:pPr>
    <w:rPr>
      <w:i/>
      <w:iCs/>
      <w:color w:val="404040" w:themeColor="text1" w:themeTint="BF"/>
    </w:rPr>
  </w:style>
  <w:style w:type="character" w:customStyle="1" w:styleId="QuoteChar">
    <w:name w:val="Quote Char"/>
    <w:basedOn w:val="DefaultParagraphFont"/>
    <w:link w:val="Quote"/>
    <w:uiPriority w:val="29"/>
    <w:rsid w:val="006939F7"/>
    <w:rPr>
      <w:i/>
      <w:iCs/>
      <w:color w:val="404040" w:themeColor="text1" w:themeTint="BF"/>
    </w:rPr>
  </w:style>
  <w:style w:type="paragraph" w:styleId="ListParagraph">
    <w:name w:val="List Paragraph"/>
    <w:basedOn w:val="Normal"/>
    <w:uiPriority w:val="34"/>
    <w:qFormat/>
    <w:rsid w:val="006939F7"/>
    <w:pPr>
      <w:ind w:left="720"/>
      <w:contextualSpacing/>
    </w:pPr>
  </w:style>
  <w:style w:type="character" w:styleId="IntenseEmphasis">
    <w:name w:val="Intense Emphasis"/>
    <w:basedOn w:val="DefaultParagraphFont"/>
    <w:uiPriority w:val="21"/>
    <w:qFormat/>
    <w:rsid w:val="006939F7"/>
    <w:rPr>
      <w:i/>
      <w:iCs/>
      <w:color w:val="2F5496" w:themeColor="accent1" w:themeShade="BF"/>
    </w:rPr>
  </w:style>
  <w:style w:type="paragraph" w:styleId="IntenseQuote">
    <w:name w:val="Intense Quote"/>
    <w:basedOn w:val="Normal"/>
    <w:next w:val="Normal"/>
    <w:link w:val="IntenseQuoteChar"/>
    <w:uiPriority w:val="30"/>
    <w:qFormat/>
    <w:rsid w:val="00693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9F7"/>
    <w:rPr>
      <w:i/>
      <w:iCs/>
      <w:color w:val="2F5496" w:themeColor="accent1" w:themeShade="BF"/>
    </w:rPr>
  </w:style>
  <w:style w:type="character" w:styleId="IntenseReference">
    <w:name w:val="Intense Reference"/>
    <w:basedOn w:val="DefaultParagraphFont"/>
    <w:uiPriority w:val="32"/>
    <w:qFormat/>
    <w:rsid w:val="006939F7"/>
    <w:rPr>
      <w:b/>
      <w:bCs/>
      <w:smallCaps/>
      <w:color w:val="2F5496" w:themeColor="accent1" w:themeShade="BF"/>
      <w:spacing w:val="5"/>
    </w:rPr>
  </w:style>
  <w:style w:type="paragraph" w:styleId="NoSpacing">
    <w:name w:val="No Spacing"/>
    <w:uiPriority w:val="1"/>
    <w:qFormat/>
    <w:rsid w:val="006939F7"/>
    <w:pPr>
      <w:spacing w:after="0" w:line="240" w:lineRule="auto"/>
    </w:pPr>
  </w:style>
  <w:style w:type="paragraph" w:styleId="NormalWeb">
    <w:name w:val="Normal (Web)"/>
    <w:basedOn w:val="Normal"/>
    <w:uiPriority w:val="99"/>
    <w:semiHidden/>
    <w:unhideWhenUsed/>
    <w:rsid w:val="005777AD"/>
    <w:pPr>
      <w:spacing w:before="100" w:beforeAutospacing="1" w:after="100" w:afterAutospacing="1"/>
    </w:pPr>
  </w:style>
  <w:style w:type="table" w:styleId="TableGrid">
    <w:name w:val="Table Grid"/>
    <w:basedOn w:val="TableNormal"/>
    <w:uiPriority w:val="39"/>
    <w:rsid w:val="00ED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D3A01"/>
    <w:pPr>
      <w:spacing w:after="200"/>
    </w:pPr>
    <w:rPr>
      <w:i/>
      <w:iCs/>
      <w:color w:val="44546A" w:themeColor="text2"/>
      <w:sz w:val="18"/>
      <w:szCs w:val="18"/>
    </w:rPr>
  </w:style>
  <w:style w:type="character" w:styleId="PlaceholderText">
    <w:name w:val="Placeholder Text"/>
    <w:basedOn w:val="DefaultParagraphFont"/>
    <w:uiPriority w:val="99"/>
    <w:semiHidden/>
    <w:rsid w:val="00F02ABD"/>
    <w:rPr>
      <w:color w:val="666666"/>
    </w:rPr>
  </w:style>
  <w:style w:type="paragraph" w:styleId="Header">
    <w:name w:val="header"/>
    <w:basedOn w:val="Normal"/>
    <w:link w:val="HeaderChar"/>
    <w:uiPriority w:val="99"/>
    <w:unhideWhenUsed/>
    <w:rsid w:val="00E33D82"/>
    <w:pPr>
      <w:tabs>
        <w:tab w:val="center" w:pos="4680"/>
        <w:tab w:val="right" w:pos="9360"/>
      </w:tabs>
    </w:pPr>
  </w:style>
  <w:style w:type="character" w:customStyle="1" w:styleId="HeaderChar">
    <w:name w:val="Header Char"/>
    <w:basedOn w:val="DefaultParagraphFont"/>
    <w:link w:val="Header"/>
    <w:uiPriority w:val="99"/>
    <w:rsid w:val="00E33D8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33D82"/>
    <w:pPr>
      <w:tabs>
        <w:tab w:val="center" w:pos="4680"/>
        <w:tab w:val="right" w:pos="9360"/>
      </w:tabs>
    </w:pPr>
  </w:style>
  <w:style w:type="character" w:customStyle="1" w:styleId="FooterChar">
    <w:name w:val="Footer Char"/>
    <w:basedOn w:val="DefaultParagraphFont"/>
    <w:link w:val="Footer"/>
    <w:uiPriority w:val="99"/>
    <w:rsid w:val="00E33D82"/>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12497D"/>
    <w:pPr>
      <w:spacing w:before="240" w:after="0" w:line="259" w:lineRule="auto"/>
      <w:outlineLvl w:val="9"/>
    </w:pPr>
    <w:rPr>
      <w:sz w:val="32"/>
      <w:szCs w:val="32"/>
    </w:rPr>
  </w:style>
  <w:style w:type="paragraph" w:styleId="TOC3">
    <w:name w:val="toc 3"/>
    <w:basedOn w:val="Normal"/>
    <w:next w:val="Normal"/>
    <w:autoRedefine/>
    <w:uiPriority w:val="39"/>
    <w:unhideWhenUsed/>
    <w:rsid w:val="0012497D"/>
    <w:pPr>
      <w:spacing w:after="100" w:line="259" w:lineRule="auto"/>
      <w:ind w:left="440"/>
    </w:pPr>
    <w:rPr>
      <w:rFonts w:asciiTheme="minorHAnsi" w:eastAsiaTheme="minorHAnsi" w:hAnsiTheme="minorHAnsi" w:cstheme="minorBidi"/>
      <w:kern w:val="2"/>
      <w:sz w:val="22"/>
      <w:szCs w:val="22"/>
      <w14:ligatures w14:val="standardContextual"/>
    </w:rPr>
  </w:style>
  <w:style w:type="character" w:styleId="Hyperlink">
    <w:name w:val="Hyperlink"/>
    <w:basedOn w:val="DefaultParagraphFont"/>
    <w:uiPriority w:val="99"/>
    <w:unhideWhenUsed/>
    <w:rsid w:val="0012497D"/>
    <w:rPr>
      <w:color w:val="0563C1" w:themeColor="hyperlink"/>
      <w:u w:val="single"/>
    </w:rPr>
  </w:style>
  <w:style w:type="paragraph" w:styleId="TOC1">
    <w:name w:val="toc 1"/>
    <w:basedOn w:val="Normal"/>
    <w:next w:val="Normal"/>
    <w:autoRedefine/>
    <w:uiPriority w:val="39"/>
    <w:unhideWhenUsed/>
    <w:rsid w:val="0012497D"/>
    <w:pPr>
      <w:spacing w:after="100" w:line="259" w:lineRule="auto"/>
    </w:pPr>
    <w:rPr>
      <w:rFonts w:asciiTheme="minorHAnsi" w:eastAsiaTheme="minorHAnsi" w:hAnsiTheme="minorHAnsi" w:cstheme="minorBidi"/>
      <w:kern w:val="2"/>
      <w:sz w:val="22"/>
      <w:szCs w:val="22"/>
      <w14:ligatures w14:val="standardContextual"/>
    </w:rPr>
  </w:style>
  <w:style w:type="paragraph" w:styleId="TOC2">
    <w:name w:val="toc 2"/>
    <w:basedOn w:val="Normal"/>
    <w:next w:val="Normal"/>
    <w:autoRedefine/>
    <w:uiPriority w:val="39"/>
    <w:unhideWhenUsed/>
    <w:rsid w:val="0012497D"/>
    <w:pPr>
      <w:spacing w:after="100"/>
      <w:ind w:left="240"/>
    </w:pPr>
  </w:style>
  <w:style w:type="paragraph" w:styleId="TableofFigures">
    <w:name w:val="table of figures"/>
    <w:basedOn w:val="Normal"/>
    <w:next w:val="Normal"/>
    <w:uiPriority w:val="99"/>
    <w:unhideWhenUsed/>
    <w:rsid w:val="005E3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9817">
      <w:bodyDiv w:val="1"/>
      <w:marLeft w:val="0"/>
      <w:marRight w:val="0"/>
      <w:marTop w:val="0"/>
      <w:marBottom w:val="0"/>
      <w:divBdr>
        <w:top w:val="none" w:sz="0" w:space="0" w:color="auto"/>
        <w:left w:val="none" w:sz="0" w:space="0" w:color="auto"/>
        <w:bottom w:val="none" w:sz="0" w:space="0" w:color="auto"/>
        <w:right w:val="none" w:sz="0" w:space="0" w:color="auto"/>
      </w:divBdr>
    </w:div>
    <w:div w:id="66653450">
      <w:bodyDiv w:val="1"/>
      <w:marLeft w:val="0"/>
      <w:marRight w:val="0"/>
      <w:marTop w:val="0"/>
      <w:marBottom w:val="0"/>
      <w:divBdr>
        <w:top w:val="none" w:sz="0" w:space="0" w:color="auto"/>
        <w:left w:val="none" w:sz="0" w:space="0" w:color="auto"/>
        <w:bottom w:val="none" w:sz="0" w:space="0" w:color="auto"/>
        <w:right w:val="none" w:sz="0" w:space="0" w:color="auto"/>
      </w:divBdr>
    </w:div>
    <w:div w:id="73550358">
      <w:bodyDiv w:val="1"/>
      <w:marLeft w:val="0"/>
      <w:marRight w:val="0"/>
      <w:marTop w:val="0"/>
      <w:marBottom w:val="0"/>
      <w:divBdr>
        <w:top w:val="none" w:sz="0" w:space="0" w:color="auto"/>
        <w:left w:val="none" w:sz="0" w:space="0" w:color="auto"/>
        <w:bottom w:val="none" w:sz="0" w:space="0" w:color="auto"/>
        <w:right w:val="none" w:sz="0" w:space="0" w:color="auto"/>
      </w:divBdr>
    </w:div>
    <w:div w:id="128674472">
      <w:bodyDiv w:val="1"/>
      <w:marLeft w:val="0"/>
      <w:marRight w:val="0"/>
      <w:marTop w:val="0"/>
      <w:marBottom w:val="0"/>
      <w:divBdr>
        <w:top w:val="none" w:sz="0" w:space="0" w:color="auto"/>
        <w:left w:val="none" w:sz="0" w:space="0" w:color="auto"/>
        <w:bottom w:val="none" w:sz="0" w:space="0" w:color="auto"/>
        <w:right w:val="none" w:sz="0" w:space="0" w:color="auto"/>
      </w:divBdr>
    </w:div>
    <w:div w:id="209920619">
      <w:bodyDiv w:val="1"/>
      <w:marLeft w:val="0"/>
      <w:marRight w:val="0"/>
      <w:marTop w:val="0"/>
      <w:marBottom w:val="0"/>
      <w:divBdr>
        <w:top w:val="none" w:sz="0" w:space="0" w:color="auto"/>
        <w:left w:val="none" w:sz="0" w:space="0" w:color="auto"/>
        <w:bottom w:val="none" w:sz="0" w:space="0" w:color="auto"/>
        <w:right w:val="none" w:sz="0" w:space="0" w:color="auto"/>
      </w:divBdr>
    </w:div>
    <w:div w:id="251210251">
      <w:bodyDiv w:val="1"/>
      <w:marLeft w:val="0"/>
      <w:marRight w:val="0"/>
      <w:marTop w:val="0"/>
      <w:marBottom w:val="0"/>
      <w:divBdr>
        <w:top w:val="none" w:sz="0" w:space="0" w:color="auto"/>
        <w:left w:val="none" w:sz="0" w:space="0" w:color="auto"/>
        <w:bottom w:val="none" w:sz="0" w:space="0" w:color="auto"/>
        <w:right w:val="none" w:sz="0" w:space="0" w:color="auto"/>
      </w:divBdr>
    </w:div>
    <w:div w:id="278534900">
      <w:bodyDiv w:val="1"/>
      <w:marLeft w:val="0"/>
      <w:marRight w:val="0"/>
      <w:marTop w:val="0"/>
      <w:marBottom w:val="0"/>
      <w:divBdr>
        <w:top w:val="none" w:sz="0" w:space="0" w:color="auto"/>
        <w:left w:val="none" w:sz="0" w:space="0" w:color="auto"/>
        <w:bottom w:val="none" w:sz="0" w:space="0" w:color="auto"/>
        <w:right w:val="none" w:sz="0" w:space="0" w:color="auto"/>
      </w:divBdr>
    </w:div>
    <w:div w:id="346564389">
      <w:bodyDiv w:val="1"/>
      <w:marLeft w:val="0"/>
      <w:marRight w:val="0"/>
      <w:marTop w:val="0"/>
      <w:marBottom w:val="0"/>
      <w:divBdr>
        <w:top w:val="none" w:sz="0" w:space="0" w:color="auto"/>
        <w:left w:val="none" w:sz="0" w:space="0" w:color="auto"/>
        <w:bottom w:val="none" w:sz="0" w:space="0" w:color="auto"/>
        <w:right w:val="none" w:sz="0" w:space="0" w:color="auto"/>
      </w:divBdr>
    </w:div>
    <w:div w:id="486240887">
      <w:bodyDiv w:val="1"/>
      <w:marLeft w:val="0"/>
      <w:marRight w:val="0"/>
      <w:marTop w:val="0"/>
      <w:marBottom w:val="0"/>
      <w:divBdr>
        <w:top w:val="none" w:sz="0" w:space="0" w:color="auto"/>
        <w:left w:val="none" w:sz="0" w:space="0" w:color="auto"/>
        <w:bottom w:val="none" w:sz="0" w:space="0" w:color="auto"/>
        <w:right w:val="none" w:sz="0" w:space="0" w:color="auto"/>
      </w:divBdr>
    </w:div>
    <w:div w:id="580718429">
      <w:bodyDiv w:val="1"/>
      <w:marLeft w:val="0"/>
      <w:marRight w:val="0"/>
      <w:marTop w:val="0"/>
      <w:marBottom w:val="0"/>
      <w:divBdr>
        <w:top w:val="none" w:sz="0" w:space="0" w:color="auto"/>
        <w:left w:val="none" w:sz="0" w:space="0" w:color="auto"/>
        <w:bottom w:val="none" w:sz="0" w:space="0" w:color="auto"/>
        <w:right w:val="none" w:sz="0" w:space="0" w:color="auto"/>
      </w:divBdr>
    </w:div>
    <w:div w:id="600644001">
      <w:bodyDiv w:val="1"/>
      <w:marLeft w:val="0"/>
      <w:marRight w:val="0"/>
      <w:marTop w:val="0"/>
      <w:marBottom w:val="0"/>
      <w:divBdr>
        <w:top w:val="none" w:sz="0" w:space="0" w:color="auto"/>
        <w:left w:val="none" w:sz="0" w:space="0" w:color="auto"/>
        <w:bottom w:val="none" w:sz="0" w:space="0" w:color="auto"/>
        <w:right w:val="none" w:sz="0" w:space="0" w:color="auto"/>
      </w:divBdr>
    </w:div>
    <w:div w:id="656804714">
      <w:bodyDiv w:val="1"/>
      <w:marLeft w:val="0"/>
      <w:marRight w:val="0"/>
      <w:marTop w:val="0"/>
      <w:marBottom w:val="0"/>
      <w:divBdr>
        <w:top w:val="none" w:sz="0" w:space="0" w:color="auto"/>
        <w:left w:val="none" w:sz="0" w:space="0" w:color="auto"/>
        <w:bottom w:val="none" w:sz="0" w:space="0" w:color="auto"/>
        <w:right w:val="none" w:sz="0" w:space="0" w:color="auto"/>
      </w:divBdr>
    </w:div>
    <w:div w:id="687751445">
      <w:bodyDiv w:val="1"/>
      <w:marLeft w:val="0"/>
      <w:marRight w:val="0"/>
      <w:marTop w:val="0"/>
      <w:marBottom w:val="0"/>
      <w:divBdr>
        <w:top w:val="none" w:sz="0" w:space="0" w:color="auto"/>
        <w:left w:val="none" w:sz="0" w:space="0" w:color="auto"/>
        <w:bottom w:val="none" w:sz="0" w:space="0" w:color="auto"/>
        <w:right w:val="none" w:sz="0" w:space="0" w:color="auto"/>
      </w:divBdr>
    </w:div>
    <w:div w:id="728577952">
      <w:bodyDiv w:val="1"/>
      <w:marLeft w:val="0"/>
      <w:marRight w:val="0"/>
      <w:marTop w:val="0"/>
      <w:marBottom w:val="0"/>
      <w:divBdr>
        <w:top w:val="none" w:sz="0" w:space="0" w:color="auto"/>
        <w:left w:val="none" w:sz="0" w:space="0" w:color="auto"/>
        <w:bottom w:val="none" w:sz="0" w:space="0" w:color="auto"/>
        <w:right w:val="none" w:sz="0" w:space="0" w:color="auto"/>
      </w:divBdr>
    </w:div>
    <w:div w:id="751271164">
      <w:bodyDiv w:val="1"/>
      <w:marLeft w:val="0"/>
      <w:marRight w:val="0"/>
      <w:marTop w:val="0"/>
      <w:marBottom w:val="0"/>
      <w:divBdr>
        <w:top w:val="none" w:sz="0" w:space="0" w:color="auto"/>
        <w:left w:val="none" w:sz="0" w:space="0" w:color="auto"/>
        <w:bottom w:val="none" w:sz="0" w:space="0" w:color="auto"/>
        <w:right w:val="none" w:sz="0" w:space="0" w:color="auto"/>
      </w:divBdr>
    </w:div>
    <w:div w:id="776409540">
      <w:bodyDiv w:val="1"/>
      <w:marLeft w:val="0"/>
      <w:marRight w:val="0"/>
      <w:marTop w:val="0"/>
      <w:marBottom w:val="0"/>
      <w:divBdr>
        <w:top w:val="none" w:sz="0" w:space="0" w:color="auto"/>
        <w:left w:val="none" w:sz="0" w:space="0" w:color="auto"/>
        <w:bottom w:val="none" w:sz="0" w:space="0" w:color="auto"/>
        <w:right w:val="none" w:sz="0" w:space="0" w:color="auto"/>
      </w:divBdr>
    </w:div>
    <w:div w:id="813639052">
      <w:bodyDiv w:val="1"/>
      <w:marLeft w:val="0"/>
      <w:marRight w:val="0"/>
      <w:marTop w:val="0"/>
      <w:marBottom w:val="0"/>
      <w:divBdr>
        <w:top w:val="none" w:sz="0" w:space="0" w:color="auto"/>
        <w:left w:val="none" w:sz="0" w:space="0" w:color="auto"/>
        <w:bottom w:val="none" w:sz="0" w:space="0" w:color="auto"/>
        <w:right w:val="none" w:sz="0" w:space="0" w:color="auto"/>
      </w:divBdr>
    </w:div>
    <w:div w:id="850948311">
      <w:bodyDiv w:val="1"/>
      <w:marLeft w:val="0"/>
      <w:marRight w:val="0"/>
      <w:marTop w:val="0"/>
      <w:marBottom w:val="0"/>
      <w:divBdr>
        <w:top w:val="none" w:sz="0" w:space="0" w:color="auto"/>
        <w:left w:val="none" w:sz="0" w:space="0" w:color="auto"/>
        <w:bottom w:val="none" w:sz="0" w:space="0" w:color="auto"/>
        <w:right w:val="none" w:sz="0" w:space="0" w:color="auto"/>
      </w:divBdr>
    </w:div>
    <w:div w:id="853959984">
      <w:bodyDiv w:val="1"/>
      <w:marLeft w:val="0"/>
      <w:marRight w:val="0"/>
      <w:marTop w:val="0"/>
      <w:marBottom w:val="0"/>
      <w:divBdr>
        <w:top w:val="none" w:sz="0" w:space="0" w:color="auto"/>
        <w:left w:val="none" w:sz="0" w:space="0" w:color="auto"/>
        <w:bottom w:val="none" w:sz="0" w:space="0" w:color="auto"/>
        <w:right w:val="none" w:sz="0" w:space="0" w:color="auto"/>
      </w:divBdr>
    </w:div>
    <w:div w:id="887375979">
      <w:bodyDiv w:val="1"/>
      <w:marLeft w:val="0"/>
      <w:marRight w:val="0"/>
      <w:marTop w:val="0"/>
      <w:marBottom w:val="0"/>
      <w:divBdr>
        <w:top w:val="none" w:sz="0" w:space="0" w:color="auto"/>
        <w:left w:val="none" w:sz="0" w:space="0" w:color="auto"/>
        <w:bottom w:val="none" w:sz="0" w:space="0" w:color="auto"/>
        <w:right w:val="none" w:sz="0" w:space="0" w:color="auto"/>
      </w:divBdr>
    </w:div>
    <w:div w:id="1070538990">
      <w:bodyDiv w:val="1"/>
      <w:marLeft w:val="0"/>
      <w:marRight w:val="0"/>
      <w:marTop w:val="0"/>
      <w:marBottom w:val="0"/>
      <w:divBdr>
        <w:top w:val="none" w:sz="0" w:space="0" w:color="auto"/>
        <w:left w:val="none" w:sz="0" w:space="0" w:color="auto"/>
        <w:bottom w:val="none" w:sz="0" w:space="0" w:color="auto"/>
        <w:right w:val="none" w:sz="0" w:space="0" w:color="auto"/>
      </w:divBdr>
    </w:div>
    <w:div w:id="1094941294">
      <w:bodyDiv w:val="1"/>
      <w:marLeft w:val="0"/>
      <w:marRight w:val="0"/>
      <w:marTop w:val="0"/>
      <w:marBottom w:val="0"/>
      <w:divBdr>
        <w:top w:val="none" w:sz="0" w:space="0" w:color="auto"/>
        <w:left w:val="none" w:sz="0" w:space="0" w:color="auto"/>
        <w:bottom w:val="none" w:sz="0" w:space="0" w:color="auto"/>
        <w:right w:val="none" w:sz="0" w:space="0" w:color="auto"/>
      </w:divBdr>
    </w:div>
    <w:div w:id="1119952398">
      <w:bodyDiv w:val="1"/>
      <w:marLeft w:val="0"/>
      <w:marRight w:val="0"/>
      <w:marTop w:val="0"/>
      <w:marBottom w:val="0"/>
      <w:divBdr>
        <w:top w:val="none" w:sz="0" w:space="0" w:color="auto"/>
        <w:left w:val="none" w:sz="0" w:space="0" w:color="auto"/>
        <w:bottom w:val="none" w:sz="0" w:space="0" w:color="auto"/>
        <w:right w:val="none" w:sz="0" w:space="0" w:color="auto"/>
      </w:divBdr>
    </w:div>
    <w:div w:id="1148666834">
      <w:bodyDiv w:val="1"/>
      <w:marLeft w:val="0"/>
      <w:marRight w:val="0"/>
      <w:marTop w:val="0"/>
      <w:marBottom w:val="0"/>
      <w:divBdr>
        <w:top w:val="none" w:sz="0" w:space="0" w:color="auto"/>
        <w:left w:val="none" w:sz="0" w:space="0" w:color="auto"/>
        <w:bottom w:val="none" w:sz="0" w:space="0" w:color="auto"/>
        <w:right w:val="none" w:sz="0" w:space="0" w:color="auto"/>
      </w:divBdr>
    </w:div>
    <w:div w:id="1204488402">
      <w:bodyDiv w:val="1"/>
      <w:marLeft w:val="0"/>
      <w:marRight w:val="0"/>
      <w:marTop w:val="0"/>
      <w:marBottom w:val="0"/>
      <w:divBdr>
        <w:top w:val="none" w:sz="0" w:space="0" w:color="auto"/>
        <w:left w:val="none" w:sz="0" w:space="0" w:color="auto"/>
        <w:bottom w:val="none" w:sz="0" w:space="0" w:color="auto"/>
        <w:right w:val="none" w:sz="0" w:space="0" w:color="auto"/>
      </w:divBdr>
    </w:div>
    <w:div w:id="1218931755">
      <w:bodyDiv w:val="1"/>
      <w:marLeft w:val="0"/>
      <w:marRight w:val="0"/>
      <w:marTop w:val="0"/>
      <w:marBottom w:val="0"/>
      <w:divBdr>
        <w:top w:val="none" w:sz="0" w:space="0" w:color="auto"/>
        <w:left w:val="none" w:sz="0" w:space="0" w:color="auto"/>
        <w:bottom w:val="none" w:sz="0" w:space="0" w:color="auto"/>
        <w:right w:val="none" w:sz="0" w:space="0" w:color="auto"/>
      </w:divBdr>
    </w:div>
    <w:div w:id="1252735726">
      <w:bodyDiv w:val="1"/>
      <w:marLeft w:val="0"/>
      <w:marRight w:val="0"/>
      <w:marTop w:val="0"/>
      <w:marBottom w:val="0"/>
      <w:divBdr>
        <w:top w:val="none" w:sz="0" w:space="0" w:color="auto"/>
        <w:left w:val="none" w:sz="0" w:space="0" w:color="auto"/>
        <w:bottom w:val="none" w:sz="0" w:space="0" w:color="auto"/>
        <w:right w:val="none" w:sz="0" w:space="0" w:color="auto"/>
      </w:divBdr>
    </w:div>
    <w:div w:id="1269661164">
      <w:bodyDiv w:val="1"/>
      <w:marLeft w:val="0"/>
      <w:marRight w:val="0"/>
      <w:marTop w:val="0"/>
      <w:marBottom w:val="0"/>
      <w:divBdr>
        <w:top w:val="none" w:sz="0" w:space="0" w:color="auto"/>
        <w:left w:val="none" w:sz="0" w:space="0" w:color="auto"/>
        <w:bottom w:val="none" w:sz="0" w:space="0" w:color="auto"/>
        <w:right w:val="none" w:sz="0" w:space="0" w:color="auto"/>
      </w:divBdr>
    </w:div>
    <w:div w:id="1283069740">
      <w:bodyDiv w:val="1"/>
      <w:marLeft w:val="0"/>
      <w:marRight w:val="0"/>
      <w:marTop w:val="0"/>
      <w:marBottom w:val="0"/>
      <w:divBdr>
        <w:top w:val="none" w:sz="0" w:space="0" w:color="auto"/>
        <w:left w:val="none" w:sz="0" w:space="0" w:color="auto"/>
        <w:bottom w:val="none" w:sz="0" w:space="0" w:color="auto"/>
        <w:right w:val="none" w:sz="0" w:space="0" w:color="auto"/>
      </w:divBdr>
    </w:div>
    <w:div w:id="1417357395">
      <w:bodyDiv w:val="1"/>
      <w:marLeft w:val="0"/>
      <w:marRight w:val="0"/>
      <w:marTop w:val="0"/>
      <w:marBottom w:val="0"/>
      <w:divBdr>
        <w:top w:val="none" w:sz="0" w:space="0" w:color="auto"/>
        <w:left w:val="none" w:sz="0" w:space="0" w:color="auto"/>
        <w:bottom w:val="none" w:sz="0" w:space="0" w:color="auto"/>
        <w:right w:val="none" w:sz="0" w:space="0" w:color="auto"/>
      </w:divBdr>
    </w:div>
    <w:div w:id="1506940338">
      <w:bodyDiv w:val="1"/>
      <w:marLeft w:val="0"/>
      <w:marRight w:val="0"/>
      <w:marTop w:val="0"/>
      <w:marBottom w:val="0"/>
      <w:divBdr>
        <w:top w:val="none" w:sz="0" w:space="0" w:color="auto"/>
        <w:left w:val="none" w:sz="0" w:space="0" w:color="auto"/>
        <w:bottom w:val="none" w:sz="0" w:space="0" w:color="auto"/>
        <w:right w:val="none" w:sz="0" w:space="0" w:color="auto"/>
      </w:divBdr>
    </w:div>
    <w:div w:id="1513300396">
      <w:bodyDiv w:val="1"/>
      <w:marLeft w:val="0"/>
      <w:marRight w:val="0"/>
      <w:marTop w:val="0"/>
      <w:marBottom w:val="0"/>
      <w:divBdr>
        <w:top w:val="none" w:sz="0" w:space="0" w:color="auto"/>
        <w:left w:val="none" w:sz="0" w:space="0" w:color="auto"/>
        <w:bottom w:val="none" w:sz="0" w:space="0" w:color="auto"/>
        <w:right w:val="none" w:sz="0" w:space="0" w:color="auto"/>
      </w:divBdr>
    </w:div>
    <w:div w:id="1533883296">
      <w:bodyDiv w:val="1"/>
      <w:marLeft w:val="0"/>
      <w:marRight w:val="0"/>
      <w:marTop w:val="0"/>
      <w:marBottom w:val="0"/>
      <w:divBdr>
        <w:top w:val="none" w:sz="0" w:space="0" w:color="auto"/>
        <w:left w:val="none" w:sz="0" w:space="0" w:color="auto"/>
        <w:bottom w:val="none" w:sz="0" w:space="0" w:color="auto"/>
        <w:right w:val="none" w:sz="0" w:space="0" w:color="auto"/>
      </w:divBdr>
    </w:div>
    <w:div w:id="1671593118">
      <w:bodyDiv w:val="1"/>
      <w:marLeft w:val="0"/>
      <w:marRight w:val="0"/>
      <w:marTop w:val="0"/>
      <w:marBottom w:val="0"/>
      <w:divBdr>
        <w:top w:val="none" w:sz="0" w:space="0" w:color="auto"/>
        <w:left w:val="none" w:sz="0" w:space="0" w:color="auto"/>
        <w:bottom w:val="none" w:sz="0" w:space="0" w:color="auto"/>
        <w:right w:val="none" w:sz="0" w:space="0" w:color="auto"/>
      </w:divBdr>
    </w:div>
    <w:div w:id="1694304112">
      <w:bodyDiv w:val="1"/>
      <w:marLeft w:val="0"/>
      <w:marRight w:val="0"/>
      <w:marTop w:val="0"/>
      <w:marBottom w:val="0"/>
      <w:divBdr>
        <w:top w:val="none" w:sz="0" w:space="0" w:color="auto"/>
        <w:left w:val="none" w:sz="0" w:space="0" w:color="auto"/>
        <w:bottom w:val="none" w:sz="0" w:space="0" w:color="auto"/>
        <w:right w:val="none" w:sz="0" w:space="0" w:color="auto"/>
      </w:divBdr>
    </w:div>
    <w:div w:id="1770849746">
      <w:bodyDiv w:val="1"/>
      <w:marLeft w:val="0"/>
      <w:marRight w:val="0"/>
      <w:marTop w:val="0"/>
      <w:marBottom w:val="0"/>
      <w:divBdr>
        <w:top w:val="none" w:sz="0" w:space="0" w:color="auto"/>
        <w:left w:val="none" w:sz="0" w:space="0" w:color="auto"/>
        <w:bottom w:val="none" w:sz="0" w:space="0" w:color="auto"/>
        <w:right w:val="none" w:sz="0" w:space="0" w:color="auto"/>
      </w:divBdr>
    </w:div>
    <w:div w:id="1903633749">
      <w:bodyDiv w:val="1"/>
      <w:marLeft w:val="0"/>
      <w:marRight w:val="0"/>
      <w:marTop w:val="0"/>
      <w:marBottom w:val="0"/>
      <w:divBdr>
        <w:top w:val="none" w:sz="0" w:space="0" w:color="auto"/>
        <w:left w:val="none" w:sz="0" w:space="0" w:color="auto"/>
        <w:bottom w:val="none" w:sz="0" w:space="0" w:color="auto"/>
        <w:right w:val="none" w:sz="0" w:space="0" w:color="auto"/>
      </w:divBdr>
    </w:div>
    <w:div w:id="2056465130">
      <w:bodyDiv w:val="1"/>
      <w:marLeft w:val="0"/>
      <w:marRight w:val="0"/>
      <w:marTop w:val="0"/>
      <w:marBottom w:val="0"/>
      <w:divBdr>
        <w:top w:val="none" w:sz="0" w:space="0" w:color="auto"/>
        <w:left w:val="none" w:sz="0" w:space="0" w:color="auto"/>
        <w:bottom w:val="none" w:sz="0" w:space="0" w:color="auto"/>
        <w:right w:val="none" w:sz="0" w:space="0" w:color="auto"/>
      </w:divBdr>
    </w:div>
    <w:div w:id="2067336311">
      <w:bodyDiv w:val="1"/>
      <w:marLeft w:val="0"/>
      <w:marRight w:val="0"/>
      <w:marTop w:val="0"/>
      <w:marBottom w:val="0"/>
      <w:divBdr>
        <w:top w:val="none" w:sz="0" w:space="0" w:color="auto"/>
        <w:left w:val="none" w:sz="0" w:space="0" w:color="auto"/>
        <w:bottom w:val="none" w:sz="0" w:space="0" w:color="auto"/>
        <w:right w:val="none" w:sz="0" w:space="0" w:color="auto"/>
      </w:divBdr>
    </w:div>
    <w:div w:id="212094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Rockwell" panose="02060603020205020403" pitchFamily="18" charset="0"/>
                <a:ea typeface="+mn-ea"/>
                <a:cs typeface="+mn-cs"/>
              </a:defRPr>
            </a:pPr>
            <a:r>
              <a:rPr lang="en-US" sz="1400" b="1">
                <a:solidFill>
                  <a:sysClr val="windowText" lastClr="000000"/>
                </a:solidFill>
                <a:latin typeface="Rockwell" panose="02060603020205020403" pitchFamily="18" charset="0"/>
              </a:rPr>
              <a:t>Deder General Hospital HH </a:t>
            </a:r>
            <a:r>
              <a:rPr lang="en-US" sz="1400" b="1" i="0" u="none" strike="noStrike" kern="1200" spc="-50" baseline="0" dirty="0">
                <a:solidFill>
                  <a:sysClr val="windowText" lastClr="000000"/>
                </a:solidFill>
                <a:latin typeface="Rockwell" panose="02060603020205020403" pitchFamily="18" charset="0"/>
                <a:cs typeface="Arial Black"/>
              </a:rPr>
              <a:t>Compliance </a:t>
            </a:r>
            <a:r>
              <a:rPr lang="en-US" sz="1400" b="1" i="0" u="none" strike="noStrike" kern="1200" spc="-45" baseline="0" dirty="0">
                <a:solidFill>
                  <a:sysClr val="windowText" lastClr="000000"/>
                </a:solidFill>
                <a:latin typeface="Rockwell" panose="02060603020205020403" pitchFamily="18" charset="0"/>
                <a:cs typeface="Arial Black"/>
              </a:rPr>
              <a:t>according </a:t>
            </a:r>
            <a:r>
              <a:rPr lang="en-US" sz="1400" b="1" i="0" u="none" strike="noStrike" kern="1200" spc="-30" baseline="0" dirty="0">
                <a:solidFill>
                  <a:sysClr val="windowText" lastClr="000000"/>
                </a:solidFill>
                <a:latin typeface="Rockwell" panose="02060603020205020403" pitchFamily="18" charset="0"/>
                <a:cs typeface="Arial Black"/>
              </a:rPr>
              <a:t>to</a:t>
            </a:r>
            <a:r>
              <a:rPr lang="en-US" sz="1400" b="1" i="0" u="none" strike="noStrike" kern="1200" spc="-195" baseline="0" dirty="0">
                <a:solidFill>
                  <a:sysClr val="windowText" lastClr="000000"/>
                </a:solidFill>
                <a:latin typeface="Rockwell" panose="02060603020205020403" pitchFamily="18" charset="0"/>
                <a:cs typeface="Arial Black"/>
              </a:rPr>
              <a:t> </a:t>
            </a:r>
            <a:r>
              <a:rPr lang="en-US" sz="1400" b="1" i="0" u="none" strike="noStrike" kern="1200" spc="-50" baseline="0" dirty="0">
                <a:solidFill>
                  <a:sysClr val="windowText" lastClr="000000"/>
                </a:solidFill>
                <a:latin typeface="Rockwell" panose="02060603020205020403" pitchFamily="18" charset="0"/>
                <a:cs typeface="Arial Black"/>
              </a:rPr>
              <a:t>Ward/Unit</a:t>
            </a:r>
            <a:endParaRPr lang="en-US" sz="1400" b="1">
              <a:solidFill>
                <a:sysClr val="windowText" lastClr="000000"/>
              </a:solidFill>
              <a:latin typeface="Rockwell" panose="02060603020205020403"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Rockwell" panose="02060603020205020403" pitchFamily="18" charset="0"/>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800" b="1" i="0" u="none" strike="noStrike" kern="1200" baseline="0">
                    <a:solidFill>
                      <a:sysClr val="windowText" lastClr="000000"/>
                    </a:solidFill>
                    <a:latin typeface="Rockwell" panose="020606030202050204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General OPD</c:v>
                </c:pt>
                <c:pt idx="1">
                  <c:v>Medical Ward</c:v>
                </c:pt>
                <c:pt idx="2">
                  <c:v>Surgical Ward</c:v>
                </c:pt>
                <c:pt idx="3">
                  <c:v>Pediatrics Ward</c:v>
                </c:pt>
                <c:pt idx="4">
                  <c:v>Emergeny &amp; ICU</c:v>
                </c:pt>
                <c:pt idx="5">
                  <c:v>GYN/OBS WARD</c:v>
                </c:pt>
                <c:pt idx="6">
                  <c:v>NICU</c:v>
                </c:pt>
                <c:pt idx="7">
                  <c:v>OR</c:v>
                </c:pt>
              </c:strCache>
            </c:strRef>
          </c:cat>
          <c:val>
            <c:numRef>
              <c:f>Sheet1!$B$2:$B$9</c:f>
              <c:numCache>
                <c:formatCode>General</c:formatCode>
                <c:ptCount val="8"/>
                <c:pt idx="0">
                  <c:v>88</c:v>
                </c:pt>
                <c:pt idx="1">
                  <c:v>83</c:v>
                </c:pt>
                <c:pt idx="2">
                  <c:v>88</c:v>
                </c:pt>
                <c:pt idx="3">
                  <c:v>92</c:v>
                </c:pt>
                <c:pt idx="4">
                  <c:v>95</c:v>
                </c:pt>
                <c:pt idx="5">
                  <c:v>88</c:v>
                </c:pt>
                <c:pt idx="6">
                  <c:v>94</c:v>
                </c:pt>
                <c:pt idx="7">
                  <c:v>97</c:v>
                </c:pt>
              </c:numCache>
            </c:numRef>
          </c:val>
          <c:extLst>
            <c:ext xmlns:c16="http://schemas.microsoft.com/office/drawing/2014/chart" uri="{C3380CC4-5D6E-409C-BE32-E72D297353CC}">
              <c16:uniqueId val="{00000000-D6A3-4A99-A40E-716CD8E55EB1}"/>
            </c:ext>
          </c:extLst>
        </c:ser>
        <c:dLbls>
          <c:dLblPos val="outEnd"/>
          <c:showLegendKey val="0"/>
          <c:showVal val="1"/>
          <c:showCatName val="0"/>
          <c:showSerName val="0"/>
          <c:showPercent val="0"/>
          <c:showBubbleSize val="0"/>
        </c:dLbls>
        <c:gapWidth val="219"/>
        <c:overlap val="-27"/>
        <c:axId val="681622064"/>
        <c:axId val="681624224"/>
      </c:barChart>
      <c:catAx>
        <c:axId val="681622064"/>
        <c:scaling>
          <c:orientation val="minMax"/>
        </c:scaling>
        <c:delete val="0"/>
        <c:axPos val="b"/>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r>
                  <a:rPr lang="en-US" sz="1600" b="1"/>
                  <a:t>Ward/Unit</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ysClr val="windowText" lastClr="000000"/>
                </a:solidFill>
                <a:latin typeface="Rockwell" panose="02060603020205020403" pitchFamily="18" charset="0"/>
                <a:ea typeface="+mn-ea"/>
                <a:cs typeface="+mn-cs"/>
              </a:defRPr>
            </a:pPr>
            <a:endParaRPr lang="en-US"/>
          </a:p>
        </c:txPr>
        <c:crossAx val="681624224"/>
        <c:crosses val="autoZero"/>
        <c:auto val="1"/>
        <c:lblAlgn val="ctr"/>
        <c:lblOffset val="100"/>
        <c:noMultiLvlLbl val="0"/>
      </c:catAx>
      <c:valAx>
        <c:axId val="681624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r>
                  <a:rPr lang="en-US" sz="1800" b="1"/>
                  <a:t>Compliance (%)</a:t>
                </a:r>
              </a:p>
            </c:rich>
          </c:tx>
          <c:overlay val="0"/>
          <c:spPr>
            <a:noFill/>
            <a:ln>
              <a:noFill/>
            </a:ln>
            <a:effectLst/>
          </c:spPr>
          <c:txPr>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Rockwell" panose="02060603020205020403" pitchFamily="18" charset="0"/>
                <a:ea typeface="+mn-ea"/>
                <a:cs typeface="+mn-cs"/>
              </a:defRPr>
            </a:pPr>
            <a:endParaRPr lang="en-US"/>
          </a:p>
        </c:txPr>
        <c:crossAx val="6816220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ysClr val="windowText" lastClr="000000"/>
                </a:solidFill>
                <a:latin typeface="Rockwell" panose="02060603020205020403" pitchFamily="18" charset="0"/>
                <a:ea typeface="+mn-ea"/>
                <a:cs typeface="+mn-cs"/>
              </a:defRPr>
            </a:pPr>
            <a:r>
              <a:rPr lang="en-US" sz="1100" b="1">
                <a:solidFill>
                  <a:sysClr val="windowText" lastClr="000000"/>
                </a:solidFill>
              </a:rPr>
              <a:t>Deder General Hospital proffessional Categories Hand Hygine compliance </a:t>
            </a:r>
          </a:p>
        </c:rich>
      </c:tx>
      <c:overlay val="0"/>
      <c:spPr>
        <a:noFill/>
        <a:ln>
          <a:noFill/>
        </a:ln>
        <a:effectLst/>
      </c:spPr>
      <c:txPr>
        <a:bodyPr rot="0" spcFirstLastPara="1" vertOverflow="ellipsis" vert="horz" wrap="square" anchor="ctr" anchorCtr="1"/>
        <a:lstStyle/>
        <a:p>
          <a:pPr>
            <a:defRPr sz="1100" b="1" i="0" u="none" strike="noStrike" kern="1200" spc="0" baseline="0">
              <a:solidFill>
                <a:sysClr val="windowText" lastClr="000000"/>
              </a:solidFill>
              <a:latin typeface="Rockwell" panose="02060603020205020403" pitchFamily="18" charset="0"/>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800" b="1" i="0" u="none" strike="noStrike" kern="1200" baseline="0">
                    <a:solidFill>
                      <a:sysClr val="windowText" lastClr="000000"/>
                    </a:solidFill>
                    <a:latin typeface="Rockwell" panose="020606030202050204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Medical Doctor </c:v>
                </c:pt>
                <c:pt idx="1">
                  <c:v>Nurses</c:v>
                </c:pt>
                <c:pt idx="2">
                  <c:v>Midwives</c:v>
                </c:pt>
                <c:pt idx="3">
                  <c:v>Axillary</c:v>
                </c:pt>
              </c:strCache>
            </c:strRef>
          </c:cat>
          <c:val>
            <c:numRef>
              <c:f>Sheet1!$B$2:$B$6</c:f>
              <c:numCache>
                <c:formatCode>General</c:formatCode>
                <c:ptCount val="5"/>
                <c:pt idx="0">
                  <c:v>90</c:v>
                </c:pt>
                <c:pt idx="1">
                  <c:v>92</c:v>
                </c:pt>
                <c:pt idx="2">
                  <c:v>94</c:v>
                </c:pt>
                <c:pt idx="3">
                  <c:v>85</c:v>
                </c:pt>
              </c:numCache>
            </c:numRef>
          </c:val>
          <c:extLst>
            <c:ext xmlns:c16="http://schemas.microsoft.com/office/drawing/2014/chart" uri="{C3380CC4-5D6E-409C-BE32-E72D297353CC}">
              <c16:uniqueId val="{00000000-6405-4E3A-9BCC-BCFE291B4DB5}"/>
            </c:ext>
          </c:extLst>
        </c:ser>
        <c:dLbls>
          <c:dLblPos val="outEnd"/>
          <c:showLegendKey val="0"/>
          <c:showVal val="1"/>
          <c:showCatName val="0"/>
          <c:showSerName val="0"/>
          <c:showPercent val="0"/>
          <c:showBubbleSize val="0"/>
        </c:dLbls>
        <c:gapWidth val="219"/>
        <c:overlap val="-27"/>
        <c:axId val="681622064"/>
        <c:axId val="681624224"/>
      </c:barChart>
      <c:catAx>
        <c:axId val="681622064"/>
        <c:scaling>
          <c:orientation val="minMax"/>
        </c:scaling>
        <c:delete val="0"/>
        <c:axPos val="b"/>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r>
                  <a:rPr lang="en-US" sz="1600" b="1"/>
                  <a:t>Proffessional Categories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ysClr val="windowText" lastClr="000000"/>
                </a:solidFill>
                <a:latin typeface="Rockwell" panose="02060603020205020403" pitchFamily="18" charset="0"/>
                <a:ea typeface="+mn-ea"/>
                <a:cs typeface="+mn-cs"/>
              </a:defRPr>
            </a:pPr>
            <a:endParaRPr lang="en-US"/>
          </a:p>
        </c:txPr>
        <c:crossAx val="681624224"/>
        <c:crosses val="autoZero"/>
        <c:auto val="1"/>
        <c:lblAlgn val="ctr"/>
        <c:lblOffset val="100"/>
        <c:noMultiLvlLbl val="0"/>
      </c:catAx>
      <c:valAx>
        <c:axId val="681624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r>
                  <a:rPr lang="en-US" sz="1800" b="1"/>
                  <a:t>Compliance (%)</a:t>
                </a:r>
              </a:p>
            </c:rich>
          </c:tx>
          <c:overlay val="0"/>
          <c:spPr>
            <a:noFill/>
            <a:ln>
              <a:noFill/>
            </a:ln>
            <a:effectLst/>
          </c:spPr>
          <c:txPr>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Rockwell" panose="02060603020205020403" pitchFamily="18" charset="0"/>
                <a:ea typeface="+mn-ea"/>
                <a:cs typeface="+mn-cs"/>
              </a:defRPr>
            </a:pPr>
            <a:endParaRPr lang="en-US"/>
          </a:p>
        </c:txPr>
        <c:crossAx val="6816220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Rockwell" panose="02060603020205020403" pitchFamily="18" charset="0"/>
                <a:ea typeface="+mn-ea"/>
                <a:cs typeface="+mn-cs"/>
              </a:defRPr>
            </a:pPr>
            <a:r>
              <a:rPr lang="en-US" b="1">
                <a:latin typeface="Rockwell" panose="02060603020205020403" pitchFamily="18" charset="0"/>
              </a:rPr>
              <a:t>PERCENTAGE (%)</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Rockwell" panose="02060603020205020403" pitchFamily="18" charset="0"/>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rgbClr val="00B050"/>
              </a:solidFill>
              <a:ln w="19050">
                <a:solidFill>
                  <a:schemeClr val="lt1"/>
                </a:solidFill>
              </a:ln>
              <a:effectLst/>
            </c:spPr>
            <c:extLst>
              <c:ext xmlns:c16="http://schemas.microsoft.com/office/drawing/2014/chart" uri="{C3380CC4-5D6E-409C-BE32-E72D297353CC}">
                <c16:uniqueId val="{00000001-3465-46C9-B75E-4A69500697B5}"/>
              </c:ext>
            </c:extLst>
          </c:dPt>
          <c:dPt>
            <c:idx val="1"/>
            <c:bubble3D val="0"/>
            <c:spPr>
              <a:solidFill>
                <a:srgbClr val="00B0F0"/>
              </a:solidFill>
              <a:ln w="19050">
                <a:solidFill>
                  <a:schemeClr val="lt1"/>
                </a:solidFill>
              </a:ln>
              <a:effectLst/>
            </c:spPr>
            <c:extLst>
              <c:ext xmlns:c16="http://schemas.microsoft.com/office/drawing/2014/chart" uri="{C3380CC4-5D6E-409C-BE32-E72D297353CC}">
                <c16:uniqueId val="{00000003-3465-46C9-B75E-4A69500697B5}"/>
              </c:ext>
            </c:extLst>
          </c:dPt>
          <c:dPt>
            <c:idx val="2"/>
            <c:bubble3D val="0"/>
            <c:spPr>
              <a:solidFill>
                <a:srgbClr val="FFC000"/>
              </a:solidFill>
              <a:ln w="19050">
                <a:solidFill>
                  <a:schemeClr val="lt1"/>
                </a:solidFill>
              </a:ln>
              <a:effectLst/>
            </c:spPr>
            <c:extLst>
              <c:ext xmlns:c16="http://schemas.microsoft.com/office/drawing/2014/chart" uri="{C3380CC4-5D6E-409C-BE32-E72D297353CC}">
                <c16:uniqueId val="{00000005-3465-46C9-B75E-4A69500697B5}"/>
              </c:ext>
            </c:extLst>
          </c:dPt>
          <c:dPt>
            <c:idx val="3"/>
            <c:bubble3D val="0"/>
            <c:spPr>
              <a:solidFill>
                <a:srgbClr val="EE0000"/>
              </a:solidFill>
              <a:ln w="19050">
                <a:solidFill>
                  <a:schemeClr val="lt1"/>
                </a:solidFill>
              </a:ln>
              <a:effectLst/>
            </c:spPr>
            <c:extLst>
              <c:ext xmlns:c16="http://schemas.microsoft.com/office/drawing/2014/chart" uri="{C3380CC4-5D6E-409C-BE32-E72D297353CC}">
                <c16:uniqueId val="{00000007-3465-46C9-B75E-4A69500697B5}"/>
              </c:ext>
            </c:extLst>
          </c:dPt>
          <c:dPt>
            <c:idx val="4"/>
            <c:bubble3D val="0"/>
            <c:spPr>
              <a:solidFill>
                <a:srgbClr val="7030A0"/>
              </a:solidFill>
              <a:ln w="19050">
                <a:solidFill>
                  <a:schemeClr val="lt1"/>
                </a:solidFill>
              </a:ln>
              <a:effectLst/>
            </c:spPr>
            <c:extLst>
              <c:ext xmlns:c16="http://schemas.microsoft.com/office/drawing/2014/chart" uri="{C3380CC4-5D6E-409C-BE32-E72D297353CC}">
                <c16:uniqueId val="{00000009-3465-46C9-B75E-4A69500697B5}"/>
              </c:ext>
            </c:extLst>
          </c:dPt>
          <c:dLbls>
            <c:spPr>
              <a:noFill/>
              <a:ln>
                <a:noFill/>
              </a:ln>
              <a:effectLst/>
            </c:spPr>
            <c:txPr>
              <a:bodyPr rot="0" spcFirstLastPara="1" vertOverflow="ellipsis" vert="horz" wrap="square" lIns="38100" tIns="19050" rIns="38100" bIns="19050" anchor="ctr" anchorCtr="1">
                <a:spAutoFit/>
              </a:bodyPr>
              <a:lstStyle/>
              <a:p>
                <a:pPr>
                  <a:defRPr sz="18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Bef-Pt</c:v>
                </c:pt>
                <c:pt idx="1">
                  <c:v>Bef-Asept</c:v>
                </c:pt>
                <c:pt idx="2">
                  <c:v>After - B-F  </c:v>
                </c:pt>
                <c:pt idx="3">
                  <c:v>after-pat</c:v>
                </c:pt>
                <c:pt idx="4">
                  <c:v>after-pat surr  </c:v>
                </c:pt>
              </c:strCache>
            </c:strRef>
          </c:cat>
          <c:val>
            <c:numRef>
              <c:f>Sheet1!$B$2:$B$6</c:f>
              <c:numCache>
                <c:formatCode>General</c:formatCode>
                <c:ptCount val="5"/>
                <c:pt idx="0">
                  <c:v>88</c:v>
                </c:pt>
                <c:pt idx="1">
                  <c:v>93</c:v>
                </c:pt>
                <c:pt idx="2">
                  <c:v>97</c:v>
                </c:pt>
                <c:pt idx="3">
                  <c:v>92</c:v>
                </c:pt>
                <c:pt idx="4">
                  <c:v>85</c:v>
                </c:pt>
              </c:numCache>
            </c:numRef>
          </c:val>
          <c:extLst>
            <c:ext xmlns:c16="http://schemas.microsoft.com/office/drawing/2014/chart" uri="{C3380CC4-5D6E-409C-BE32-E72D297353CC}">
              <c16:uniqueId val="{0000000A-3465-46C9-B75E-4A69500697B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rgbClr val="00B0F0"/>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r>
              <a:rPr lang="en-US"/>
              <a:t>DGH HH compliance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rgbClr val="00B05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982-4794-AE3A-16B5F33779D0}"/>
              </c:ext>
            </c:extLst>
          </c:dPt>
          <c:dPt>
            <c:idx val="1"/>
            <c:bubble3D val="0"/>
            <c:spPr>
              <a:solidFill>
                <a:srgbClr val="EE000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982-4794-AE3A-16B5F33779D0}"/>
              </c:ext>
            </c:extLst>
          </c:dPt>
          <c:dLbls>
            <c:dLbl>
              <c:idx val="0"/>
              <c:tx>
                <c:rich>
                  <a:bodyPr/>
                  <a:lstStyle/>
                  <a:p>
                    <a:r>
                      <a:rPr lang="en-US" baseline="0"/>
                      <a:t>
</a:t>
                    </a:r>
                    <a:fld id="{333C98E9-D41B-4ACB-BE00-EE9892FFF87B}"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7982-4794-AE3A-16B5F33779D0}"/>
                </c:ext>
              </c:extLst>
            </c:dLbl>
            <c:dLbl>
              <c:idx val="1"/>
              <c:tx>
                <c:rich>
                  <a:bodyPr/>
                  <a:lstStyle/>
                  <a:p>
                    <a:r>
                      <a:rPr lang="en-US" baseline="0"/>
                      <a:t>
</a:t>
                    </a:r>
                    <a:fld id="{99C053C0-3B6F-41CF-B429-6DFC6FD7DB38}"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982-4794-AE3A-16B5F33779D0}"/>
                </c:ext>
              </c:extLst>
            </c:dLbl>
            <c:spPr>
              <a:noFill/>
              <a:ln>
                <a:noFill/>
              </a:ln>
              <a:effectLst/>
            </c:spPr>
            <c:txPr>
              <a:bodyPr rot="0" spcFirstLastPara="1" vertOverflow="ellipsis" vert="horz" wrap="square" anchor="ctr" anchorCtr="1"/>
              <a:lstStyle/>
              <a:p>
                <a:pPr>
                  <a:defRPr sz="1800" b="1" i="0" u="none" strike="noStrike" kern="1200" baseline="0">
                    <a:solidFill>
                      <a:schemeClr val="lt1"/>
                    </a:solidFill>
                    <a:latin typeface="Rockwell" panose="02060603020205020403" pitchFamily="18" charset="0"/>
                    <a:ea typeface="+mn-ea"/>
                    <a:cs typeface="+mn-cs"/>
                  </a:defRPr>
                </a:pPr>
                <a:endParaRPr lang="en-US"/>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Compliant</c:v>
                </c:pt>
                <c:pt idx="1">
                  <c:v>Non-compliant</c:v>
                </c:pt>
              </c:strCache>
            </c:strRef>
          </c:cat>
          <c:val>
            <c:numRef>
              <c:f>Sheet1!$B$2:$B$3</c:f>
              <c:numCache>
                <c:formatCode>General</c:formatCode>
                <c:ptCount val="2"/>
                <c:pt idx="0">
                  <c:v>90</c:v>
                </c:pt>
                <c:pt idx="1">
                  <c:v>10</c:v>
                </c:pt>
              </c:numCache>
            </c:numRef>
          </c:val>
          <c:extLst>
            <c:ext xmlns:c16="http://schemas.microsoft.com/office/drawing/2014/chart" uri="{C3380CC4-5D6E-409C-BE32-E72D297353CC}">
              <c16:uniqueId val="{00000004-7982-4794-AE3A-16B5F33779D0}"/>
            </c:ext>
          </c:extLst>
        </c:ser>
        <c:dLbls>
          <c:dLblPos val="inEnd"/>
          <c:showLegendKey val="0"/>
          <c:showVal val="0"/>
          <c:showCatName val="1"/>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DD153-1D06-45E8-B9C8-AA6CC5566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17</Pages>
  <Words>2462</Words>
  <Characters>14036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Tofik</dc:creator>
  <cp:keywords/>
  <dc:description/>
  <cp:lastModifiedBy>Abdi Tofik</cp:lastModifiedBy>
  <cp:revision>38</cp:revision>
  <dcterms:created xsi:type="dcterms:W3CDTF">2025-07-26T15:52:00Z</dcterms:created>
  <dcterms:modified xsi:type="dcterms:W3CDTF">2025-07-26T20:03:00Z</dcterms:modified>
</cp:coreProperties>
</file>