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49542" w14:textId="6D305D5D" w:rsidR="009F7A53" w:rsidRPr="009F7A53" w:rsidRDefault="00B467FA" w:rsidP="00B467FA">
      <w:pPr>
        <w:spacing w:after="0" w:line="240" w:lineRule="auto"/>
        <w:jc w:val="center"/>
        <w:rPr>
          <w:rFonts w:ascii="Rockwell" w:eastAsia="Times New Roman" w:hAnsi="Rockwell" w:cs="Times New Roman"/>
          <w:sz w:val="24"/>
          <w:szCs w:val="24"/>
        </w:rPr>
      </w:pPr>
      <w:r>
        <w:rPr>
          <w:rFonts w:ascii="Rockwell" w:eastAsia="Times New Roman" w:hAnsi="Rockwell" w:cs="Times New Roman"/>
          <w:noProof/>
          <w:sz w:val="24"/>
          <w:szCs w:val="24"/>
        </w:rPr>
        <w:drawing>
          <wp:inline distT="0" distB="0" distL="0" distR="0" wp14:anchorId="737AA20E" wp14:editId="49B0EC42">
            <wp:extent cx="1819529" cy="1695687"/>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1819529" cy="1695687"/>
                    </a:xfrm>
                    <a:prstGeom prst="rect">
                      <a:avLst/>
                    </a:prstGeom>
                  </pic:spPr>
                </pic:pic>
              </a:graphicData>
            </a:graphic>
          </wp:inline>
        </w:drawing>
      </w:r>
      <w:r w:rsidR="009F7A53" w:rsidRPr="009F7A53">
        <w:rPr>
          <w:rFonts w:ascii="Rockwell" w:eastAsia="Times New Roman" w:hAnsi="Rockwell" w:cs="Times New Roman"/>
          <w:sz w:val="24"/>
          <w:szCs w:val="24"/>
        </w:rPr>
        <w:pict w14:anchorId="39A2B681">
          <v:rect id="_x0000_i1025" style="width:0;height:1.5pt" o:hralign="center" o:hrstd="t" o:hr="t" fillcolor="#a0a0a0" stroked="f"/>
        </w:pict>
      </w:r>
    </w:p>
    <w:p w14:paraId="2ECED706" w14:textId="77777777" w:rsidR="009F7A53" w:rsidRPr="009F7A53" w:rsidRDefault="009F7A53" w:rsidP="009F7A53">
      <w:pPr>
        <w:spacing w:before="100" w:beforeAutospacing="1" w:after="100" w:afterAutospacing="1" w:line="240" w:lineRule="auto"/>
        <w:jc w:val="center"/>
        <w:outlineLvl w:val="0"/>
        <w:rPr>
          <w:rFonts w:ascii="Rockwell" w:eastAsia="Times New Roman" w:hAnsi="Rockwell" w:cs="Times New Roman"/>
          <w:b/>
          <w:bCs/>
          <w:kern w:val="36"/>
          <w:sz w:val="56"/>
          <w:szCs w:val="56"/>
        </w:rPr>
      </w:pPr>
      <w:bookmarkStart w:id="0" w:name="_Toc202988110"/>
      <w:bookmarkStart w:id="1" w:name="_Toc202989817"/>
      <w:r w:rsidRPr="009F7A53">
        <w:rPr>
          <w:rFonts w:ascii="Rockwell" w:eastAsia="Times New Roman" w:hAnsi="Rockwell" w:cs="Times New Roman"/>
          <w:b/>
          <w:bCs/>
          <w:kern w:val="36"/>
          <w:sz w:val="56"/>
          <w:szCs w:val="56"/>
        </w:rPr>
        <w:t>DEDER GENERAL HOSPITAL</w:t>
      </w:r>
      <w:bookmarkEnd w:id="0"/>
      <w:bookmarkEnd w:id="1"/>
    </w:p>
    <w:p w14:paraId="501BD70C" w14:textId="77777777" w:rsidR="009F7A53" w:rsidRPr="009F7A53" w:rsidRDefault="009F7A53" w:rsidP="009F7A53">
      <w:pPr>
        <w:spacing w:before="100" w:beforeAutospacing="1" w:after="100" w:afterAutospacing="1" w:line="240" w:lineRule="auto"/>
        <w:jc w:val="center"/>
        <w:outlineLvl w:val="1"/>
        <w:rPr>
          <w:rFonts w:ascii="Rockwell" w:eastAsia="Times New Roman" w:hAnsi="Rockwell" w:cs="Times New Roman"/>
          <w:b/>
          <w:bCs/>
          <w:sz w:val="44"/>
          <w:szCs w:val="44"/>
        </w:rPr>
      </w:pPr>
      <w:bookmarkStart w:id="2" w:name="_Toc202988111"/>
      <w:bookmarkStart w:id="3" w:name="_Toc202989818"/>
      <w:r w:rsidRPr="009F7A53">
        <w:rPr>
          <w:rFonts w:ascii="Rockwell" w:eastAsia="Times New Roman" w:hAnsi="Rockwell" w:cs="Times New Roman"/>
          <w:b/>
          <w:bCs/>
          <w:sz w:val="44"/>
          <w:szCs w:val="44"/>
        </w:rPr>
        <w:t>SUPPLY CHAIN INEFFICIENCY ASSESSMENT REPORT</w:t>
      </w:r>
      <w:bookmarkEnd w:id="2"/>
      <w:bookmarkEnd w:id="3"/>
    </w:p>
    <w:p w14:paraId="08BEA33F" w14:textId="77777777" w:rsidR="009F7A53" w:rsidRPr="00A53BE9" w:rsidRDefault="009F7A53" w:rsidP="009F7A53">
      <w:pPr>
        <w:spacing w:before="100" w:beforeAutospacing="1" w:after="100" w:afterAutospacing="1" w:line="240" w:lineRule="auto"/>
        <w:rPr>
          <w:rFonts w:ascii="Rockwell" w:eastAsia="Times New Roman" w:hAnsi="Rockwell" w:cs="Times New Roman"/>
          <w:sz w:val="36"/>
          <w:szCs w:val="36"/>
        </w:rPr>
      </w:pPr>
      <w:r w:rsidRPr="009F7A53">
        <w:rPr>
          <w:rFonts w:ascii="Rockwell" w:eastAsia="Times New Roman" w:hAnsi="Rockwell" w:cs="Times New Roman"/>
          <w:b/>
          <w:bCs/>
          <w:sz w:val="36"/>
          <w:szCs w:val="36"/>
        </w:rPr>
        <w:t>Quarter 1, 2016EC</w:t>
      </w:r>
      <w:r w:rsidRPr="009F7A53">
        <w:rPr>
          <w:rFonts w:ascii="Rockwell" w:eastAsia="Times New Roman" w:hAnsi="Rockwell" w:cs="Times New Roman"/>
          <w:sz w:val="36"/>
          <w:szCs w:val="36"/>
        </w:rPr>
        <w:br/>
        <w:t>By: DTC Committee</w:t>
      </w:r>
    </w:p>
    <w:p w14:paraId="7324203B" w14:textId="77777777" w:rsidR="009F7A53" w:rsidRPr="00A53BE9" w:rsidRDefault="009F7A53" w:rsidP="009F7A53">
      <w:pPr>
        <w:spacing w:before="100" w:beforeAutospacing="1" w:after="100" w:afterAutospacing="1" w:line="240" w:lineRule="auto"/>
        <w:rPr>
          <w:rFonts w:ascii="Rockwell" w:eastAsia="Times New Roman" w:hAnsi="Rockwell" w:cs="Times New Roman"/>
          <w:sz w:val="24"/>
          <w:szCs w:val="24"/>
        </w:rPr>
      </w:pPr>
    </w:p>
    <w:p w14:paraId="238573C2" w14:textId="77777777" w:rsidR="009F7A53" w:rsidRPr="00A53BE9" w:rsidRDefault="009F7A53" w:rsidP="009F7A53">
      <w:pPr>
        <w:spacing w:before="100" w:beforeAutospacing="1" w:after="100" w:afterAutospacing="1" w:line="240" w:lineRule="auto"/>
        <w:rPr>
          <w:rFonts w:ascii="Rockwell" w:eastAsia="Times New Roman" w:hAnsi="Rockwell" w:cs="Times New Roman"/>
          <w:sz w:val="24"/>
          <w:szCs w:val="24"/>
        </w:rPr>
      </w:pPr>
    </w:p>
    <w:p w14:paraId="635E5D68" w14:textId="77777777" w:rsidR="009F7A53" w:rsidRPr="00A53BE9" w:rsidRDefault="009F7A53" w:rsidP="009F7A53">
      <w:pPr>
        <w:spacing w:before="100" w:beforeAutospacing="1" w:after="100" w:afterAutospacing="1" w:line="240" w:lineRule="auto"/>
        <w:rPr>
          <w:rFonts w:ascii="Rockwell" w:eastAsia="Times New Roman" w:hAnsi="Rockwell" w:cs="Times New Roman"/>
          <w:sz w:val="24"/>
          <w:szCs w:val="24"/>
        </w:rPr>
      </w:pPr>
    </w:p>
    <w:p w14:paraId="410ECDC9" w14:textId="77777777" w:rsidR="009F7A53" w:rsidRPr="00A53BE9" w:rsidRDefault="009F7A53" w:rsidP="009F7A53">
      <w:pPr>
        <w:spacing w:before="100" w:beforeAutospacing="1" w:after="100" w:afterAutospacing="1" w:line="240" w:lineRule="auto"/>
        <w:rPr>
          <w:rFonts w:ascii="Rockwell" w:eastAsia="Times New Roman" w:hAnsi="Rockwell" w:cs="Times New Roman"/>
          <w:sz w:val="24"/>
          <w:szCs w:val="24"/>
        </w:rPr>
      </w:pPr>
    </w:p>
    <w:p w14:paraId="4F83773D" w14:textId="77777777" w:rsidR="009F7A53" w:rsidRPr="00A53BE9" w:rsidRDefault="009F7A53" w:rsidP="009F7A53">
      <w:pPr>
        <w:spacing w:before="100" w:beforeAutospacing="1" w:after="100" w:afterAutospacing="1" w:line="240" w:lineRule="auto"/>
        <w:rPr>
          <w:rFonts w:ascii="Rockwell" w:eastAsia="Times New Roman" w:hAnsi="Rockwell" w:cs="Times New Roman"/>
          <w:sz w:val="24"/>
          <w:szCs w:val="24"/>
        </w:rPr>
      </w:pPr>
    </w:p>
    <w:p w14:paraId="434647AB" w14:textId="77777777" w:rsidR="009F7A53" w:rsidRPr="00A53BE9" w:rsidRDefault="009F7A53" w:rsidP="009F7A53">
      <w:pPr>
        <w:spacing w:before="100" w:beforeAutospacing="1" w:after="100" w:afterAutospacing="1" w:line="240" w:lineRule="auto"/>
        <w:rPr>
          <w:rFonts w:ascii="Rockwell" w:eastAsia="Times New Roman" w:hAnsi="Rockwell" w:cs="Times New Roman"/>
          <w:sz w:val="24"/>
          <w:szCs w:val="24"/>
        </w:rPr>
      </w:pPr>
    </w:p>
    <w:p w14:paraId="5A6CF20A" w14:textId="77777777" w:rsidR="009F7A53" w:rsidRPr="00A53BE9" w:rsidRDefault="009F7A53" w:rsidP="009F7A53">
      <w:pPr>
        <w:spacing w:before="100" w:beforeAutospacing="1" w:after="100" w:afterAutospacing="1" w:line="240" w:lineRule="auto"/>
        <w:rPr>
          <w:rFonts w:ascii="Rockwell" w:eastAsia="Times New Roman" w:hAnsi="Rockwell" w:cs="Times New Roman"/>
          <w:sz w:val="24"/>
          <w:szCs w:val="24"/>
        </w:rPr>
      </w:pPr>
    </w:p>
    <w:p w14:paraId="0367CD34" w14:textId="77777777" w:rsidR="009F7A53" w:rsidRPr="00A53BE9" w:rsidRDefault="009F7A53" w:rsidP="009F7A53">
      <w:pPr>
        <w:spacing w:before="100" w:beforeAutospacing="1" w:after="100" w:afterAutospacing="1" w:line="240" w:lineRule="auto"/>
        <w:rPr>
          <w:rFonts w:ascii="Rockwell" w:eastAsia="Times New Roman" w:hAnsi="Rockwell" w:cs="Times New Roman"/>
          <w:sz w:val="24"/>
          <w:szCs w:val="24"/>
        </w:rPr>
      </w:pPr>
    </w:p>
    <w:p w14:paraId="5715C757" w14:textId="0245DDA7" w:rsidR="009F7A53" w:rsidRPr="00A53BE9" w:rsidRDefault="009F7A53" w:rsidP="009F7A53">
      <w:pPr>
        <w:spacing w:before="100" w:beforeAutospacing="1" w:after="100" w:afterAutospacing="1" w:line="240" w:lineRule="auto"/>
        <w:jc w:val="right"/>
        <w:rPr>
          <w:rFonts w:ascii="Rockwell" w:eastAsia="Times New Roman" w:hAnsi="Rockwell" w:cs="Times New Roman"/>
          <w:sz w:val="36"/>
          <w:szCs w:val="36"/>
        </w:rPr>
      </w:pPr>
      <w:r w:rsidRPr="009F7A53">
        <w:rPr>
          <w:rFonts w:ascii="Rockwell" w:eastAsia="Times New Roman" w:hAnsi="Rockwell" w:cs="Times New Roman"/>
          <w:sz w:val="24"/>
          <w:szCs w:val="24"/>
        </w:rPr>
        <w:br/>
      </w:r>
      <w:r w:rsidRPr="009F7A53">
        <w:rPr>
          <w:rFonts w:ascii="Rockwell" w:eastAsia="Times New Roman" w:hAnsi="Rockwell" w:cs="Times New Roman"/>
          <w:sz w:val="36"/>
          <w:szCs w:val="36"/>
        </w:rPr>
        <w:t>Dadar, Ethiopia</w:t>
      </w:r>
    </w:p>
    <w:p w14:paraId="798D4897" w14:textId="568399D8" w:rsidR="009F7A53" w:rsidRPr="009F7A53" w:rsidRDefault="009F7A53" w:rsidP="00FE466C">
      <w:pPr>
        <w:spacing w:before="100" w:beforeAutospacing="1" w:after="100" w:afterAutospacing="1" w:line="240" w:lineRule="auto"/>
        <w:jc w:val="right"/>
        <w:rPr>
          <w:rFonts w:ascii="Rockwell" w:eastAsia="Times New Roman" w:hAnsi="Rockwell" w:cs="Times New Roman"/>
          <w:sz w:val="36"/>
          <w:szCs w:val="36"/>
        </w:rPr>
      </w:pPr>
      <w:proofErr w:type="spellStart"/>
      <w:r w:rsidRPr="00A53BE9">
        <w:rPr>
          <w:rFonts w:ascii="Rockwell" w:eastAsia="Times New Roman" w:hAnsi="Rockwell" w:cs="Times New Roman"/>
          <w:sz w:val="36"/>
          <w:szCs w:val="36"/>
        </w:rPr>
        <w:t>Meskerem</w:t>
      </w:r>
      <w:proofErr w:type="spellEnd"/>
      <w:r w:rsidRPr="00A53BE9">
        <w:rPr>
          <w:rFonts w:ascii="Rockwell" w:eastAsia="Times New Roman" w:hAnsi="Rockwell" w:cs="Times New Roman"/>
          <w:sz w:val="36"/>
          <w:szCs w:val="36"/>
        </w:rPr>
        <w:t xml:space="preserve">, 2016 </w:t>
      </w:r>
      <w:r w:rsidRPr="009F7A53">
        <w:rPr>
          <w:rFonts w:ascii="Rockwell" w:eastAsia="Times New Roman" w:hAnsi="Rockwell" w:cs="Times New Roman"/>
          <w:sz w:val="24"/>
          <w:szCs w:val="24"/>
        </w:rPr>
        <w:pict w14:anchorId="3240509A">
          <v:rect id="_x0000_i1026" style="width:0;height:1.5pt" o:hralign="center" o:hrstd="t" o:hr="t" fillcolor="#a0a0a0" stroked="f"/>
        </w:pict>
      </w:r>
    </w:p>
    <w:p w14:paraId="3C26CFF4" w14:textId="77777777" w:rsidR="009F7A53" w:rsidRPr="009F7A53" w:rsidRDefault="009F7A53" w:rsidP="009F7A53">
      <w:pPr>
        <w:spacing w:before="100" w:beforeAutospacing="1" w:after="100" w:afterAutospacing="1" w:line="240" w:lineRule="auto"/>
        <w:outlineLvl w:val="1"/>
        <w:rPr>
          <w:rFonts w:ascii="Rockwell" w:eastAsia="Times New Roman" w:hAnsi="Rockwell" w:cs="Times New Roman"/>
          <w:b/>
          <w:bCs/>
          <w:sz w:val="36"/>
          <w:szCs w:val="36"/>
        </w:rPr>
      </w:pPr>
      <w:bookmarkStart w:id="4" w:name="_Toc202988112"/>
      <w:bookmarkStart w:id="5" w:name="_Toc202989819"/>
      <w:r w:rsidRPr="009F7A53">
        <w:rPr>
          <w:rFonts w:ascii="Rockwell" w:eastAsia="Times New Roman" w:hAnsi="Rockwell" w:cs="Times New Roman"/>
          <w:b/>
          <w:bCs/>
          <w:sz w:val="36"/>
          <w:szCs w:val="36"/>
        </w:rPr>
        <w:lastRenderedPageBreak/>
        <w:t>Table of Contents</w:t>
      </w:r>
      <w:bookmarkEnd w:id="4"/>
      <w:bookmarkEnd w:id="5"/>
    </w:p>
    <w:sdt>
      <w:sdtPr>
        <w:rPr>
          <w:rFonts w:ascii="Rockwell" w:hAnsi="Rockwell"/>
        </w:rPr>
        <w:id w:val="-247814419"/>
        <w:docPartObj>
          <w:docPartGallery w:val="Table of Contents"/>
          <w:docPartUnique/>
        </w:docPartObj>
      </w:sdtPr>
      <w:sdtEndPr>
        <w:rPr>
          <w:rFonts w:eastAsiaTheme="minorHAnsi" w:cstheme="minorBidi"/>
          <w:b/>
          <w:bCs/>
          <w:noProof/>
          <w:color w:val="auto"/>
          <w:sz w:val="22"/>
          <w:szCs w:val="22"/>
        </w:rPr>
      </w:sdtEndPr>
      <w:sdtContent>
        <w:p w14:paraId="556DDA05" w14:textId="5AF15D85" w:rsidR="003B12B6" w:rsidRPr="00A53BE9" w:rsidRDefault="003B12B6">
          <w:pPr>
            <w:pStyle w:val="TOCHeading"/>
            <w:rPr>
              <w:rFonts w:ascii="Rockwell" w:hAnsi="Rockwell"/>
            </w:rPr>
          </w:pPr>
          <w:r w:rsidRPr="00A53BE9">
            <w:rPr>
              <w:rFonts w:ascii="Rockwell" w:hAnsi="Rockwell"/>
            </w:rPr>
            <w:t>Table of Contents</w:t>
          </w:r>
        </w:p>
        <w:p w14:paraId="12962641" w14:textId="2F78AABF" w:rsidR="00420FDF" w:rsidRDefault="003B12B6" w:rsidP="00420FDF">
          <w:pPr>
            <w:pStyle w:val="TOC1"/>
            <w:tabs>
              <w:tab w:val="right" w:leader="dot" w:pos="9350"/>
            </w:tabs>
            <w:rPr>
              <w:rFonts w:eastAsiaTheme="minorEastAsia"/>
              <w:noProof/>
            </w:rPr>
          </w:pPr>
          <w:r w:rsidRPr="00A53BE9">
            <w:rPr>
              <w:rFonts w:ascii="Rockwell" w:hAnsi="Rockwell"/>
            </w:rPr>
            <w:fldChar w:fldCharType="begin"/>
          </w:r>
          <w:r w:rsidRPr="00A53BE9">
            <w:rPr>
              <w:rFonts w:ascii="Rockwell" w:hAnsi="Rockwell"/>
            </w:rPr>
            <w:instrText xml:space="preserve"> TOC \o "1-3" \h \z \u </w:instrText>
          </w:r>
          <w:r w:rsidRPr="00A53BE9">
            <w:rPr>
              <w:rFonts w:ascii="Rockwell" w:hAnsi="Rockwell"/>
            </w:rPr>
            <w:fldChar w:fldCharType="separate"/>
          </w:r>
        </w:p>
        <w:p w14:paraId="25464D2D" w14:textId="789EE149" w:rsidR="00420FDF" w:rsidRDefault="00420FDF">
          <w:pPr>
            <w:pStyle w:val="TOC2"/>
            <w:tabs>
              <w:tab w:val="right" w:leader="dot" w:pos="9350"/>
            </w:tabs>
            <w:rPr>
              <w:rFonts w:eastAsiaTheme="minorEastAsia"/>
              <w:noProof/>
            </w:rPr>
          </w:pPr>
          <w:hyperlink w:anchor="_Toc202989819" w:history="1">
            <w:r w:rsidRPr="00945A58">
              <w:rPr>
                <w:rStyle w:val="Hyperlink"/>
                <w:rFonts w:ascii="Rockwell" w:eastAsia="Times New Roman" w:hAnsi="Rockwell" w:cs="Times New Roman"/>
                <w:b/>
                <w:bCs/>
                <w:noProof/>
              </w:rPr>
              <w:t>Table of Contents</w:t>
            </w:r>
            <w:r>
              <w:rPr>
                <w:noProof/>
                <w:webHidden/>
              </w:rPr>
              <w:tab/>
            </w:r>
            <w:r>
              <w:rPr>
                <w:noProof/>
                <w:webHidden/>
              </w:rPr>
              <w:fldChar w:fldCharType="begin"/>
            </w:r>
            <w:r>
              <w:rPr>
                <w:noProof/>
                <w:webHidden/>
              </w:rPr>
              <w:instrText xml:space="preserve"> PAGEREF _Toc202989819 \h </w:instrText>
            </w:r>
            <w:r>
              <w:rPr>
                <w:noProof/>
                <w:webHidden/>
              </w:rPr>
            </w:r>
            <w:r>
              <w:rPr>
                <w:noProof/>
                <w:webHidden/>
              </w:rPr>
              <w:fldChar w:fldCharType="separate"/>
            </w:r>
            <w:r w:rsidR="00476DD3">
              <w:rPr>
                <w:noProof/>
                <w:webHidden/>
              </w:rPr>
              <w:t>1</w:t>
            </w:r>
            <w:r>
              <w:rPr>
                <w:noProof/>
                <w:webHidden/>
              </w:rPr>
              <w:fldChar w:fldCharType="end"/>
            </w:r>
          </w:hyperlink>
        </w:p>
        <w:p w14:paraId="150B8EB8" w14:textId="61DD525D" w:rsidR="00420FDF" w:rsidRDefault="00420FDF">
          <w:pPr>
            <w:pStyle w:val="TOC2"/>
            <w:tabs>
              <w:tab w:val="right" w:leader="dot" w:pos="9350"/>
            </w:tabs>
            <w:rPr>
              <w:rFonts w:eastAsiaTheme="minorEastAsia"/>
              <w:noProof/>
            </w:rPr>
          </w:pPr>
          <w:hyperlink w:anchor="_Toc202989820" w:history="1">
            <w:r w:rsidRPr="00945A58">
              <w:rPr>
                <w:rStyle w:val="Hyperlink"/>
                <w:rFonts w:ascii="Rockwell" w:eastAsia="Times New Roman" w:hAnsi="Rockwell" w:cs="Times New Roman"/>
                <w:b/>
                <w:bCs/>
                <w:noProof/>
              </w:rPr>
              <w:t>1. Executive Summary</w:t>
            </w:r>
            <w:r>
              <w:rPr>
                <w:noProof/>
                <w:webHidden/>
              </w:rPr>
              <w:tab/>
            </w:r>
            <w:r>
              <w:rPr>
                <w:noProof/>
                <w:webHidden/>
              </w:rPr>
              <w:fldChar w:fldCharType="begin"/>
            </w:r>
            <w:r>
              <w:rPr>
                <w:noProof/>
                <w:webHidden/>
              </w:rPr>
              <w:instrText xml:space="preserve"> PAGEREF _Toc202989820 \h </w:instrText>
            </w:r>
            <w:r>
              <w:rPr>
                <w:noProof/>
                <w:webHidden/>
              </w:rPr>
            </w:r>
            <w:r>
              <w:rPr>
                <w:noProof/>
                <w:webHidden/>
              </w:rPr>
              <w:fldChar w:fldCharType="separate"/>
            </w:r>
            <w:r w:rsidR="00476DD3">
              <w:rPr>
                <w:noProof/>
                <w:webHidden/>
              </w:rPr>
              <w:t>2</w:t>
            </w:r>
            <w:r>
              <w:rPr>
                <w:noProof/>
                <w:webHidden/>
              </w:rPr>
              <w:fldChar w:fldCharType="end"/>
            </w:r>
          </w:hyperlink>
        </w:p>
        <w:p w14:paraId="776ED460" w14:textId="5B3E44AF" w:rsidR="00420FDF" w:rsidRDefault="00420FDF">
          <w:pPr>
            <w:pStyle w:val="TOC2"/>
            <w:tabs>
              <w:tab w:val="right" w:leader="dot" w:pos="9350"/>
            </w:tabs>
            <w:rPr>
              <w:rFonts w:eastAsiaTheme="minorEastAsia"/>
              <w:noProof/>
            </w:rPr>
          </w:pPr>
          <w:hyperlink w:anchor="_Toc202989821" w:history="1">
            <w:r w:rsidRPr="00945A58">
              <w:rPr>
                <w:rStyle w:val="Hyperlink"/>
                <w:rFonts w:ascii="Rockwell" w:eastAsia="Times New Roman" w:hAnsi="Rockwell" w:cs="Times New Roman"/>
                <w:b/>
                <w:bCs/>
                <w:noProof/>
              </w:rPr>
              <w:t>2. Introduction and Objectives</w:t>
            </w:r>
            <w:r>
              <w:rPr>
                <w:noProof/>
                <w:webHidden/>
              </w:rPr>
              <w:tab/>
            </w:r>
            <w:r>
              <w:rPr>
                <w:noProof/>
                <w:webHidden/>
              </w:rPr>
              <w:fldChar w:fldCharType="begin"/>
            </w:r>
            <w:r>
              <w:rPr>
                <w:noProof/>
                <w:webHidden/>
              </w:rPr>
              <w:instrText xml:space="preserve"> PAGEREF _Toc202989821 \h </w:instrText>
            </w:r>
            <w:r>
              <w:rPr>
                <w:noProof/>
                <w:webHidden/>
              </w:rPr>
            </w:r>
            <w:r>
              <w:rPr>
                <w:noProof/>
                <w:webHidden/>
              </w:rPr>
              <w:fldChar w:fldCharType="separate"/>
            </w:r>
            <w:r w:rsidR="00476DD3">
              <w:rPr>
                <w:noProof/>
                <w:webHidden/>
              </w:rPr>
              <w:t>2</w:t>
            </w:r>
            <w:r>
              <w:rPr>
                <w:noProof/>
                <w:webHidden/>
              </w:rPr>
              <w:fldChar w:fldCharType="end"/>
            </w:r>
          </w:hyperlink>
        </w:p>
        <w:p w14:paraId="468E3AD9" w14:textId="1CC51B5C" w:rsidR="00420FDF" w:rsidRDefault="00420FDF" w:rsidP="00420FDF">
          <w:pPr>
            <w:pStyle w:val="TOC2"/>
            <w:tabs>
              <w:tab w:val="right" w:leader="dot" w:pos="9350"/>
            </w:tabs>
            <w:rPr>
              <w:rFonts w:eastAsiaTheme="minorEastAsia"/>
              <w:noProof/>
            </w:rPr>
          </w:pPr>
          <w:hyperlink w:anchor="_Toc202989822" w:history="1">
            <w:r w:rsidRPr="00945A58">
              <w:rPr>
                <w:rStyle w:val="Hyperlink"/>
                <w:rFonts w:ascii="Rockwell" w:eastAsia="Times New Roman" w:hAnsi="Rockwell" w:cs="Times New Roman"/>
                <w:b/>
                <w:bCs/>
                <w:noProof/>
              </w:rPr>
              <w:t>3. Methodology</w:t>
            </w:r>
            <w:r>
              <w:rPr>
                <w:noProof/>
                <w:webHidden/>
              </w:rPr>
              <w:tab/>
            </w:r>
            <w:r>
              <w:rPr>
                <w:noProof/>
                <w:webHidden/>
              </w:rPr>
              <w:fldChar w:fldCharType="begin"/>
            </w:r>
            <w:r>
              <w:rPr>
                <w:noProof/>
                <w:webHidden/>
              </w:rPr>
              <w:instrText xml:space="preserve"> PAGEREF _Toc202989822 \h </w:instrText>
            </w:r>
            <w:r>
              <w:rPr>
                <w:noProof/>
                <w:webHidden/>
              </w:rPr>
            </w:r>
            <w:r>
              <w:rPr>
                <w:noProof/>
                <w:webHidden/>
              </w:rPr>
              <w:fldChar w:fldCharType="separate"/>
            </w:r>
            <w:r w:rsidR="00476DD3">
              <w:rPr>
                <w:noProof/>
                <w:webHidden/>
              </w:rPr>
              <w:t>2</w:t>
            </w:r>
            <w:r>
              <w:rPr>
                <w:noProof/>
                <w:webHidden/>
              </w:rPr>
              <w:fldChar w:fldCharType="end"/>
            </w:r>
          </w:hyperlink>
        </w:p>
        <w:p w14:paraId="6124DE66" w14:textId="233244DE" w:rsidR="00420FDF" w:rsidRDefault="00420FDF" w:rsidP="00420FDF">
          <w:pPr>
            <w:pStyle w:val="TOC2"/>
            <w:tabs>
              <w:tab w:val="right" w:leader="dot" w:pos="9350"/>
            </w:tabs>
            <w:rPr>
              <w:rFonts w:eastAsiaTheme="minorEastAsia"/>
              <w:noProof/>
            </w:rPr>
          </w:pPr>
          <w:hyperlink w:anchor="_Toc202989824" w:history="1">
            <w:r w:rsidRPr="00945A58">
              <w:rPr>
                <w:rStyle w:val="Hyperlink"/>
                <w:rFonts w:ascii="Rockwell" w:eastAsia="Times New Roman" w:hAnsi="Rockwell" w:cs="Times New Roman"/>
                <w:b/>
                <w:bCs/>
                <w:noProof/>
              </w:rPr>
              <w:t>4. Supply Chain Assessment Results</w:t>
            </w:r>
            <w:r>
              <w:rPr>
                <w:noProof/>
                <w:webHidden/>
              </w:rPr>
              <w:tab/>
            </w:r>
            <w:r>
              <w:rPr>
                <w:noProof/>
                <w:webHidden/>
              </w:rPr>
              <w:fldChar w:fldCharType="begin"/>
            </w:r>
            <w:r>
              <w:rPr>
                <w:noProof/>
                <w:webHidden/>
              </w:rPr>
              <w:instrText xml:space="preserve"> PAGEREF _Toc202989824 \h </w:instrText>
            </w:r>
            <w:r>
              <w:rPr>
                <w:noProof/>
                <w:webHidden/>
              </w:rPr>
            </w:r>
            <w:r>
              <w:rPr>
                <w:noProof/>
                <w:webHidden/>
              </w:rPr>
              <w:fldChar w:fldCharType="separate"/>
            </w:r>
            <w:r w:rsidR="00476DD3">
              <w:rPr>
                <w:noProof/>
                <w:webHidden/>
              </w:rPr>
              <w:t>3</w:t>
            </w:r>
            <w:r>
              <w:rPr>
                <w:noProof/>
                <w:webHidden/>
              </w:rPr>
              <w:fldChar w:fldCharType="end"/>
            </w:r>
          </w:hyperlink>
        </w:p>
        <w:p w14:paraId="5E74DABA" w14:textId="495F8C5D" w:rsidR="00420FDF" w:rsidRDefault="00420FDF">
          <w:pPr>
            <w:pStyle w:val="TOC2"/>
            <w:tabs>
              <w:tab w:val="right" w:leader="dot" w:pos="9350"/>
            </w:tabs>
            <w:rPr>
              <w:rFonts w:eastAsiaTheme="minorEastAsia"/>
              <w:noProof/>
            </w:rPr>
          </w:pPr>
          <w:hyperlink w:anchor="_Toc202989826" w:history="1">
            <w:r w:rsidRPr="00945A58">
              <w:rPr>
                <w:rStyle w:val="Hyperlink"/>
                <w:rFonts w:ascii="Rockwell" w:eastAsia="Times New Roman" w:hAnsi="Rockwell" w:cs="Times New Roman"/>
                <w:b/>
                <w:bCs/>
                <w:noProof/>
              </w:rPr>
              <w:t>5. Action Plan and Implementation Status from Quarter 4, 2015EC</w:t>
            </w:r>
            <w:r>
              <w:rPr>
                <w:noProof/>
                <w:webHidden/>
              </w:rPr>
              <w:tab/>
            </w:r>
            <w:r>
              <w:rPr>
                <w:noProof/>
                <w:webHidden/>
              </w:rPr>
              <w:fldChar w:fldCharType="begin"/>
            </w:r>
            <w:r>
              <w:rPr>
                <w:noProof/>
                <w:webHidden/>
              </w:rPr>
              <w:instrText xml:space="preserve"> PAGEREF _Toc202989826 \h </w:instrText>
            </w:r>
            <w:r>
              <w:rPr>
                <w:noProof/>
                <w:webHidden/>
              </w:rPr>
            </w:r>
            <w:r>
              <w:rPr>
                <w:noProof/>
                <w:webHidden/>
              </w:rPr>
              <w:fldChar w:fldCharType="separate"/>
            </w:r>
            <w:r w:rsidR="00476DD3">
              <w:rPr>
                <w:noProof/>
                <w:webHidden/>
              </w:rPr>
              <w:t>5</w:t>
            </w:r>
            <w:r>
              <w:rPr>
                <w:noProof/>
                <w:webHidden/>
              </w:rPr>
              <w:fldChar w:fldCharType="end"/>
            </w:r>
          </w:hyperlink>
        </w:p>
        <w:p w14:paraId="43F7EC15" w14:textId="0980EC81" w:rsidR="00420FDF" w:rsidRDefault="00420FDF">
          <w:pPr>
            <w:pStyle w:val="TOC2"/>
            <w:tabs>
              <w:tab w:val="right" w:leader="dot" w:pos="9350"/>
            </w:tabs>
            <w:rPr>
              <w:rFonts w:eastAsiaTheme="minorEastAsia"/>
              <w:noProof/>
            </w:rPr>
          </w:pPr>
          <w:hyperlink w:anchor="_Toc202989827" w:history="1">
            <w:r w:rsidRPr="00945A58">
              <w:rPr>
                <w:rStyle w:val="Hyperlink"/>
                <w:rFonts w:ascii="Rockwell" w:eastAsia="Times New Roman" w:hAnsi="Rockwell" w:cs="Times New Roman"/>
                <w:b/>
                <w:bCs/>
                <w:noProof/>
              </w:rPr>
              <w:t>6. Risk Assessment</w:t>
            </w:r>
            <w:r>
              <w:rPr>
                <w:noProof/>
                <w:webHidden/>
              </w:rPr>
              <w:tab/>
            </w:r>
            <w:r>
              <w:rPr>
                <w:noProof/>
                <w:webHidden/>
              </w:rPr>
              <w:fldChar w:fldCharType="begin"/>
            </w:r>
            <w:r>
              <w:rPr>
                <w:noProof/>
                <w:webHidden/>
              </w:rPr>
              <w:instrText xml:space="preserve"> PAGEREF _Toc202989827 \h </w:instrText>
            </w:r>
            <w:r>
              <w:rPr>
                <w:noProof/>
                <w:webHidden/>
              </w:rPr>
            </w:r>
            <w:r>
              <w:rPr>
                <w:noProof/>
                <w:webHidden/>
              </w:rPr>
              <w:fldChar w:fldCharType="separate"/>
            </w:r>
            <w:r w:rsidR="00476DD3">
              <w:rPr>
                <w:noProof/>
                <w:webHidden/>
              </w:rPr>
              <w:t>6</w:t>
            </w:r>
            <w:r>
              <w:rPr>
                <w:noProof/>
                <w:webHidden/>
              </w:rPr>
              <w:fldChar w:fldCharType="end"/>
            </w:r>
          </w:hyperlink>
        </w:p>
        <w:p w14:paraId="1928CBA8" w14:textId="71FCF145" w:rsidR="00420FDF" w:rsidRDefault="00420FDF">
          <w:pPr>
            <w:pStyle w:val="TOC2"/>
            <w:tabs>
              <w:tab w:val="right" w:leader="dot" w:pos="9350"/>
            </w:tabs>
            <w:rPr>
              <w:rFonts w:eastAsiaTheme="minorEastAsia"/>
              <w:noProof/>
            </w:rPr>
          </w:pPr>
          <w:hyperlink w:anchor="_Toc202989828" w:history="1">
            <w:r w:rsidRPr="00945A58">
              <w:rPr>
                <w:rStyle w:val="Hyperlink"/>
                <w:rFonts w:ascii="Rockwell" w:eastAsia="Times New Roman" w:hAnsi="Rockwell" w:cs="Times New Roman"/>
                <w:b/>
                <w:bCs/>
                <w:noProof/>
              </w:rPr>
              <w:t>7. Discussion</w:t>
            </w:r>
            <w:r>
              <w:rPr>
                <w:noProof/>
                <w:webHidden/>
              </w:rPr>
              <w:tab/>
            </w:r>
            <w:r>
              <w:rPr>
                <w:noProof/>
                <w:webHidden/>
              </w:rPr>
              <w:fldChar w:fldCharType="begin"/>
            </w:r>
            <w:r>
              <w:rPr>
                <w:noProof/>
                <w:webHidden/>
              </w:rPr>
              <w:instrText xml:space="preserve"> PAGEREF _Toc202989828 \h </w:instrText>
            </w:r>
            <w:r>
              <w:rPr>
                <w:noProof/>
                <w:webHidden/>
              </w:rPr>
            </w:r>
            <w:r>
              <w:rPr>
                <w:noProof/>
                <w:webHidden/>
              </w:rPr>
              <w:fldChar w:fldCharType="separate"/>
            </w:r>
            <w:r w:rsidR="00476DD3">
              <w:rPr>
                <w:noProof/>
                <w:webHidden/>
              </w:rPr>
              <w:t>6</w:t>
            </w:r>
            <w:r>
              <w:rPr>
                <w:noProof/>
                <w:webHidden/>
              </w:rPr>
              <w:fldChar w:fldCharType="end"/>
            </w:r>
          </w:hyperlink>
        </w:p>
        <w:p w14:paraId="4D19A055" w14:textId="7663B86A" w:rsidR="00420FDF" w:rsidRDefault="00420FDF">
          <w:pPr>
            <w:pStyle w:val="TOC2"/>
            <w:tabs>
              <w:tab w:val="right" w:leader="dot" w:pos="9350"/>
            </w:tabs>
            <w:rPr>
              <w:rFonts w:eastAsiaTheme="minorEastAsia"/>
              <w:noProof/>
            </w:rPr>
          </w:pPr>
          <w:hyperlink w:anchor="_Toc202989829" w:history="1">
            <w:r w:rsidRPr="00945A58">
              <w:rPr>
                <w:rStyle w:val="Hyperlink"/>
                <w:rFonts w:ascii="Rockwell" w:eastAsia="Times New Roman" w:hAnsi="Rockwell" w:cs="Times New Roman"/>
                <w:b/>
                <w:bCs/>
                <w:noProof/>
              </w:rPr>
              <w:t>8. Conclusion</w:t>
            </w:r>
            <w:r>
              <w:rPr>
                <w:noProof/>
                <w:webHidden/>
              </w:rPr>
              <w:tab/>
            </w:r>
            <w:r>
              <w:rPr>
                <w:noProof/>
                <w:webHidden/>
              </w:rPr>
              <w:fldChar w:fldCharType="begin"/>
            </w:r>
            <w:r>
              <w:rPr>
                <w:noProof/>
                <w:webHidden/>
              </w:rPr>
              <w:instrText xml:space="preserve"> PAGEREF _Toc202989829 \h </w:instrText>
            </w:r>
            <w:r>
              <w:rPr>
                <w:noProof/>
                <w:webHidden/>
              </w:rPr>
            </w:r>
            <w:r>
              <w:rPr>
                <w:noProof/>
                <w:webHidden/>
              </w:rPr>
              <w:fldChar w:fldCharType="separate"/>
            </w:r>
            <w:r w:rsidR="00476DD3">
              <w:rPr>
                <w:noProof/>
                <w:webHidden/>
              </w:rPr>
              <w:t>7</w:t>
            </w:r>
            <w:r>
              <w:rPr>
                <w:noProof/>
                <w:webHidden/>
              </w:rPr>
              <w:fldChar w:fldCharType="end"/>
            </w:r>
          </w:hyperlink>
        </w:p>
        <w:p w14:paraId="6B28AE79" w14:textId="168FA9BC" w:rsidR="00420FDF" w:rsidRDefault="00420FDF">
          <w:pPr>
            <w:pStyle w:val="TOC1"/>
            <w:tabs>
              <w:tab w:val="right" w:leader="dot" w:pos="9350"/>
            </w:tabs>
            <w:rPr>
              <w:rFonts w:eastAsiaTheme="minorEastAsia"/>
              <w:noProof/>
            </w:rPr>
          </w:pPr>
          <w:r>
            <w:rPr>
              <w:rStyle w:val="Hyperlink"/>
              <w:noProof/>
            </w:rPr>
            <w:t xml:space="preserve">     </w:t>
          </w:r>
          <w:hyperlink w:anchor="_Toc202989830" w:history="1">
            <w:r w:rsidRPr="00945A58">
              <w:rPr>
                <w:rStyle w:val="Hyperlink"/>
                <w:rFonts w:ascii="Rockwell" w:hAnsi="Rockwell"/>
                <w:noProof/>
              </w:rPr>
              <w:t>9. ACTION PLAN</w:t>
            </w:r>
            <w:r>
              <w:rPr>
                <w:noProof/>
                <w:webHidden/>
              </w:rPr>
              <w:tab/>
            </w:r>
            <w:r>
              <w:rPr>
                <w:noProof/>
                <w:webHidden/>
              </w:rPr>
              <w:fldChar w:fldCharType="begin"/>
            </w:r>
            <w:r>
              <w:rPr>
                <w:noProof/>
                <w:webHidden/>
              </w:rPr>
              <w:instrText xml:space="preserve"> PAGEREF _Toc202989830 \h </w:instrText>
            </w:r>
            <w:r>
              <w:rPr>
                <w:noProof/>
                <w:webHidden/>
              </w:rPr>
            </w:r>
            <w:r>
              <w:rPr>
                <w:noProof/>
                <w:webHidden/>
              </w:rPr>
              <w:fldChar w:fldCharType="separate"/>
            </w:r>
            <w:r w:rsidR="00476DD3">
              <w:rPr>
                <w:noProof/>
                <w:webHidden/>
              </w:rPr>
              <w:t>7</w:t>
            </w:r>
            <w:r>
              <w:rPr>
                <w:noProof/>
                <w:webHidden/>
              </w:rPr>
              <w:fldChar w:fldCharType="end"/>
            </w:r>
          </w:hyperlink>
        </w:p>
        <w:p w14:paraId="12BA50BF" w14:textId="6AADAF12" w:rsidR="00420FDF" w:rsidRDefault="00420FDF" w:rsidP="00420FDF">
          <w:pPr>
            <w:pStyle w:val="TOC3"/>
            <w:tabs>
              <w:tab w:val="right" w:leader="dot" w:pos="9350"/>
            </w:tabs>
            <w:ind w:left="0"/>
            <w:rPr>
              <w:rFonts w:eastAsiaTheme="minorEastAsia"/>
              <w:noProof/>
            </w:rPr>
          </w:pPr>
          <w:r>
            <w:rPr>
              <w:rStyle w:val="Hyperlink"/>
              <w:noProof/>
            </w:rPr>
            <w:t xml:space="preserve">    </w:t>
          </w:r>
          <w:hyperlink w:anchor="_Toc202989831" w:history="1">
            <w:r w:rsidRPr="00945A58">
              <w:rPr>
                <w:rStyle w:val="Hyperlink"/>
                <w:rFonts w:ascii="Rockwell" w:eastAsia="Times New Roman" w:hAnsi="Rockwell" w:cs="Times New Roman"/>
                <w:b/>
                <w:bCs/>
                <w:noProof/>
              </w:rPr>
              <w:t>10. RECOMMENDATION</w:t>
            </w:r>
            <w:r>
              <w:rPr>
                <w:noProof/>
                <w:webHidden/>
              </w:rPr>
              <w:tab/>
            </w:r>
            <w:r>
              <w:rPr>
                <w:noProof/>
                <w:webHidden/>
              </w:rPr>
              <w:fldChar w:fldCharType="begin"/>
            </w:r>
            <w:r>
              <w:rPr>
                <w:noProof/>
                <w:webHidden/>
              </w:rPr>
              <w:instrText xml:space="preserve"> PAGEREF _Toc202989831 \h </w:instrText>
            </w:r>
            <w:r>
              <w:rPr>
                <w:noProof/>
                <w:webHidden/>
              </w:rPr>
            </w:r>
            <w:r>
              <w:rPr>
                <w:noProof/>
                <w:webHidden/>
              </w:rPr>
              <w:fldChar w:fldCharType="separate"/>
            </w:r>
            <w:r w:rsidR="00476DD3">
              <w:rPr>
                <w:noProof/>
                <w:webHidden/>
              </w:rPr>
              <w:t>8</w:t>
            </w:r>
            <w:r>
              <w:rPr>
                <w:noProof/>
                <w:webHidden/>
              </w:rPr>
              <w:fldChar w:fldCharType="end"/>
            </w:r>
          </w:hyperlink>
        </w:p>
        <w:p w14:paraId="10B85B5F" w14:textId="4DDDE99B" w:rsidR="00420FDF" w:rsidRDefault="00420FDF">
          <w:pPr>
            <w:pStyle w:val="TOC2"/>
            <w:tabs>
              <w:tab w:val="right" w:leader="dot" w:pos="9350"/>
            </w:tabs>
            <w:rPr>
              <w:rFonts w:eastAsiaTheme="minorEastAsia"/>
              <w:noProof/>
            </w:rPr>
          </w:pPr>
          <w:hyperlink w:anchor="_Toc202989832" w:history="1">
            <w:r w:rsidRPr="00945A58">
              <w:rPr>
                <w:rStyle w:val="Hyperlink"/>
                <w:rFonts w:ascii="Rockwell" w:eastAsia="Times New Roman" w:hAnsi="Rockwell" w:cs="Times New Roman"/>
                <w:b/>
                <w:bCs/>
                <w:noProof/>
              </w:rPr>
              <w:t>11. References</w:t>
            </w:r>
            <w:r>
              <w:rPr>
                <w:noProof/>
                <w:webHidden/>
              </w:rPr>
              <w:tab/>
            </w:r>
            <w:r>
              <w:rPr>
                <w:noProof/>
                <w:webHidden/>
              </w:rPr>
              <w:fldChar w:fldCharType="begin"/>
            </w:r>
            <w:r>
              <w:rPr>
                <w:noProof/>
                <w:webHidden/>
              </w:rPr>
              <w:instrText xml:space="preserve"> PAGEREF _Toc202989832 \h </w:instrText>
            </w:r>
            <w:r>
              <w:rPr>
                <w:noProof/>
                <w:webHidden/>
              </w:rPr>
            </w:r>
            <w:r>
              <w:rPr>
                <w:noProof/>
                <w:webHidden/>
              </w:rPr>
              <w:fldChar w:fldCharType="separate"/>
            </w:r>
            <w:r w:rsidR="00476DD3">
              <w:rPr>
                <w:noProof/>
                <w:webHidden/>
              </w:rPr>
              <w:t>9</w:t>
            </w:r>
            <w:r>
              <w:rPr>
                <w:noProof/>
                <w:webHidden/>
              </w:rPr>
              <w:fldChar w:fldCharType="end"/>
            </w:r>
          </w:hyperlink>
        </w:p>
        <w:p w14:paraId="7251CFB3" w14:textId="0B9616E5" w:rsidR="003B12B6" w:rsidRPr="00A53BE9" w:rsidRDefault="003B12B6">
          <w:pPr>
            <w:rPr>
              <w:rFonts w:ascii="Rockwell" w:hAnsi="Rockwell"/>
            </w:rPr>
          </w:pPr>
          <w:r w:rsidRPr="00A53BE9">
            <w:rPr>
              <w:rFonts w:ascii="Rockwell" w:hAnsi="Rockwell"/>
              <w:b/>
              <w:bCs/>
              <w:noProof/>
            </w:rPr>
            <w:fldChar w:fldCharType="end"/>
          </w:r>
        </w:p>
      </w:sdtContent>
    </w:sdt>
    <w:p w14:paraId="53AD07DA" w14:textId="277E83B8" w:rsidR="009F7A53" w:rsidRPr="00A53BE9" w:rsidRDefault="009F7A53" w:rsidP="009F7A53">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6860E056">
          <v:rect id="_x0000_i1027" style="width:0;height:1.5pt" o:hralign="center" o:hrstd="t" o:hr="t" fillcolor="#a0a0a0" stroked="f"/>
        </w:pict>
      </w:r>
    </w:p>
    <w:p w14:paraId="3B8FFD64" w14:textId="1DF8AD1D" w:rsidR="00A972F3" w:rsidRPr="00A53BE9" w:rsidRDefault="00A972F3" w:rsidP="009F7A53">
      <w:pPr>
        <w:spacing w:after="0" w:line="240" w:lineRule="auto"/>
        <w:rPr>
          <w:rFonts w:ascii="Rockwell" w:eastAsia="Times New Roman" w:hAnsi="Rockwell" w:cs="Times New Roman"/>
          <w:sz w:val="24"/>
          <w:szCs w:val="24"/>
        </w:rPr>
      </w:pPr>
    </w:p>
    <w:p w14:paraId="6815E575" w14:textId="72C7EDDF" w:rsidR="00A972F3" w:rsidRPr="00A53BE9" w:rsidRDefault="00A972F3" w:rsidP="009F7A53">
      <w:pPr>
        <w:spacing w:after="0" w:line="240" w:lineRule="auto"/>
        <w:rPr>
          <w:rFonts w:ascii="Rockwell" w:eastAsia="Times New Roman" w:hAnsi="Rockwell" w:cs="Times New Roman"/>
          <w:sz w:val="24"/>
          <w:szCs w:val="24"/>
        </w:rPr>
      </w:pPr>
    </w:p>
    <w:p w14:paraId="7AFD875C" w14:textId="528F3B07" w:rsidR="00A972F3" w:rsidRPr="00A53BE9" w:rsidRDefault="00A972F3" w:rsidP="009F7A53">
      <w:pPr>
        <w:spacing w:after="0" w:line="240" w:lineRule="auto"/>
        <w:rPr>
          <w:rFonts w:ascii="Rockwell" w:eastAsia="Times New Roman" w:hAnsi="Rockwell" w:cs="Times New Roman"/>
          <w:sz w:val="24"/>
          <w:szCs w:val="24"/>
        </w:rPr>
      </w:pPr>
    </w:p>
    <w:p w14:paraId="5BD85010" w14:textId="31B7381E" w:rsidR="00A972F3" w:rsidRPr="00A53BE9" w:rsidRDefault="00A972F3" w:rsidP="009F7A53">
      <w:pPr>
        <w:spacing w:after="0" w:line="240" w:lineRule="auto"/>
        <w:rPr>
          <w:rFonts w:ascii="Rockwell" w:eastAsia="Times New Roman" w:hAnsi="Rockwell" w:cs="Times New Roman"/>
          <w:sz w:val="24"/>
          <w:szCs w:val="24"/>
        </w:rPr>
      </w:pPr>
    </w:p>
    <w:p w14:paraId="5CF0B681" w14:textId="36AF76E8" w:rsidR="00A972F3" w:rsidRPr="00A53BE9" w:rsidRDefault="00A972F3" w:rsidP="009F7A53">
      <w:pPr>
        <w:spacing w:after="0" w:line="240" w:lineRule="auto"/>
        <w:rPr>
          <w:rFonts w:ascii="Rockwell" w:eastAsia="Times New Roman" w:hAnsi="Rockwell" w:cs="Times New Roman"/>
          <w:sz w:val="24"/>
          <w:szCs w:val="24"/>
        </w:rPr>
      </w:pPr>
    </w:p>
    <w:p w14:paraId="04716B6A" w14:textId="777002FC" w:rsidR="00A972F3" w:rsidRPr="00A53BE9" w:rsidRDefault="00A972F3" w:rsidP="009F7A53">
      <w:pPr>
        <w:spacing w:after="0" w:line="240" w:lineRule="auto"/>
        <w:rPr>
          <w:rFonts w:ascii="Rockwell" w:eastAsia="Times New Roman" w:hAnsi="Rockwell" w:cs="Times New Roman"/>
          <w:sz w:val="24"/>
          <w:szCs w:val="24"/>
        </w:rPr>
      </w:pPr>
    </w:p>
    <w:p w14:paraId="1F2F81B9" w14:textId="60654B3F" w:rsidR="00A972F3" w:rsidRPr="00A53BE9" w:rsidRDefault="00A972F3" w:rsidP="009F7A53">
      <w:pPr>
        <w:spacing w:after="0" w:line="240" w:lineRule="auto"/>
        <w:rPr>
          <w:rFonts w:ascii="Rockwell" w:eastAsia="Times New Roman" w:hAnsi="Rockwell" w:cs="Times New Roman"/>
          <w:sz w:val="24"/>
          <w:szCs w:val="24"/>
        </w:rPr>
      </w:pPr>
    </w:p>
    <w:p w14:paraId="29048EBF" w14:textId="482439D1" w:rsidR="00A972F3" w:rsidRPr="00A53BE9" w:rsidRDefault="00A972F3" w:rsidP="009F7A53">
      <w:pPr>
        <w:spacing w:after="0" w:line="240" w:lineRule="auto"/>
        <w:rPr>
          <w:rFonts w:ascii="Rockwell" w:eastAsia="Times New Roman" w:hAnsi="Rockwell" w:cs="Times New Roman"/>
          <w:sz w:val="24"/>
          <w:szCs w:val="24"/>
        </w:rPr>
      </w:pPr>
    </w:p>
    <w:p w14:paraId="30CAF346" w14:textId="69EA2182" w:rsidR="00A972F3" w:rsidRPr="00A53BE9" w:rsidRDefault="00A972F3" w:rsidP="009F7A53">
      <w:pPr>
        <w:spacing w:after="0" w:line="240" w:lineRule="auto"/>
        <w:rPr>
          <w:rFonts w:ascii="Rockwell" w:eastAsia="Times New Roman" w:hAnsi="Rockwell" w:cs="Times New Roman"/>
          <w:sz w:val="24"/>
          <w:szCs w:val="24"/>
        </w:rPr>
      </w:pPr>
    </w:p>
    <w:p w14:paraId="561476DB" w14:textId="2810F17E" w:rsidR="00A972F3" w:rsidRPr="00A53BE9" w:rsidRDefault="00A972F3" w:rsidP="009F7A53">
      <w:pPr>
        <w:spacing w:after="0" w:line="240" w:lineRule="auto"/>
        <w:rPr>
          <w:rFonts w:ascii="Rockwell" w:eastAsia="Times New Roman" w:hAnsi="Rockwell" w:cs="Times New Roman"/>
          <w:sz w:val="24"/>
          <w:szCs w:val="24"/>
        </w:rPr>
      </w:pPr>
    </w:p>
    <w:p w14:paraId="2D0D37D4" w14:textId="6ACB2152" w:rsidR="00A972F3" w:rsidRPr="00A53BE9" w:rsidRDefault="00A972F3" w:rsidP="009F7A53">
      <w:pPr>
        <w:spacing w:after="0" w:line="240" w:lineRule="auto"/>
        <w:rPr>
          <w:rFonts w:ascii="Rockwell" w:eastAsia="Times New Roman" w:hAnsi="Rockwell" w:cs="Times New Roman"/>
          <w:sz w:val="24"/>
          <w:szCs w:val="24"/>
        </w:rPr>
      </w:pPr>
    </w:p>
    <w:p w14:paraId="0DCA2F18" w14:textId="71D91DE0" w:rsidR="00A972F3" w:rsidRPr="00A53BE9" w:rsidRDefault="00A972F3" w:rsidP="009F7A53">
      <w:pPr>
        <w:spacing w:after="0" w:line="240" w:lineRule="auto"/>
        <w:rPr>
          <w:rFonts w:ascii="Rockwell" w:eastAsia="Times New Roman" w:hAnsi="Rockwell" w:cs="Times New Roman"/>
          <w:sz w:val="24"/>
          <w:szCs w:val="24"/>
        </w:rPr>
      </w:pPr>
    </w:p>
    <w:p w14:paraId="315C175B" w14:textId="0BE7E7C6" w:rsidR="00A972F3" w:rsidRPr="00A53BE9" w:rsidRDefault="00A972F3" w:rsidP="009F7A53">
      <w:pPr>
        <w:spacing w:after="0" w:line="240" w:lineRule="auto"/>
        <w:rPr>
          <w:rFonts w:ascii="Rockwell" w:eastAsia="Times New Roman" w:hAnsi="Rockwell" w:cs="Times New Roman"/>
          <w:sz w:val="24"/>
          <w:szCs w:val="24"/>
        </w:rPr>
      </w:pPr>
    </w:p>
    <w:p w14:paraId="5AB360A8" w14:textId="350FFBDB" w:rsidR="00A972F3" w:rsidRPr="00A53BE9" w:rsidRDefault="00A972F3" w:rsidP="009F7A53">
      <w:pPr>
        <w:spacing w:after="0" w:line="240" w:lineRule="auto"/>
        <w:rPr>
          <w:rFonts w:ascii="Rockwell" w:eastAsia="Times New Roman" w:hAnsi="Rockwell" w:cs="Times New Roman"/>
          <w:sz w:val="24"/>
          <w:szCs w:val="24"/>
        </w:rPr>
      </w:pPr>
    </w:p>
    <w:p w14:paraId="413DC232" w14:textId="0FCAFE40" w:rsidR="00A972F3" w:rsidRPr="00A53BE9" w:rsidRDefault="00A972F3" w:rsidP="009F7A53">
      <w:pPr>
        <w:spacing w:after="0" w:line="240" w:lineRule="auto"/>
        <w:rPr>
          <w:rFonts w:ascii="Rockwell" w:eastAsia="Times New Roman" w:hAnsi="Rockwell" w:cs="Times New Roman"/>
          <w:sz w:val="24"/>
          <w:szCs w:val="24"/>
        </w:rPr>
      </w:pPr>
    </w:p>
    <w:p w14:paraId="7988A986" w14:textId="2BE5F239" w:rsidR="00A972F3" w:rsidRPr="00A53BE9" w:rsidRDefault="00A972F3" w:rsidP="009F7A53">
      <w:pPr>
        <w:spacing w:after="0" w:line="240" w:lineRule="auto"/>
        <w:rPr>
          <w:rFonts w:ascii="Rockwell" w:eastAsia="Times New Roman" w:hAnsi="Rockwell" w:cs="Times New Roman"/>
          <w:sz w:val="24"/>
          <w:szCs w:val="24"/>
        </w:rPr>
      </w:pPr>
    </w:p>
    <w:p w14:paraId="2F8A2D94" w14:textId="73784B1D" w:rsidR="00A972F3" w:rsidRPr="00A53BE9" w:rsidRDefault="00A972F3" w:rsidP="009F7A53">
      <w:pPr>
        <w:spacing w:after="0" w:line="240" w:lineRule="auto"/>
        <w:rPr>
          <w:rFonts w:ascii="Rockwell" w:eastAsia="Times New Roman" w:hAnsi="Rockwell" w:cs="Times New Roman"/>
          <w:sz w:val="24"/>
          <w:szCs w:val="24"/>
        </w:rPr>
      </w:pPr>
    </w:p>
    <w:p w14:paraId="68E698A2" w14:textId="0BDB06C5" w:rsidR="00A972F3" w:rsidRPr="00A53BE9" w:rsidRDefault="00A972F3" w:rsidP="009F7A53">
      <w:pPr>
        <w:spacing w:after="0" w:line="240" w:lineRule="auto"/>
        <w:rPr>
          <w:rFonts w:ascii="Rockwell" w:eastAsia="Times New Roman" w:hAnsi="Rockwell" w:cs="Times New Roman"/>
          <w:sz w:val="24"/>
          <w:szCs w:val="24"/>
        </w:rPr>
      </w:pPr>
    </w:p>
    <w:p w14:paraId="6C9F635F" w14:textId="7EED57DD" w:rsidR="00A972F3" w:rsidRPr="00A53BE9" w:rsidRDefault="00A972F3" w:rsidP="009F7A53">
      <w:pPr>
        <w:spacing w:after="0" w:line="240" w:lineRule="auto"/>
        <w:rPr>
          <w:rFonts w:ascii="Rockwell" w:eastAsia="Times New Roman" w:hAnsi="Rockwell" w:cs="Times New Roman"/>
          <w:sz w:val="24"/>
          <w:szCs w:val="24"/>
        </w:rPr>
      </w:pPr>
    </w:p>
    <w:p w14:paraId="57F2F795" w14:textId="77777777" w:rsidR="00A972F3" w:rsidRPr="009F7A53" w:rsidRDefault="00A972F3" w:rsidP="009F7A53">
      <w:pPr>
        <w:spacing w:after="0" w:line="240" w:lineRule="auto"/>
        <w:rPr>
          <w:rFonts w:ascii="Rockwell" w:eastAsia="Times New Roman" w:hAnsi="Rockwell" w:cs="Times New Roman"/>
          <w:sz w:val="24"/>
          <w:szCs w:val="24"/>
        </w:rPr>
      </w:pPr>
    </w:p>
    <w:p w14:paraId="30131EB9" w14:textId="77777777" w:rsidR="009F7A53" w:rsidRPr="009F7A53" w:rsidRDefault="009F7A53" w:rsidP="009F7A53">
      <w:pPr>
        <w:spacing w:before="100" w:beforeAutospacing="1" w:after="100" w:afterAutospacing="1" w:line="240" w:lineRule="auto"/>
        <w:outlineLvl w:val="1"/>
        <w:rPr>
          <w:rFonts w:ascii="Rockwell" w:eastAsia="Times New Roman" w:hAnsi="Rockwell" w:cs="Times New Roman"/>
          <w:b/>
          <w:bCs/>
          <w:sz w:val="36"/>
          <w:szCs w:val="36"/>
        </w:rPr>
      </w:pPr>
      <w:bookmarkStart w:id="6" w:name="_Toc202989820"/>
      <w:r w:rsidRPr="009F7A53">
        <w:rPr>
          <w:rFonts w:ascii="Rockwell" w:eastAsia="Times New Roman" w:hAnsi="Rockwell" w:cs="Times New Roman"/>
          <w:b/>
          <w:bCs/>
          <w:sz w:val="36"/>
          <w:szCs w:val="36"/>
        </w:rPr>
        <w:lastRenderedPageBreak/>
        <w:t>1. Executive Summary</w:t>
      </w:r>
      <w:bookmarkEnd w:id="6"/>
    </w:p>
    <w:p w14:paraId="688E6197" w14:textId="77777777" w:rsidR="009F7A53" w:rsidRPr="009F7A53" w:rsidRDefault="009F7A53" w:rsidP="009F7A53">
      <w:p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 xml:space="preserve">This assessment identifies critical inefficiencies in </w:t>
      </w:r>
      <w:proofErr w:type="spellStart"/>
      <w:r w:rsidRPr="009F7A53">
        <w:rPr>
          <w:rFonts w:ascii="Rockwell" w:eastAsia="Times New Roman" w:hAnsi="Rockwell" w:cs="Times New Roman"/>
          <w:sz w:val="24"/>
          <w:szCs w:val="24"/>
        </w:rPr>
        <w:t>Deder</w:t>
      </w:r>
      <w:proofErr w:type="spellEnd"/>
      <w:r w:rsidRPr="009F7A53">
        <w:rPr>
          <w:rFonts w:ascii="Rockwell" w:eastAsia="Times New Roman" w:hAnsi="Rockwell" w:cs="Times New Roman"/>
          <w:sz w:val="24"/>
          <w:szCs w:val="24"/>
        </w:rPr>
        <w:t xml:space="preserve"> General Hospital’s supply chain during Quarter 1, 2016EC, focusing on procurement, inventory management, supplier relations, communication, and technology integration. Key challenges include lack of annual supplier contract reviews, absence of digital inventory systems, poor interdepartmental collaboration, and inadequate performance tracking. Implementation of targeted action plans begun in Quarter 4, 2015EC shows preliminary progress but persistent gaps remain. Addressing these will enhance supply reliability, cost-effectiveness, and patient care quality.</w:t>
      </w:r>
    </w:p>
    <w:p w14:paraId="3942DB83" w14:textId="77777777" w:rsidR="009F7A53" w:rsidRPr="009F7A53" w:rsidRDefault="009F7A53" w:rsidP="009F7A53">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678B2C84">
          <v:rect id="_x0000_i1028" style="width:0;height:1.5pt" o:hralign="center" o:hrstd="t" o:hr="t" fillcolor="#a0a0a0" stroked="f"/>
        </w:pict>
      </w:r>
    </w:p>
    <w:p w14:paraId="54EBFB84" w14:textId="77777777" w:rsidR="009F7A53" w:rsidRPr="009F7A53" w:rsidRDefault="009F7A53" w:rsidP="009F7A53">
      <w:pPr>
        <w:spacing w:before="100" w:beforeAutospacing="1" w:after="100" w:afterAutospacing="1" w:line="240" w:lineRule="auto"/>
        <w:outlineLvl w:val="1"/>
        <w:rPr>
          <w:rFonts w:ascii="Rockwell" w:eastAsia="Times New Roman" w:hAnsi="Rockwell" w:cs="Times New Roman"/>
          <w:b/>
          <w:bCs/>
          <w:sz w:val="36"/>
          <w:szCs w:val="36"/>
        </w:rPr>
      </w:pPr>
      <w:bookmarkStart w:id="7" w:name="_Toc202989821"/>
      <w:r w:rsidRPr="009F7A53">
        <w:rPr>
          <w:rFonts w:ascii="Rockwell" w:eastAsia="Times New Roman" w:hAnsi="Rockwell" w:cs="Times New Roman"/>
          <w:b/>
          <w:bCs/>
          <w:sz w:val="36"/>
          <w:szCs w:val="36"/>
        </w:rPr>
        <w:t>2. Introduction and Objectives</w:t>
      </w:r>
      <w:bookmarkEnd w:id="7"/>
    </w:p>
    <w:p w14:paraId="7C1CE95E" w14:textId="77777777" w:rsidR="009F7A53" w:rsidRPr="009F7A53" w:rsidRDefault="009F7A53" w:rsidP="009F7A53">
      <w:p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 xml:space="preserve">Efficient supply chain management is vital for uninterrupted healthcare services. This report evaluates operational inefficiencies affecting procurement, inventory control, supplier management, and communication at </w:t>
      </w:r>
      <w:proofErr w:type="spellStart"/>
      <w:r w:rsidRPr="009F7A53">
        <w:rPr>
          <w:rFonts w:ascii="Rockwell" w:eastAsia="Times New Roman" w:hAnsi="Rockwell" w:cs="Times New Roman"/>
          <w:sz w:val="24"/>
          <w:szCs w:val="24"/>
        </w:rPr>
        <w:t>Deder</w:t>
      </w:r>
      <w:proofErr w:type="spellEnd"/>
      <w:r w:rsidRPr="009F7A53">
        <w:rPr>
          <w:rFonts w:ascii="Rockwell" w:eastAsia="Times New Roman" w:hAnsi="Rockwell" w:cs="Times New Roman"/>
          <w:sz w:val="24"/>
          <w:szCs w:val="24"/>
        </w:rPr>
        <w:t xml:space="preserve"> General Hospital. Objectives include:</w:t>
      </w:r>
    </w:p>
    <w:p w14:paraId="7C31A2FF" w14:textId="77777777" w:rsidR="009F7A53" w:rsidRPr="009F7A53" w:rsidRDefault="009F7A53" w:rsidP="009F7A53">
      <w:pPr>
        <w:numPr>
          <w:ilvl w:val="0"/>
          <w:numId w:val="2"/>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Identifying operational gaps contributing to supply chain inefficiencies.</w:t>
      </w:r>
    </w:p>
    <w:p w14:paraId="1747078D" w14:textId="77777777" w:rsidR="009F7A53" w:rsidRPr="009F7A53" w:rsidRDefault="009F7A53" w:rsidP="009F7A53">
      <w:pPr>
        <w:numPr>
          <w:ilvl w:val="0"/>
          <w:numId w:val="2"/>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Quantifying cost implications of inefficiencies.</w:t>
      </w:r>
    </w:p>
    <w:p w14:paraId="1AF969E4" w14:textId="77777777" w:rsidR="009F7A53" w:rsidRPr="009F7A53" w:rsidRDefault="009F7A53" w:rsidP="009F7A53">
      <w:pPr>
        <w:numPr>
          <w:ilvl w:val="0"/>
          <w:numId w:val="2"/>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Providing actionable, evidence-based recommendations.</w:t>
      </w:r>
    </w:p>
    <w:p w14:paraId="6D60161C" w14:textId="77777777" w:rsidR="009F7A53" w:rsidRPr="009F7A53" w:rsidRDefault="009F7A53" w:rsidP="009F7A53">
      <w:pPr>
        <w:numPr>
          <w:ilvl w:val="0"/>
          <w:numId w:val="2"/>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Reviewing previous action plan implementation status for continuous improvement.</w:t>
      </w:r>
    </w:p>
    <w:p w14:paraId="1A3D188D" w14:textId="77777777" w:rsidR="009F7A53" w:rsidRPr="009F7A53" w:rsidRDefault="009F7A53" w:rsidP="009F7A53">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6137A5A8">
          <v:rect id="_x0000_i1029" style="width:0;height:1.5pt" o:hralign="center" o:hrstd="t" o:hr="t" fillcolor="#a0a0a0" stroked="f"/>
        </w:pict>
      </w:r>
    </w:p>
    <w:p w14:paraId="34E38DC0" w14:textId="77777777" w:rsidR="009F7A53" w:rsidRPr="009F7A53" w:rsidRDefault="009F7A53" w:rsidP="009F7A53">
      <w:pPr>
        <w:spacing w:before="100" w:beforeAutospacing="1" w:after="100" w:afterAutospacing="1" w:line="240" w:lineRule="auto"/>
        <w:outlineLvl w:val="1"/>
        <w:rPr>
          <w:rFonts w:ascii="Rockwell" w:eastAsia="Times New Roman" w:hAnsi="Rockwell" w:cs="Times New Roman"/>
          <w:b/>
          <w:bCs/>
          <w:sz w:val="36"/>
          <w:szCs w:val="36"/>
        </w:rPr>
      </w:pPr>
      <w:bookmarkStart w:id="8" w:name="_Toc202989822"/>
      <w:r w:rsidRPr="009F7A53">
        <w:rPr>
          <w:rFonts w:ascii="Rockwell" w:eastAsia="Times New Roman" w:hAnsi="Rockwell" w:cs="Times New Roman"/>
          <w:b/>
          <w:bCs/>
          <w:sz w:val="36"/>
          <w:szCs w:val="36"/>
        </w:rPr>
        <w:t>3. Methodology</w:t>
      </w:r>
      <w:bookmarkEnd w:id="8"/>
    </w:p>
    <w:p w14:paraId="18C1BEE4" w14:textId="77777777" w:rsidR="009F7A53" w:rsidRPr="009F7A53" w:rsidRDefault="009F7A53" w:rsidP="009F7A53">
      <w:p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The assessment utilized mixed methods:</w:t>
      </w:r>
    </w:p>
    <w:p w14:paraId="5BC4F6E2" w14:textId="77777777" w:rsidR="009F7A53" w:rsidRPr="009F7A53" w:rsidRDefault="009F7A53" w:rsidP="009F7A53">
      <w:pPr>
        <w:numPr>
          <w:ilvl w:val="0"/>
          <w:numId w:val="3"/>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Document Review:</w:t>
      </w:r>
      <w:r w:rsidRPr="009F7A53">
        <w:rPr>
          <w:rFonts w:ascii="Rockwell" w:eastAsia="Times New Roman" w:hAnsi="Rockwell" w:cs="Times New Roman"/>
          <w:sz w:val="24"/>
          <w:szCs w:val="24"/>
        </w:rPr>
        <w:t xml:space="preserve"> Procurement records, inventory logs, supplier communication.</w:t>
      </w:r>
    </w:p>
    <w:p w14:paraId="2E4035F0" w14:textId="77777777" w:rsidR="009F7A53" w:rsidRPr="009F7A53" w:rsidRDefault="009F7A53" w:rsidP="009F7A53">
      <w:pPr>
        <w:numPr>
          <w:ilvl w:val="0"/>
          <w:numId w:val="3"/>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Direct Observation:</w:t>
      </w:r>
      <w:r w:rsidRPr="009F7A53">
        <w:rPr>
          <w:rFonts w:ascii="Rockwell" w:eastAsia="Times New Roman" w:hAnsi="Rockwell" w:cs="Times New Roman"/>
          <w:sz w:val="24"/>
          <w:szCs w:val="24"/>
        </w:rPr>
        <w:t xml:space="preserve"> Storage practices, inventory management workflows.</w:t>
      </w:r>
    </w:p>
    <w:p w14:paraId="7061F8FF" w14:textId="77777777" w:rsidR="009F7A53" w:rsidRPr="009F7A53" w:rsidRDefault="009F7A53" w:rsidP="009F7A53">
      <w:pPr>
        <w:numPr>
          <w:ilvl w:val="0"/>
          <w:numId w:val="3"/>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Stakeholder Interviews:</w:t>
      </w:r>
      <w:r w:rsidRPr="009F7A53">
        <w:rPr>
          <w:rFonts w:ascii="Rockwell" w:eastAsia="Times New Roman" w:hAnsi="Rockwell" w:cs="Times New Roman"/>
          <w:sz w:val="24"/>
          <w:szCs w:val="24"/>
        </w:rPr>
        <w:t xml:space="preserve"> Pharmacy heads, procurement officers, clinical departments.</w:t>
      </w:r>
    </w:p>
    <w:p w14:paraId="799A5368" w14:textId="77777777" w:rsidR="009F7A53" w:rsidRPr="009F7A53" w:rsidRDefault="009F7A53" w:rsidP="009F7A53">
      <w:pPr>
        <w:numPr>
          <w:ilvl w:val="0"/>
          <w:numId w:val="3"/>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Performance Scoring:</w:t>
      </w:r>
      <w:r w:rsidRPr="009F7A53">
        <w:rPr>
          <w:rFonts w:ascii="Rockwell" w:eastAsia="Times New Roman" w:hAnsi="Rockwell" w:cs="Times New Roman"/>
          <w:sz w:val="24"/>
          <w:szCs w:val="24"/>
        </w:rPr>
        <w:t xml:space="preserve"> Using established inefficiency rate and cost formulas (detailed below).</w:t>
      </w:r>
    </w:p>
    <w:p w14:paraId="307EB7E4" w14:textId="77777777" w:rsidR="009F7A53" w:rsidRPr="009F7A53" w:rsidRDefault="009F7A53" w:rsidP="009F7A53">
      <w:pPr>
        <w:numPr>
          <w:ilvl w:val="0"/>
          <w:numId w:val="3"/>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Validation:</w:t>
      </w:r>
      <w:r w:rsidRPr="009F7A53">
        <w:rPr>
          <w:rFonts w:ascii="Rockwell" w:eastAsia="Times New Roman" w:hAnsi="Rockwell" w:cs="Times New Roman"/>
          <w:sz w:val="24"/>
          <w:szCs w:val="24"/>
        </w:rPr>
        <w:t xml:space="preserve"> Triangulation via team review and stakeholder consultation.</w:t>
      </w:r>
    </w:p>
    <w:p w14:paraId="08616A17" w14:textId="77777777" w:rsidR="009F7A53" w:rsidRPr="009F7A53" w:rsidRDefault="009F7A53" w:rsidP="009F7A53">
      <w:pPr>
        <w:spacing w:before="100" w:beforeAutospacing="1" w:after="100" w:afterAutospacing="1" w:line="240" w:lineRule="auto"/>
        <w:outlineLvl w:val="2"/>
        <w:rPr>
          <w:rFonts w:ascii="Rockwell" w:eastAsia="Times New Roman" w:hAnsi="Rockwell" w:cs="Times New Roman"/>
          <w:b/>
          <w:bCs/>
          <w:sz w:val="27"/>
          <w:szCs w:val="27"/>
        </w:rPr>
      </w:pPr>
      <w:bookmarkStart w:id="9" w:name="_Toc202988116"/>
      <w:bookmarkStart w:id="10" w:name="_Toc202989823"/>
      <w:r w:rsidRPr="009F7A53">
        <w:rPr>
          <w:rFonts w:ascii="Rockwell" w:eastAsia="Times New Roman" w:hAnsi="Rockwell" w:cs="Times New Roman"/>
          <w:b/>
          <w:bCs/>
          <w:sz w:val="27"/>
          <w:szCs w:val="27"/>
        </w:rPr>
        <w:t>Cost Calculation Formulas</w:t>
      </w:r>
      <w:bookmarkEnd w:id="9"/>
      <w:bookmarkEnd w:id="10"/>
    </w:p>
    <w:p w14:paraId="5BC3D1C4" w14:textId="77777777" w:rsidR="0073138F" w:rsidRPr="00A53BE9" w:rsidRDefault="0073138F" w:rsidP="0073138F">
      <w:pPr>
        <w:numPr>
          <w:ilvl w:val="0"/>
          <w:numId w:val="9"/>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Stockouts Cost</w:t>
      </w:r>
      <w:r w:rsidRPr="00A53BE9">
        <w:rPr>
          <w:rFonts w:ascii="Rockwell" w:eastAsia="Times New Roman" w:hAnsi="Rockwell" w:cs="Times New Roman"/>
          <w:sz w:val="20"/>
          <w:szCs w:val="20"/>
        </w:rPr>
        <w:t xml:space="preserve"> = Number of Stockouts × Average Cost per Stockout</w:t>
      </w:r>
    </w:p>
    <w:p w14:paraId="025329F1" w14:textId="77777777" w:rsidR="0073138F" w:rsidRPr="00A53BE9" w:rsidRDefault="0073138F" w:rsidP="0073138F">
      <w:pPr>
        <w:numPr>
          <w:ilvl w:val="0"/>
          <w:numId w:val="9"/>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lastRenderedPageBreak/>
        <w:t>Excess Inventory Cost</w:t>
      </w:r>
      <w:r w:rsidRPr="00A53BE9">
        <w:rPr>
          <w:rFonts w:ascii="Rockwell" w:eastAsia="Times New Roman" w:hAnsi="Rockwell" w:cs="Times New Roman"/>
          <w:sz w:val="20"/>
          <w:szCs w:val="20"/>
        </w:rPr>
        <w:t xml:space="preserve"> = Excess Inventory Level × Carrying Cost per Unit</w:t>
      </w:r>
    </w:p>
    <w:p w14:paraId="4B7CBEF1" w14:textId="77777777" w:rsidR="0073138F" w:rsidRPr="00A53BE9" w:rsidRDefault="0073138F" w:rsidP="0073138F">
      <w:pPr>
        <w:numPr>
          <w:ilvl w:val="0"/>
          <w:numId w:val="9"/>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Supplier Communication inefficiency Cost</w:t>
      </w:r>
      <w:r w:rsidRPr="00A53BE9">
        <w:rPr>
          <w:rFonts w:ascii="Rockwell" w:eastAsia="Times New Roman" w:hAnsi="Rockwell" w:cs="Times New Roman"/>
          <w:sz w:val="20"/>
          <w:szCs w:val="20"/>
        </w:rPr>
        <w:t xml:space="preserve"> = Communication Errors × Cost per Error</w:t>
      </w:r>
    </w:p>
    <w:p w14:paraId="0BB60CD5" w14:textId="77777777" w:rsidR="0073138F" w:rsidRPr="00A53BE9" w:rsidRDefault="0073138F" w:rsidP="0073138F">
      <w:pPr>
        <w:numPr>
          <w:ilvl w:val="0"/>
          <w:numId w:val="9"/>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 xml:space="preserve">Performance Monitoring </w:t>
      </w:r>
      <w:proofErr w:type="gramStart"/>
      <w:r w:rsidRPr="00A53BE9">
        <w:rPr>
          <w:rFonts w:ascii="Rockwell" w:eastAsia="Times New Roman" w:hAnsi="Rockwell" w:cs="Times New Roman"/>
          <w:b/>
          <w:bCs/>
          <w:sz w:val="20"/>
          <w:szCs w:val="20"/>
        </w:rPr>
        <w:t>inefficiency  Cost</w:t>
      </w:r>
      <w:proofErr w:type="gramEnd"/>
      <w:r w:rsidRPr="00A53BE9">
        <w:rPr>
          <w:rFonts w:ascii="Rockwell" w:eastAsia="Times New Roman" w:hAnsi="Rockwell" w:cs="Times New Roman"/>
          <w:sz w:val="20"/>
          <w:szCs w:val="20"/>
        </w:rPr>
        <w:t xml:space="preserve"> = Number of Assessments × Cost per Assessment</w:t>
      </w:r>
    </w:p>
    <w:p w14:paraId="6216F35C" w14:textId="77777777" w:rsidR="0073138F" w:rsidRPr="00A53BE9" w:rsidRDefault="0073138F" w:rsidP="0073138F">
      <w:pPr>
        <w:numPr>
          <w:ilvl w:val="0"/>
          <w:numId w:val="9"/>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Transportation inefficiency Cost</w:t>
      </w:r>
      <w:r w:rsidRPr="00A53BE9">
        <w:rPr>
          <w:rFonts w:ascii="Rockwell" w:eastAsia="Times New Roman" w:hAnsi="Rockwell" w:cs="Times New Roman"/>
          <w:sz w:val="20"/>
          <w:szCs w:val="20"/>
        </w:rPr>
        <w:t xml:space="preserve"> = Number of Shipments × Average Cost per Shipment</w:t>
      </w:r>
    </w:p>
    <w:p w14:paraId="2583022A" w14:textId="77777777" w:rsidR="0073138F" w:rsidRPr="00A53BE9" w:rsidRDefault="0073138F" w:rsidP="0073138F">
      <w:pPr>
        <w:numPr>
          <w:ilvl w:val="0"/>
          <w:numId w:val="9"/>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Poor Inventory Tracking Cost</w:t>
      </w:r>
      <w:r w:rsidRPr="00A53BE9">
        <w:rPr>
          <w:rFonts w:ascii="Rockwell" w:eastAsia="Times New Roman" w:hAnsi="Rockwell" w:cs="Times New Roman"/>
          <w:sz w:val="20"/>
          <w:szCs w:val="20"/>
        </w:rPr>
        <w:t xml:space="preserve"> = Inventory Discrepancies × Cost per Discrepancy</w:t>
      </w:r>
    </w:p>
    <w:p w14:paraId="2DF6D4C2" w14:textId="0CA856DC" w:rsidR="0073138F" w:rsidRPr="00A53BE9" w:rsidRDefault="0073138F" w:rsidP="0073138F">
      <w:pPr>
        <w:numPr>
          <w:ilvl w:val="0"/>
          <w:numId w:val="9"/>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Total Supply Chain</w:t>
      </w:r>
      <w:r w:rsidRPr="00A53BE9">
        <w:rPr>
          <w:rFonts w:ascii="Rockwell" w:eastAsia="Times New Roman" w:hAnsi="Rockwell" w:cs="Times New Roman"/>
          <w:b/>
          <w:bCs/>
          <w:sz w:val="20"/>
          <w:szCs w:val="20"/>
        </w:rPr>
        <w:t xml:space="preserve"> </w:t>
      </w:r>
      <w:proofErr w:type="gramStart"/>
      <w:r w:rsidRPr="00A53BE9">
        <w:rPr>
          <w:rFonts w:ascii="Rockwell" w:eastAsia="Times New Roman" w:hAnsi="Rockwell" w:cs="Times New Roman"/>
          <w:b/>
          <w:bCs/>
          <w:sz w:val="20"/>
          <w:szCs w:val="20"/>
        </w:rPr>
        <w:t>inefficiency</w:t>
      </w:r>
      <w:proofErr w:type="gramEnd"/>
      <w:r w:rsidRPr="00A53BE9">
        <w:rPr>
          <w:rFonts w:ascii="Rockwell" w:eastAsia="Times New Roman" w:hAnsi="Rockwell" w:cs="Times New Roman"/>
          <w:b/>
          <w:bCs/>
          <w:sz w:val="20"/>
          <w:szCs w:val="20"/>
        </w:rPr>
        <w:t xml:space="preserve"> Cost = Sum of all above costs</w:t>
      </w:r>
    </w:p>
    <w:p w14:paraId="714CE599"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Procurement Inefficiency (%)</w:t>
      </w:r>
      <w:r w:rsidRPr="00A53BE9">
        <w:rPr>
          <w:rFonts w:ascii="Rockwell" w:eastAsia="Times New Roman" w:hAnsi="Rockwell" w:cs="Times New Roman"/>
          <w:sz w:val="20"/>
          <w:szCs w:val="20"/>
        </w:rPr>
        <w:t xml:space="preserve"> = [(Actual Cost - Benchmark Cost) / Benchmark Cost] × 100</w:t>
      </w:r>
    </w:p>
    <w:p w14:paraId="2E111798"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Inventory Inefficiency (%)</w:t>
      </w:r>
      <w:r w:rsidRPr="00A53BE9">
        <w:rPr>
          <w:rFonts w:ascii="Rockwell" w:eastAsia="Times New Roman" w:hAnsi="Rockwell" w:cs="Times New Roman"/>
          <w:sz w:val="20"/>
          <w:szCs w:val="20"/>
        </w:rPr>
        <w:t xml:space="preserve"> = [(Stockouts + Overstocks) / Total Inventory Transactions] × 100</w:t>
      </w:r>
    </w:p>
    <w:p w14:paraId="60C2E32E"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Storage Inefficiency (%)</w:t>
      </w:r>
      <w:r w:rsidRPr="00A53BE9">
        <w:rPr>
          <w:rFonts w:ascii="Rockwell" w:eastAsia="Times New Roman" w:hAnsi="Rockwell" w:cs="Times New Roman"/>
          <w:sz w:val="20"/>
          <w:szCs w:val="20"/>
        </w:rPr>
        <w:t xml:space="preserve"> = (Damaged/Expired Stock / Total Stock) × 100</w:t>
      </w:r>
    </w:p>
    <w:p w14:paraId="2F92480F"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Forecasting Inefficiency (%)</w:t>
      </w:r>
      <w:r w:rsidRPr="00A53BE9">
        <w:rPr>
          <w:rFonts w:ascii="Rockwell" w:eastAsia="Times New Roman" w:hAnsi="Rockwell" w:cs="Times New Roman"/>
          <w:sz w:val="20"/>
          <w:szCs w:val="20"/>
        </w:rPr>
        <w:t xml:space="preserve"> = |Actual Demand - Forecast| / Actual Demand × 100</w:t>
      </w:r>
    </w:p>
    <w:p w14:paraId="19E333F4"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Supplier Inefficiency (%)</w:t>
      </w:r>
      <w:r w:rsidRPr="00A53BE9">
        <w:rPr>
          <w:rFonts w:ascii="Rockwell" w:eastAsia="Times New Roman" w:hAnsi="Rockwell" w:cs="Times New Roman"/>
          <w:sz w:val="20"/>
          <w:szCs w:val="20"/>
        </w:rPr>
        <w:t xml:space="preserve"> = (Late/Incorrect Deliveries / Total Deliveries) × 100</w:t>
      </w:r>
    </w:p>
    <w:p w14:paraId="3C4CDC93"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Distribution Inefficiency (%)</w:t>
      </w:r>
      <w:r w:rsidRPr="00A53BE9">
        <w:rPr>
          <w:rFonts w:ascii="Rockwell" w:eastAsia="Times New Roman" w:hAnsi="Rockwell" w:cs="Times New Roman"/>
          <w:sz w:val="20"/>
          <w:szCs w:val="20"/>
        </w:rPr>
        <w:t xml:space="preserve"> = (Delayed/Incomplete Deliveries / Total Shipments) × 100</w:t>
      </w:r>
    </w:p>
    <w:p w14:paraId="6BB6D16F"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Cost Inefficiency (%)</w:t>
      </w:r>
      <w:r w:rsidRPr="00A53BE9">
        <w:rPr>
          <w:rFonts w:ascii="Rockwell" w:eastAsia="Times New Roman" w:hAnsi="Rockwell" w:cs="Times New Roman"/>
          <w:sz w:val="20"/>
          <w:szCs w:val="20"/>
        </w:rPr>
        <w:t xml:space="preserve"> = [(Actual Costs - Budgeted Costs) / Budgeted Costs] × 100</w:t>
      </w:r>
    </w:p>
    <w:p w14:paraId="5F8D8DF4"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Reporting Inefficiency (%)</w:t>
      </w:r>
      <w:r w:rsidRPr="00A53BE9">
        <w:rPr>
          <w:rFonts w:ascii="Rockwell" w:eastAsia="Times New Roman" w:hAnsi="Rockwell" w:cs="Times New Roman"/>
          <w:sz w:val="20"/>
          <w:szCs w:val="20"/>
        </w:rPr>
        <w:t xml:space="preserve"> = (Delayed Reports / Total Reports) × 100</w:t>
      </w:r>
    </w:p>
    <w:p w14:paraId="548BA294"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Technology Inefficiency (%)</w:t>
      </w:r>
      <w:r w:rsidRPr="00A53BE9">
        <w:rPr>
          <w:rFonts w:ascii="Rockwell" w:eastAsia="Times New Roman" w:hAnsi="Rockwell" w:cs="Times New Roman"/>
          <w:sz w:val="20"/>
          <w:szCs w:val="20"/>
        </w:rPr>
        <w:t xml:space="preserve"> = (Manual Processes / Total Processes) × 100</w:t>
      </w:r>
    </w:p>
    <w:p w14:paraId="0BE8F8E9"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Coordination Inefficiency (%)</w:t>
      </w:r>
      <w:r w:rsidRPr="00A53BE9">
        <w:rPr>
          <w:rFonts w:ascii="Rockwell" w:eastAsia="Times New Roman" w:hAnsi="Rockwell" w:cs="Times New Roman"/>
          <w:sz w:val="20"/>
          <w:szCs w:val="20"/>
        </w:rPr>
        <w:t xml:space="preserve"> = [1 - (Failures / Total Communications)] × 100</w:t>
      </w:r>
    </w:p>
    <w:p w14:paraId="03A1C0C4"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0"/>
          <w:szCs w:val="20"/>
        </w:rPr>
      </w:pPr>
      <w:r w:rsidRPr="00A53BE9">
        <w:rPr>
          <w:rFonts w:ascii="Rockwell" w:eastAsia="Times New Roman" w:hAnsi="Rockwell" w:cs="Times New Roman"/>
          <w:b/>
          <w:bCs/>
          <w:sz w:val="20"/>
          <w:szCs w:val="20"/>
        </w:rPr>
        <w:t>Waste Inefficiency (%)</w:t>
      </w:r>
      <w:r w:rsidRPr="00A53BE9">
        <w:rPr>
          <w:rFonts w:ascii="Rockwell" w:eastAsia="Times New Roman" w:hAnsi="Rockwell" w:cs="Times New Roman"/>
          <w:sz w:val="20"/>
          <w:szCs w:val="20"/>
        </w:rPr>
        <w:t xml:space="preserve"> = (Unusable Stock / Total Stock Handled) × 100</w:t>
      </w:r>
    </w:p>
    <w:p w14:paraId="6F6CC291" w14:textId="77777777" w:rsidR="0073138F" w:rsidRPr="00A53BE9" w:rsidRDefault="0073138F" w:rsidP="0073138F">
      <w:pPr>
        <w:numPr>
          <w:ilvl w:val="0"/>
          <w:numId w:val="10"/>
        </w:numPr>
        <w:spacing w:before="100" w:beforeAutospacing="1" w:after="100" w:afterAutospacing="1" w:line="240" w:lineRule="auto"/>
        <w:rPr>
          <w:rFonts w:ascii="Rockwell" w:eastAsia="Times New Roman" w:hAnsi="Rockwell" w:cs="Times New Roman"/>
          <w:sz w:val="24"/>
          <w:szCs w:val="24"/>
        </w:rPr>
      </w:pPr>
      <w:r w:rsidRPr="00A53BE9">
        <w:rPr>
          <w:rFonts w:ascii="Rockwell" w:eastAsia="Times New Roman" w:hAnsi="Rockwell" w:cs="Times New Roman"/>
          <w:b/>
          <w:bCs/>
          <w:sz w:val="20"/>
          <w:szCs w:val="20"/>
        </w:rPr>
        <w:t>Dispensing Inefficiency (%)</w:t>
      </w:r>
      <w:r w:rsidRPr="00A53BE9">
        <w:rPr>
          <w:rFonts w:ascii="Rockwell" w:eastAsia="Times New Roman" w:hAnsi="Rockwell" w:cs="Times New Roman"/>
          <w:sz w:val="20"/>
          <w:szCs w:val="20"/>
        </w:rPr>
        <w:t xml:space="preserve"> = (Errors / Total Dispensing </w:t>
      </w:r>
      <w:r w:rsidRPr="00A53BE9">
        <w:rPr>
          <w:rFonts w:ascii="Rockwell" w:eastAsia="Times New Roman" w:hAnsi="Rockwell" w:cs="Times New Roman"/>
          <w:sz w:val="24"/>
          <w:szCs w:val="24"/>
        </w:rPr>
        <w:t>Transactions) × 100</w:t>
      </w:r>
    </w:p>
    <w:p w14:paraId="10209426" w14:textId="77777777" w:rsidR="009F7A53" w:rsidRPr="009F7A53" w:rsidRDefault="009F7A53" w:rsidP="009F7A53">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2EDB18D7">
          <v:rect id="_x0000_i1030" style="width:0;height:1.5pt" o:hralign="center" o:hrstd="t" o:hr="t" fillcolor="#a0a0a0" stroked="f"/>
        </w:pict>
      </w:r>
    </w:p>
    <w:p w14:paraId="4CE02768" w14:textId="77777777" w:rsidR="009F7A53" w:rsidRPr="009F7A53" w:rsidRDefault="009F7A53" w:rsidP="009F7A53">
      <w:pPr>
        <w:spacing w:before="100" w:beforeAutospacing="1" w:after="100" w:afterAutospacing="1" w:line="240" w:lineRule="auto"/>
        <w:outlineLvl w:val="1"/>
        <w:rPr>
          <w:rFonts w:ascii="Rockwell" w:eastAsia="Times New Roman" w:hAnsi="Rockwell" w:cs="Times New Roman"/>
          <w:b/>
          <w:bCs/>
          <w:sz w:val="36"/>
          <w:szCs w:val="36"/>
        </w:rPr>
      </w:pPr>
      <w:bookmarkStart w:id="11" w:name="_Toc202989824"/>
      <w:r w:rsidRPr="009F7A53">
        <w:rPr>
          <w:rFonts w:ascii="Rockwell" w:eastAsia="Times New Roman" w:hAnsi="Rockwell" w:cs="Times New Roman"/>
          <w:b/>
          <w:bCs/>
          <w:sz w:val="36"/>
          <w:szCs w:val="36"/>
        </w:rPr>
        <w:t>4. Supply Chain Assessment Results</w:t>
      </w:r>
      <w:bookmarkEnd w:id="11"/>
    </w:p>
    <w:p w14:paraId="4E54A410" w14:textId="77777777" w:rsidR="009F7A53" w:rsidRPr="009F7A53" w:rsidRDefault="009F7A53" w:rsidP="009F7A53">
      <w:pPr>
        <w:spacing w:before="100" w:beforeAutospacing="1" w:after="100" w:afterAutospacing="1" w:line="240" w:lineRule="auto"/>
        <w:outlineLvl w:val="2"/>
        <w:rPr>
          <w:rFonts w:ascii="Rockwell" w:eastAsia="Times New Roman" w:hAnsi="Rockwell" w:cs="Times New Roman"/>
          <w:b/>
          <w:bCs/>
          <w:sz w:val="27"/>
          <w:szCs w:val="27"/>
        </w:rPr>
      </w:pPr>
      <w:bookmarkStart w:id="12" w:name="_Toc202988119"/>
      <w:bookmarkStart w:id="13" w:name="_Toc202989825"/>
      <w:r w:rsidRPr="009F7A53">
        <w:rPr>
          <w:rFonts w:ascii="Rockwell" w:eastAsia="Times New Roman" w:hAnsi="Rockwell" w:cs="Times New Roman"/>
          <w:b/>
          <w:bCs/>
          <w:sz w:val="27"/>
          <w:szCs w:val="27"/>
        </w:rPr>
        <w:t>Summary Table of Identified Issues</w:t>
      </w:r>
      <w:bookmarkEnd w:id="12"/>
      <w:bookmarkEnd w:id="13"/>
    </w:p>
    <w:tbl>
      <w:tblPr>
        <w:tblStyle w:val="TableGrid"/>
        <w:tblW w:w="0" w:type="auto"/>
        <w:tblLook w:val="04A0" w:firstRow="1" w:lastRow="0" w:firstColumn="1" w:lastColumn="0" w:noHBand="0" w:noVBand="1"/>
      </w:tblPr>
      <w:tblGrid>
        <w:gridCol w:w="2219"/>
        <w:gridCol w:w="4365"/>
        <w:gridCol w:w="1148"/>
        <w:gridCol w:w="1618"/>
      </w:tblGrid>
      <w:tr w:rsidR="009F7A53" w:rsidRPr="009F7A53" w14:paraId="1CA2CC7E" w14:textId="77777777" w:rsidTr="004D37F8">
        <w:tc>
          <w:tcPr>
            <w:tcW w:w="0" w:type="auto"/>
            <w:hideMark/>
          </w:tcPr>
          <w:p w14:paraId="2026C724" w14:textId="77777777" w:rsidR="009F7A53" w:rsidRPr="009F7A53" w:rsidRDefault="009F7A53" w:rsidP="009F7A53">
            <w:pPr>
              <w:jc w:val="center"/>
              <w:rPr>
                <w:rFonts w:ascii="Rockwell" w:eastAsia="Times New Roman" w:hAnsi="Rockwell" w:cs="Times New Roman"/>
                <w:b/>
                <w:bCs/>
                <w:sz w:val="24"/>
                <w:szCs w:val="24"/>
              </w:rPr>
            </w:pPr>
            <w:r w:rsidRPr="009F7A53">
              <w:rPr>
                <w:rFonts w:ascii="Rockwell" w:eastAsia="Times New Roman" w:hAnsi="Rockwell" w:cs="Times New Roman"/>
                <w:b/>
                <w:bCs/>
                <w:sz w:val="24"/>
                <w:szCs w:val="24"/>
              </w:rPr>
              <w:t>Category</w:t>
            </w:r>
          </w:p>
        </w:tc>
        <w:tc>
          <w:tcPr>
            <w:tcW w:w="0" w:type="auto"/>
            <w:hideMark/>
          </w:tcPr>
          <w:p w14:paraId="0AB274F1" w14:textId="77777777" w:rsidR="009F7A53" w:rsidRPr="009F7A53" w:rsidRDefault="009F7A53" w:rsidP="009F7A53">
            <w:pPr>
              <w:jc w:val="center"/>
              <w:rPr>
                <w:rFonts w:ascii="Rockwell" w:eastAsia="Times New Roman" w:hAnsi="Rockwell" w:cs="Times New Roman"/>
                <w:b/>
                <w:bCs/>
                <w:sz w:val="24"/>
                <w:szCs w:val="24"/>
              </w:rPr>
            </w:pPr>
            <w:r w:rsidRPr="009F7A53">
              <w:rPr>
                <w:rFonts w:ascii="Rockwell" w:eastAsia="Times New Roman" w:hAnsi="Rockwell" w:cs="Times New Roman"/>
                <w:b/>
                <w:bCs/>
                <w:sz w:val="24"/>
                <w:szCs w:val="24"/>
              </w:rPr>
              <w:t>Issues Identified</w:t>
            </w:r>
          </w:p>
        </w:tc>
        <w:tc>
          <w:tcPr>
            <w:tcW w:w="0" w:type="auto"/>
            <w:hideMark/>
          </w:tcPr>
          <w:p w14:paraId="7B3CF240" w14:textId="77777777" w:rsidR="009F7A53" w:rsidRPr="009F7A53" w:rsidRDefault="009F7A53" w:rsidP="009F7A53">
            <w:pPr>
              <w:jc w:val="center"/>
              <w:rPr>
                <w:rFonts w:ascii="Rockwell" w:eastAsia="Times New Roman" w:hAnsi="Rockwell" w:cs="Times New Roman"/>
                <w:b/>
                <w:bCs/>
                <w:sz w:val="24"/>
                <w:szCs w:val="24"/>
              </w:rPr>
            </w:pPr>
            <w:r w:rsidRPr="009F7A53">
              <w:rPr>
                <w:rFonts w:ascii="Rockwell" w:eastAsia="Times New Roman" w:hAnsi="Rockwell" w:cs="Times New Roman"/>
                <w:b/>
                <w:bCs/>
                <w:sz w:val="24"/>
                <w:szCs w:val="24"/>
              </w:rPr>
              <w:t>Cost (ETB)</w:t>
            </w:r>
          </w:p>
        </w:tc>
        <w:tc>
          <w:tcPr>
            <w:tcW w:w="0" w:type="auto"/>
            <w:hideMark/>
          </w:tcPr>
          <w:p w14:paraId="6C2683FF" w14:textId="77777777" w:rsidR="009F7A53" w:rsidRPr="009F7A53" w:rsidRDefault="009F7A53" w:rsidP="009F7A53">
            <w:pPr>
              <w:jc w:val="center"/>
              <w:rPr>
                <w:rFonts w:ascii="Rockwell" w:eastAsia="Times New Roman" w:hAnsi="Rockwell" w:cs="Times New Roman"/>
                <w:b/>
                <w:bCs/>
                <w:sz w:val="24"/>
                <w:szCs w:val="24"/>
              </w:rPr>
            </w:pPr>
            <w:r w:rsidRPr="009F7A53">
              <w:rPr>
                <w:rFonts w:ascii="Rockwell" w:eastAsia="Times New Roman" w:hAnsi="Rockwell" w:cs="Times New Roman"/>
                <w:b/>
                <w:bCs/>
                <w:sz w:val="24"/>
                <w:szCs w:val="24"/>
              </w:rPr>
              <w:t>Percentage (%)</w:t>
            </w:r>
          </w:p>
        </w:tc>
      </w:tr>
      <w:tr w:rsidR="009F7A53" w:rsidRPr="009F7A53" w14:paraId="5DD08C19" w14:textId="77777777" w:rsidTr="004D37F8">
        <w:tc>
          <w:tcPr>
            <w:tcW w:w="0" w:type="auto"/>
            <w:hideMark/>
          </w:tcPr>
          <w:p w14:paraId="2C8BC52E"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Procurement Efficiency</w:t>
            </w:r>
          </w:p>
        </w:tc>
        <w:tc>
          <w:tcPr>
            <w:tcW w:w="0" w:type="auto"/>
            <w:hideMark/>
          </w:tcPr>
          <w:p w14:paraId="09185386"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 No annual supplier contract reviews- Frequent delays in procurement- Inaccurate purchase orders and amendments- Lack of cost variance review</w:t>
            </w:r>
          </w:p>
        </w:tc>
        <w:tc>
          <w:tcPr>
            <w:tcW w:w="0" w:type="auto"/>
            <w:hideMark/>
          </w:tcPr>
          <w:p w14:paraId="0548FF0B"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20,000</w:t>
            </w:r>
          </w:p>
        </w:tc>
        <w:tc>
          <w:tcPr>
            <w:tcW w:w="0" w:type="auto"/>
            <w:hideMark/>
          </w:tcPr>
          <w:p w14:paraId="5C6D07C9"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4.00</w:t>
            </w:r>
          </w:p>
        </w:tc>
      </w:tr>
      <w:tr w:rsidR="009F7A53" w:rsidRPr="009F7A53" w14:paraId="6FBA1733" w14:textId="77777777" w:rsidTr="004D37F8">
        <w:tc>
          <w:tcPr>
            <w:tcW w:w="0" w:type="auto"/>
            <w:hideMark/>
          </w:tcPr>
          <w:p w14:paraId="249B925F"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Inventory Management</w:t>
            </w:r>
          </w:p>
        </w:tc>
        <w:tc>
          <w:tcPr>
            <w:tcW w:w="0" w:type="auto"/>
            <w:hideMark/>
          </w:tcPr>
          <w:p w14:paraId="7F4B0094"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 No defined max/min stock levels- No regular stock audits- Frequent stockouts of essential medicines- Overstock and understock issues</w:t>
            </w:r>
          </w:p>
        </w:tc>
        <w:tc>
          <w:tcPr>
            <w:tcW w:w="0" w:type="auto"/>
            <w:hideMark/>
          </w:tcPr>
          <w:p w14:paraId="7B622533"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34,000</w:t>
            </w:r>
          </w:p>
        </w:tc>
        <w:tc>
          <w:tcPr>
            <w:tcW w:w="0" w:type="auto"/>
            <w:hideMark/>
          </w:tcPr>
          <w:p w14:paraId="7F3A040B"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6.80</w:t>
            </w:r>
          </w:p>
        </w:tc>
      </w:tr>
      <w:tr w:rsidR="009F7A53" w:rsidRPr="009F7A53" w14:paraId="73805D88" w14:textId="77777777" w:rsidTr="004D37F8">
        <w:tc>
          <w:tcPr>
            <w:tcW w:w="0" w:type="auto"/>
            <w:hideMark/>
          </w:tcPr>
          <w:p w14:paraId="5118ED72"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Supplier Relations</w:t>
            </w:r>
          </w:p>
        </w:tc>
        <w:tc>
          <w:tcPr>
            <w:tcW w:w="0" w:type="auto"/>
            <w:hideMark/>
          </w:tcPr>
          <w:p w14:paraId="445A1A3C"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 Supplier performance issues with delivery quantities- No guidelines for handling supplier issues- High discrepancy rate between ordered and received items</w:t>
            </w:r>
          </w:p>
        </w:tc>
        <w:tc>
          <w:tcPr>
            <w:tcW w:w="0" w:type="auto"/>
            <w:hideMark/>
          </w:tcPr>
          <w:p w14:paraId="4FAD583F"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12,000</w:t>
            </w:r>
          </w:p>
        </w:tc>
        <w:tc>
          <w:tcPr>
            <w:tcW w:w="0" w:type="auto"/>
            <w:hideMark/>
          </w:tcPr>
          <w:p w14:paraId="481F4AAB"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2.40</w:t>
            </w:r>
          </w:p>
        </w:tc>
      </w:tr>
      <w:tr w:rsidR="009F7A53" w:rsidRPr="009F7A53" w14:paraId="799D8D0E" w14:textId="77777777" w:rsidTr="004D37F8">
        <w:tc>
          <w:tcPr>
            <w:tcW w:w="0" w:type="auto"/>
            <w:hideMark/>
          </w:tcPr>
          <w:p w14:paraId="1E911B53"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Communication &amp; Collaboration</w:t>
            </w:r>
          </w:p>
        </w:tc>
        <w:tc>
          <w:tcPr>
            <w:tcW w:w="0" w:type="auto"/>
            <w:hideMark/>
          </w:tcPr>
          <w:p w14:paraId="3FD20ECD"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 xml:space="preserve">- Poor inter-department collaboration- Lack of regular meetings between supply chain staff and department heads- No </w:t>
            </w:r>
            <w:r w:rsidRPr="009F7A53">
              <w:rPr>
                <w:rFonts w:ascii="Rockwell" w:eastAsia="Times New Roman" w:hAnsi="Rockwell" w:cs="Times New Roman"/>
                <w:sz w:val="24"/>
                <w:szCs w:val="24"/>
              </w:rPr>
              <w:lastRenderedPageBreak/>
              <w:t>established communication protocols for urgent needs</w:t>
            </w:r>
          </w:p>
        </w:tc>
        <w:tc>
          <w:tcPr>
            <w:tcW w:w="0" w:type="auto"/>
            <w:hideMark/>
          </w:tcPr>
          <w:p w14:paraId="788EAB88"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lastRenderedPageBreak/>
              <w:t>10,000</w:t>
            </w:r>
          </w:p>
        </w:tc>
        <w:tc>
          <w:tcPr>
            <w:tcW w:w="0" w:type="auto"/>
            <w:hideMark/>
          </w:tcPr>
          <w:p w14:paraId="1457712D"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2.00</w:t>
            </w:r>
          </w:p>
        </w:tc>
      </w:tr>
      <w:tr w:rsidR="009F7A53" w:rsidRPr="009F7A53" w14:paraId="1F9CFA92" w14:textId="77777777" w:rsidTr="004D37F8">
        <w:tc>
          <w:tcPr>
            <w:tcW w:w="0" w:type="auto"/>
            <w:hideMark/>
          </w:tcPr>
          <w:p w14:paraId="2C395DC1"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Performance Tracking</w:t>
            </w:r>
          </w:p>
        </w:tc>
        <w:tc>
          <w:tcPr>
            <w:tcW w:w="0" w:type="auto"/>
            <w:hideMark/>
          </w:tcPr>
          <w:p w14:paraId="2FCE7EC5"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 No regular monitoring of supply chain KPIs- Lack of data documentation and trend analysis- Feedback from staff not gathered or acted upon</w:t>
            </w:r>
          </w:p>
        </w:tc>
        <w:tc>
          <w:tcPr>
            <w:tcW w:w="0" w:type="auto"/>
            <w:hideMark/>
          </w:tcPr>
          <w:p w14:paraId="1FE21440"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20,000</w:t>
            </w:r>
          </w:p>
        </w:tc>
        <w:tc>
          <w:tcPr>
            <w:tcW w:w="0" w:type="auto"/>
            <w:hideMark/>
          </w:tcPr>
          <w:p w14:paraId="3F2F9612"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4.00</w:t>
            </w:r>
          </w:p>
        </w:tc>
      </w:tr>
      <w:tr w:rsidR="009F7A53" w:rsidRPr="009F7A53" w14:paraId="7802A78B" w14:textId="77777777" w:rsidTr="004D37F8">
        <w:tc>
          <w:tcPr>
            <w:tcW w:w="0" w:type="auto"/>
            <w:hideMark/>
          </w:tcPr>
          <w:p w14:paraId="64457832"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Technology</w:t>
            </w:r>
          </w:p>
        </w:tc>
        <w:tc>
          <w:tcPr>
            <w:tcW w:w="0" w:type="auto"/>
            <w:hideMark/>
          </w:tcPr>
          <w:p w14:paraId="5821091A"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 No digital inventory management system for real-time tracking- Inefficiencies in streamlined purchasing and ordering</w:t>
            </w:r>
          </w:p>
        </w:tc>
        <w:tc>
          <w:tcPr>
            <w:tcW w:w="0" w:type="auto"/>
            <w:hideMark/>
          </w:tcPr>
          <w:p w14:paraId="06671CB7"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15,000</w:t>
            </w:r>
          </w:p>
        </w:tc>
        <w:tc>
          <w:tcPr>
            <w:tcW w:w="0" w:type="auto"/>
            <w:hideMark/>
          </w:tcPr>
          <w:p w14:paraId="3CC54C08"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sz w:val="24"/>
                <w:szCs w:val="24"/>
              </w:rPr>
              <w:t>3.00</w:t>
            </w:r>
          </w:p>
        </w:tc>
      </w:tr>
      <w:tr w:rsidR="009F7A53" w:rsidRPr="009F7A53" w14:paraId="1CC4E3BC" w14:textId="77777777" w:rsidTr="004D37F8">
        <w:tc>
          <w:tcPr>
            <w:tcW w:w="0" w:type="auto"/>
            <w:hideMark/>
          </w:tcPr>
          <w:p w14:paraId="18E27B21"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b/>
                <w:bCs/>
                <w:sz w:val="24"/>
                <w:szCs w:val="24"/>
              </w:rPr>
              <w:t>Total</w:t>
            </w:r>
          </w:p>
        </w:tc>
        <w:tc>
          <w:tcPr>
            <w:tcW w:w="0" w:type="auto"/>
            <w:hideMark/>
          </w:tcPr>
          <w:p w14:paraId="439A6FBD" w14:textId="77777777" w:rsidR="009F7A53" w:rsidRPr="009F7A53" w:rsidRDefault="009F7A53" w:rsidP="009F7A53">
            <w:pPr>
              <w:rPr>
                <w:rFonts w:ascii="Rockwell" w:eastAsia="Times New Roman" w:hAnsi="Rockwell" w:cs="Times New Roman"/>
                <w:sz w:val="24"/>
                <w:szCs w:val="24"/>
              </w:rPr>
            </w:pPr>
          </w:p>
        </w:tc>
        <w:tc>
          <w:tcPr>
            <w:tcW w:w="0" w:type="auto"/>
            <w:hideMark/>
          </w:tcPr>
          <w:p w14:paraId="16BD7BD5"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b/>
                <w:bCs/>
                <w:sz w:val="24"/>
                <w:szCs w:val="24"/>
              </w:rPr>
              <w:t>111,000</w:t>
            </w:r>
          </w:p>
        </w:tc>
        <w:tc>
          <w:tcPr>
            <w:tcW w:w="0" w:type="auto"/>
            <w:hideMark/>
          </w:tcPr>
          <w:p w14:paraId="7E444981" w14:textId="77777777" w:rsidR="009F7A53" w:rsidRPr="009F7A53" w:rsidRDefault="009F7A53" w:rsidP="009F7A53">
            <w:pPr>
              <w:rPr>
                <w:rFonts w:ascii="Rockwell" w:eastAsia="Times New Roman" w:hAnsi="Rockwell" w:cs="Times New Roman"/>
                <w:sz w:val="24"/>
                <w:szCs w:val="24"/>
              </w:rPr>
            </w:pPr>
            <w:r w:rsidRPr="009F7A53">
              <w:rPr>
                <w:rFonts w:ascii="Rockwell" w:eastAsia="Times New Roman" w:hAnsi="Rockwell" w:cs="Times New Roman"/>
                <w:b/>
                <w:bCs/>
                <w:sz w:val="24"/>
                <w:szCs w:val="24"/>
              </w:rPr>
              <w:t>20.20</w:t>
            </w:r>
          </w:p>
        </w:tc>
      </w:tr>
    </w:tbl>
    <w:p w14:paraId="48615F2A" w14:textId="2A5979D0" w:rsidR="009F7A53" w:rsidRPr="009F7A53" w:rsidRDefault="009F7A53" w:rsidP="009F7A53">
      <w:p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i/>
          <w:iCs/>
          <w:sz w:val="24"/>
          <w:szCs w:val="24"/>
        </w:rPr>
        <w:t>.</w:t>
      </w:r>
    </w:p>
    <w:p w14:paraId="5A8CAD1E" w14:textId="04D1C2D5" w:rsidR="009F7A53" w:rsidRDefault="009F7A53" w:rsidP="009F7A53">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2654BEC8">
          <v:rect id="_x0000_i1031" style="width:0;height:1.5pt" o:hralign="center" o:hrstd="t" o:hr="t" fillcolor="#a0a0a0" stroked="f"/>
        </w:pict>
      </w:r>
    </w:p>
    <w:p w14:paraId="5B3F8073" w14:textId="2A641947" w:rsidR="00C2015C" w:rsidRDefault="00C2015C" w:rsidP="009F7A53">
      <w:pPr>
        <w:spacing w:after="0" w:line="240" w:lineRule="auto"/>
        <w:rPr>
          <w:rFonts w:ascii="Rockwell" w:eastAsia="Times New Roman" w:hAnsi="Rockwell" w:cs="Times New Roman"/>
          <w:sz w:val="24"/>
          <w:szCs w:val="24"/>
        </w:rPr>
      </w:pPr>
    </w:p>
    <w:p w14:paraId="5D2A92EE" w14:textId="54C47F66" w:rsidR="00C2015C" w:rsidRDefault="00FA2DD6" w:rsidP="009F7A53">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t xml:space="preserve">Figure </w:t>
      </w:r>
      <w:proofErr w:type="gramStart"/>
      <w:r>
        <w:rPr>
          <w:rFonts w:ascii="Rockwell" w:eastAsia="Times New Roman" w:hAnsi="Rockwell" w:cs="Times New Roman"/>
          <w:sz w:val="24"/>
          <w:szCs w:val="24"/>
        </w:rPr>
        <w:t>1 :</w:t>
      </w:r>
      <w:proofErr w:type="gramEnd"/>
      <w:r>
        <w:rPr>
          <w:rFonts w:ascii="Rockwell" w:eastAsia="Times New Roman" w:hAnsi="Rockwell" w:cs="Times New Roman"/>
          <w:sz w:val="24"/>
          <w:szCs w:val="24"/>
        </w:rPr>
        <w:t xml:space="preserve"> Supply chain Inefficiency  rate , Quarter 1, 2016EC</w:t>
      </w:r>
    </w:p>
    <w:p w14:paraId="731C6C40" w14:textId="2471D33B" w:rsidR="00FA2DD6" w:rsidRDefault="00FA2DD6" w:rsidP="009F7A53">
      <w:pPr>
        <w:spacing w:after="0" w:line="240" w:lineRule="auto"/>
        <w:rPr>
          <w:rFonts w:ascii="Rockwell" w:eastAsia="Times New Roman" w:hAnsi="Rockwell" w:cs="Times New Roman"/>
          <w:sz w:val="24"/>
          <w:szCs w:val="24"/>
        </w:rPr>
      </w:pPr>
    </w:p>
    <w:p w14:paraId="2743801B" w14:textId="11585C3A" w:rsidR="00C3492A" w:rsidRDefault="00FA2DD6" w:rsidP="009F7A53">
      <w:pPr>
        <w:spacing w:after="0" w:line="240" w:lineRule="auto"/>
        <w:rPr>
          <w:rFonts w:ascii="Rockwell" w:eastAsia="Times New Roman" w:hAnsi="Rockwell" w:cs="Times New Roman"/>
          <w:sz w:val="24"/>
          <w:szCs w:val="24"/>
        </w:rPr>
      </w:pPr>
      <w:r w:rsidRPr="00FA2DD6">
        <w:rPr>
          <w:b/>
          <w:bCs/>
          <w:noProof/>
        </w:rPr>
        <w:drawing>
          <wp:inline distT="0" distB="0" distL="0" distR="0" wp14:anchorId="74AF55FE" wp14:editId="62718A56">
            <wp:extent cx="5981700" cy="3800475"/>
            <wp:effectExtent l="0" t="0" r="0" b="9525"/>
            <wp:docPr id="4" name="Chart 4">
              <a:extLst xmlns:a="http://schemas.openxmlformats.org/drawingml/2006/main">
                <a:ext uri="{FF2B5EF4-FFF2-40B4-BE49-F238E27FC236}">
                  <a16:creationId xmlns:a16="http://schemas.microsoft.com/office/drawing/2014/main" id="{1D656A0D-ACAC-4317-98C2-8CB74EAE03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7205885" w14:textId="4EF0AB7A" w:rsidR="00C3492A" w:rsidRDefault="00C3492A" w:rsidP="009F7A53">
      <w:pPr>
        <w:spacing w:after="0" w:line="240" w:lineRule="auto"/>
        <w:rPr>
          <w:rFonts w:ascii="Rockwell" w:eastAsia="Times New Roman" w:hAnsi="Rockwell" w:cs="Times New Roman"/>
          <w:sz w:val="24"/>
          <w:szCs w:val="24"/>
        </w:rPr>
      </w:pPr>
    </w:p>
    <w:p w14:paraId="01EF33E7" w14:textId="50A6CA75" w:rsidR="00C3492A" w:rsidRDefault="00C3492A" w:rsidP="009F7A53">
      <w:pPr>
        <w:spacing w:after="0" w:line="240" w:lineRule="auto"/>
        <w:rPr>
          <w:rFonts w:ascii="Rockwell" w:eastAsia="Times New Roman" w:hAnsi="Rockwell" w:cs="Times New Roman"/>
          <w:sz w:val="24"/>
          <w:szCs w:val="24"/>
        </w:rPr>
      </w:pPr>
    </w:p>
    <w:p w14:paraId="29B1C46C" w14:textId="23C92C84" w:rsidR="00C3492A" w:rsidRDefault="00C3492A" w:rsidP="009F7A53">
      <w:pPr>
        <w:spacing w:after="0" w:line="240" w:lineRule="auto"/>
        <w:rPr>
          <w:rFonts w:ascii="Rockwell" w:eastAsia="Times New Roman" w:hAnsi="Rockwell" w:cs="Times New Roman"/>
          <w:sz w:val="24"/>
          <w:szCs w:val="24"/>
        </w:rPr>
      </w:pPr>
    </w:p>
    <w:p w14:paraId="57F5E9E3" w14:textId="77777777" w:rsidR="00C3492A" w:rsidRPr="00A53BE9" w:rsidRDefault="00C3492A" w:rsidP="009F7A53">
      <w:pPr>
        <w:spacing w:after="0" w:line="240" w:lineRule="auto"/>
        <w:rPr>
          <w:rFonts w:ascii="Rockwell" w:eastAsia="Times New Roman" w:hAnsi="Rockwell" w:cs="Times New Roman"/>
          <w:sz w:val="24"/>
          <w:szCs w:val="24"/>
        </w:rPr>
      </w:pPr>
    </w:p>
    <w:p w14:paraId="19ABF4EC" w14:textId="5DD54ABE" w:rsidR="00522F3A" w:rsidRPr="00A53BE9" w:rsidRDefault="00522F3A" w:rsidP="009F7A53">
      <w:pPr>
        <w:spacing w:after="0" w:line="240" w:lineRule="auto"/>
        <w:rPr>
          <w:rFonts w:ascii="Rockwell" w:eastAsia="Times New Roman" w:hAnsi="Rockwell" w:cs="Times New Roman"/>
          <w:sz w:val="24"/>
          <w:szCs w:val="24"/>
        </w:rPr>
      </w:pPr>
    </w:p>
    <w:p w14:paraId="3777B85D" w14:textId="1005F5D0" w:rsidR="00522F3A" w:rsidRPr="009F7A53" w:rsidRDefault="00C14AD0" w:rsidP="00522F3A">
      <w:pPr>
        <w:spacing w:before="100" w:beforeAutospacing="1" w:after="100" w:afterAutospacing="1" w:line="240" w:lineRule="auto"/>
        <w:outlineLvl w:val="1"/>
        <w:rPr>
          <w:rFonts w:ascii="Rockwell" w:eastAsia="Times New Roman" w:hAnsi="Rockwell" w:cs="Times New Roman"/>
          <w:b/>
          <w:bCs/>
          <w:sz w:val="36"/>
          <w:szCs w:val="36"/>
        </w:rPr>
      </w:pPr>
      <w:bookmarkStart w:id="14" w:name="_Toc202989826"/>
      <w:r>
        <w:rPr>
          <w:rFonts w:ascii="Rockwell" w:eastAsia="Times New Roman" w:hAnsi="Rockwell" w:cs="Times New Roman"/>
          <w:b/>
          <w:bCs/>
          <w:sz w:val="36"/>
          <w:szCs w:val="36"/>
        </w:rPr>
        <w:lastRenderedPageBreak/>
        <w:t>5</w:t>
      </w:r>
      <w:r w:rsidR="00522F3A" w:rsidRPr="009F7A53">
        <w:rPr>
          <w:rFonts w:ascii="Rockwell" w:eastAsia="Times New Roman" w:hAnsi="Rockwell" w:cs="Times New Roman"/>
          <w:b/>
          <w:bCs/>
          <w:sz w:val="36"/>
          <w:szCs w:val="36"/>
        </w:rPr>
        <w:t>. Action Plan and Implementation Status from Quarter 4, 2015EC</w:t>
      </w:r>
      <w:bookmarkEnd w:id="14"/>
    </w:p>
    <w:p w14:paraId="06E89125" w14:textId="77777777" w:rsidR="00522F3A" w:rsidRPr="00A53BE9" w:rsidRDefault="00522F3A" w:rsidP="00522F3A">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74A34AC1">
          <v:rect id="_x0000_i1091" style="width:0;height:1.5pt" o:hralign="center" o:hrstd="t" o:hr="t" fillcolor="#a0a0a0" stroked="f"/>
        </w:pict>
      </w:r>
    </w:p>
    <w:p w14:paraId="2314E540" w14:textId="77777777" w:rsidR="00522F3A" w:rsidRPr="00A53BE9" w:rsidRDefault="00522F3A" w:rsidP="00522F3A">
      <w:pPr>
        <w:spacing w:after="0" w:line="240" w:lineRule="auto"/>
        <w:rPr>
          <w:rFonts w:ascii="Rockwell" w:eastAsia="Times New Roman" w:hAnsi="Rockwell" w:cs="Times New Roman"/>
          <w:sz w:val="24"/>
          <w:szCs w:val="24"/>
        </w:rPr>
      </w:pPr>
    </w:p>
    <w:tbl>
      <w:tblPr>
        <w:tblStyle w:val="TableGrid"/>
        <w:tblW w:w="0" w:type="auto"/>
        <w:tblLook w:val="04A0" w:firstRow="1" w:lastRow="0" w:firstColumn="1" w:lastColumn="0" w:noHBand="0" w:noVBand="1"/>
      </w:tblPr>
      <w:tblGrid>
        <w:gridCol w:w="1731"/>
        <w:gridCol w:w="1425"/>
        <w:gridCol w:w="1481"/>
        <w:gridCol w:w="1152"/>
        <w:gridCol w:w="1686"/>
        <w:gridCol w:w="1875"/>
      </w:tblGrid>
      <w:tr w:rsidR="00522F3A" w:rsidRPr="006163F5" w14:paraId="2F81EE87" w14:textId="77777777" w:rsidTr="00D15997">
        <w:tc>
          <w:tcPr>
            <w:tcW w:w="0" w:type="auto"/>
            <w:hideMark/>
          </w:tcPr>
          <w:p w14:paraId="73AB938D" w14:textId="77777777" w:rsidR="00522F3A" w:rsidRPr="006163F5" w:rsidRDefault="00522F3A" w:rsidP="00D15997">
            <w:pPr>
              <w:jc w:val="center"/>
              <w:rPr>
                <w:rFonts w:ascii="Rockwell" w:eastAsia="Times New Roman" w:hAnsi="Rockwell" w:cs="Times New Roman"/>
                <w:b/>
                <w:bCs/>
                <w:sz w:val="24"/>
                <w:szCs w:val="24"/>
              </w:rPr>
            </w:pPr>
            <w:r w:rsidRPr="006163F5">
              <w:rPr>
                <w:rFonts w:ascii="Rockwell" w:eastAsia="Times New Roman" w:hAnsi="Rockwell" w:cs="Times New Roman"/>
                <w:b/>
                <w:bCs/>
                <w:sz w:val="24"/>
                <w:szCs w:val="24"/>
              </w:rPr>
              <w:t>Category</w:t>
            </w:r>
          </w:p>
        </w:tc>
        <w:tc>
          <w:tcPr>
            <w:tcW w:w="0" w:type="auto"/>
            <w:hideMark/>
          </w:tcPr>
          <w:p w14:paraId="1848771F" w14:textId="77777777" w:rsidR="00522F3A" w:rsidRPr="006163F5" w:rsidRDefault="00522F3A" w:rsidP="00D15997">
            <w:pPr>
              <w:jc w:val="center"/>
              <w:rPr>
                <w:rFonts w:ascii="Rockwell" w:eastAsia="Times New Roman" w:hAnsi="Rockwell" w:cs="Times New Roman"/>
                <w:b/>
                <w:bCs/>
                <w:sz w:val="24"/>
                <w:szCs w:val="24"/>
              </w:rPr>
            </w:pPr>
            <w:r w:rsidRPr="006163F5">
              <w:rPr>
                <w:rFonts w:ascii="Rockwell" w:eastAsia="Times New Roman" w:hAnsi="Rockwell" w:cs="Times New Roman"/>
                <w:b/>
                <w:bCs/>
                <w:sz w:val="24"/>
                <w:szCs w:val="24"/>
              </w:rPr>
              <w:t>Identified Gap</w:t>
            </w:r>
          </w:p>
        </w:tc>
        <w:tc>
          <w:tcPr>
            <w:tcW w:w="0" w:type="auto"/>
            <w:hideMark/>
          </w:tcPr>
          <w:p w14:paraId="2F0E8D25" w14:textId="77777777" w:rsidR="00522F3A" w:rsidRPr="006163F5" w:rsidRDefault="00522F3A" w:rsidP="00D15997">
            <w:pPr>
              <w:jc w:val="center"/>
              <w:rPr>
                <w:rFonts w:ascii="Rockwell" w:eastAsia="Times New Roman" w:hAnsi="Rockwell" w:cs="Times New Roman"/>
                <w:b/>
                <w:bCs/>
                <w:sz w:val="24"/>
                <w:szCs w:val="24"/>
              </w:rPr>
            </w:pPr>
            <w:r w:rsidRPr="006163F5">
              <w:rPr>
                <w:rFonts w:ascii="Rockwell" w:eastAsia="Times New Roman" w:hAnsi="Rockwell" w:cs="Times New Roman"/>
                <w:b/>
                <w:bCs/>
                <w:sz w:val="24"/>
                <w:szCs w:val="24"/>
              </w:rPr>
              <w:t>Strategic Intervention</w:t>
            </w:r>
          </w:p>
        </w:tc>
        <w:tc>
          <w:tcPr>
            <w:tcW w:w="0" w:type="auto"/>
            <w:hideMark/>
          </w:tcPr>
          <w:p w14:paraId="5C4996B6" w14:textId="77777777" w:rsidR="00522F3A" w:rsidRPr="006163F5" w:rsidRDefault="00522F3A" w:rsidP="00D15997">
            <w:pPr>
              <w:jc w:val="center"/>
              <w:rPr>
                <w:rFonts w:ascii="Rockwell" w:eastAsia="Times New Roman" w:hAnsi="Rockwell" w:cs="Times New Roman"/>
                <w:b/>
                <w:bCs/>
                <w:sz w:val="24"/>
                <w:szCs w:val="24"/>
              </w:rPr>
            </w:pPr>
            <w:r w:rsidRPr="006163F5">
              <w:rPr>
                <w:rFonts w:ascii="Rockwell" w:eastAsia="Times New Roman" w:hAnsi="Rockwell" w:cs="Times New Roman"/>
                <w:b/>
                <w:bCs/>
                <w:sz w:val="24"/>
                <w:szCs w:val="24"/>
              </w:rPr>
              <w:t>Timeline</w:t>
            </w:r>
          </w:p>
        </w:tc>
        <w:tc>
          <w:tcPr>
            <w:tcW w:w="0" w:type="auto"/>
            <w:hideMark/>
          </w:tcPr>
          <w:p w14:paraId="0E27AEE5" w14:textId="77777777" w:rsidR="00522F3A" w:rsidRPr="006163F5" w:rsidRDefault="00522F3A" w:rsidP="00D15997">
            <w:pPr>
              <w:jc w:val="center"/>
              <w:rPr>
                <w:rFonts w:ascii="Rockwell" w:eastAsia="Times New Roman" w:hAnsi="Rockwell" w:cs="Times New Roman"/>
                <w:b/>
                <w:bCs/>
                <w:sz w:val="24"/>
                <w:szCs w:val="24"/>
              </w:rPr>
            </w:pPr>
            <w:r w:rsidRPr="006163F5">
              <w:rPr>
                <w:rFonts w:ascii="Rockwell" w:eastAsia="Times New Roman" w:hAnsi="Rockwell" w:cs="Times New Roman"/>
                <w:b/>
                <w:bCs/>
                <w:sz w:val="24"/>
                <w:szCs w:val="24"/>
              </w:rPr>
              <w:t>Responsible Unit</w:t>
            </w:r>
          </w:p>
        </w:tc>
        <w:tc>
          <w:tcPr>
            <w:tcW w:w="0" w:type="auto"/>
            <w:hideMark/>
          </w:tcPr>
          <w:p w14:paraId="236D3473" w14:textId="77777777" w:rsidR="00522F3A" w:rsidRPr="006163F5" w:rsidRDefault="00522F3A" w:rsidP="00D15997">
            <w:pPr>
              <w:jc w:val="center"/>
              <w:rPr>
                <w:rFonts w:ascii="Rockwell" w:eastAsia="Times New Roman" w:hAnsi="Rockwell" w:cs="Times New Roman"/>
                <w:b/>
                <w:bCs/>
                <w:sz w:val="24"/>
                <w:szCs w:val="24"/>
              </w:rPr>
            </w:pPr>
            <w:r w:rsidRPr="006163F5">
              <w:rPr>
                <w:rFonts w:ascii="Rockwell" w:eastAsia="Times New Roman" w:hAnsi="Rockwell" w:cs="Times New Roman"/>
                <w:b/>
                <w:bCs/>
                <w:sz w:val="24"/>
                <w:szCs w:val="24"/>
              </w:rPr>
              <w:t>Implementation Status in Q1 2016EC</w:t>
            </w:r>
          </w:p>
        </w:tc>
      </w:tr>
      <w:tr w:rsidR="00522F3A" w:rsidRPr="006163F5" w14:paraId="139170C0" w14:textId="77777777" w:rsidTr="00D15997">
        <w:tc>
          <w:tcPr>
            <w:tcW w:w="0" w:type="auto"/>
            <w:hideMark/>
          </w:tcPr>
          <w:p w14:paraId="26A88736"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Inventory Management</w:t>
            </w:r>
          </w:p>
        </w:tc>
        <w:tc>
          <w:tcPr>
            <w:tcW w:w="0" w:type="auto"/>
            <w:hideMark/>
          </w:tcPr>
          <w:p w14:paraId="2A57F81D"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EAPTS not used effectively</w:t>
            </w:r>
          </w:p>
        </w:tc>
        <w:tc>
          <w:tcPr>
            <w:tcW w:w="0" w:type="auto"/>
            <w:hideMark/>
          </w:tcPr>
          <w:p w14:paraId="0BD62DAE"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EAPTS report review</w:t>
            </w:r>
          </w:p>
        </w:tc>
        <w:tc>
          <w:tcPr>
            <w:tcW w:w="0" w:type="auto"/>
            <w:hideMark/>
          </w:tcPr>
          <w:p w14:paraId="32A32814"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Monthly</w:t>
            </w:r>
          </w:p>
        </w:tc>
        <w:tc>
          <w:tcPr>
            <w:tcW w:w="0" w:type="auto"/>
            <w:hideMark/>
          </w:tcPr>
          <w:p w14:paraId="38456620"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Pharmacy Unit</w:t>
            </w:r>
          </w:p>
        </w:tc>
        <w:tc>
          <w:tcPr>
            <w:tcW w:w="0" w:type="auto"/>
            <w:hideMark/>
          </w:tcPr>
          <w:p w14:paraId="596BB1D0"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b/>
                <w:bCs/>
                <w:sz w:val="24"/>
                <w:szCs w:val="24"/>
              </w:rPr>
              <w:t>Partially Implemented:</w:t>
            </w:r>
            <w:r w:rsidRPr="006163F5">
              <w:rPr>
                <w:rFonts w:ascii="Rockwell" w:eastAsia="Times New Roman" w:hAnsi="Rockwell" w:cs="Times New Roman"/>
                <w:sz w:val="24"/>
                <w:szCs w:val="24"/>
              </w:rPr>
              <w:t xml:space="preserve"> EAPTS present but underutilized; inconsistent reporting.</w:t>
            </w:r>
          </w:p>
        </w:tc>
      </w:tr>
      <w:tr w:rsidR="00522F3A" w:rsidRPr="006163F5" w14:paraId="42E29AEA" w14:textId="77777777" w:rsidTr="00D15997">
        <w:tc>
          <w:tcPr>
            <w:tcW w:w="0" w:type="auto"/>
            <w:hideMark/>
          </w:tcPr>
          <w:p w14:paraId="4D9F36B6"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Procurement</w:t>
            </w:r>
          </w:p>
        </w:tc>
        <w:tc>
          <w:tcPr>
            <w:tcW w:w="0" w:type="auto"/>
            <w:hideMark/>
          </w:tcPr>
          <w:p w14:paraId="7002D076"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No review cycles</w:t>
            </w:r>
          </w:p>
        </w:tc>
        <w:tc>
          <w:tcPr>
            <w:tcW w:w="0" w:type="auto"/>
            <w:hideMark/>
          </w:tcPr>
          <w:p w14:paraId="370431BC"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Monthly procurement process review</w:t>
            </w:r>
          </w:p>
        </w:tc>
        <w:tc>
          <w:tcPr>
            <w:tcW w:w="0" w:type="auto"/>
            <w:hideMark/>
          </w:tcPr>
          <w:p w14:paraId="36F4BE4F"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Monthly</w:t>
            </w:r>
          </w:p>
        </w:tc>
        <w:tc>
          <w:tcPr>
            <w:tcW w:w="0" w:type="auto"/>
            <w:hideMark/>
          </w:tcPr>
          <w:p w14:paraId="66359B56"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DTC</w:t>
            </w:r>
          </w:p>
        </w:tc>
        <w:tc>
          <w:tcPr>
            <w:tcW w:w="0" w:type="auto"/>
            <w:hideMark/>
          </w:tcPr>
          <w:p w14:paraId="31952CC0"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b/>
                <w:bCs/>
                <w:sz w:val="24"/>
                <w:szCs w:val="24"/>
              </w:rPr>
              <w:t>Not Implemented:</w:t>
            </w:r>
            <w:r w:rsidRPr="006163F5">
              <w:rPr>
                <w:rFonts w:ascii="Rockwell" w:eastAsia="Times New Roman" w:hAnsi="Rockwell" w:cs="Times New Roman"/>
                <w:sz w:val="24"/>
                <w:szCs w:val="24"/>
              </w:rPr>
              <w:t xml:space="preserve"> No documented review meetings or process analysis conducted.</w:t>
            </w:r>
          </w:p>
        </w:tc>
      </w:tr>
      <w:tr w:rsidR="00522F3A" w:rsidRPr="006163F5" w14:paraId="1B7D757D" w14:textId="77777777" w:rsidTr="00D15997">
        <w:tc>
          <w:tcPr>
            <w:tcW w:w="0" w:type="auto"/>
            <w:hideMark/>
          </w:tcPr>
          <w:p w14:paraId="0A5DE2B2"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Inventory Accuracy</w:t>
            </w:r>
          </w:p>
        </w:tc>
        <w:tc>
          <w:tcPr>
            <w:tcW w:w="0" w:type="auto"/>
            <w:hideMark/>
          </w:tcPr>
          <w:p w14:paraId="4ECE786A"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No audits</w:t>
            </w:r>
          </w:p>
        </w:tc>
        <w:tc>
          <w:tcPr>
            <w:tcW w:w="0" w:type="auto"/>
            <w:hideMark/>
          </w:tcPr>
          <w:p w14:paraId="61EE6BB9"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Quarterly stock audits</w:t>
            </w:r>
          </w:p>
        </w:tc>
        <w:tc>
          <w:tcPr>
            <w:tcW w:w="0" w:type="auto"/>
            <w:hideMark/>
          </w:tcPr>
          <w:p w14:paraId="12A783A8"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Quarterly</w:t>
            </w:r>
          </w:p>
        </w:tc>
        <w:tc>
          <w:tcPr>
            <w:tcW w:w="0" w:type="auto"/>
            <w:hideMark/>
          </w:tcPr>
          <w:p w14:paraId="3F7289A4"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DTC/Pharmacy</w:t>
            </w:r>
          </w:p>
        </w:tc>
        <w:tc>
          <w:tcPr>
            <w:tcW w:w="0" w:type="auto"/>
            <w:hideMark/>
          </w:tcPr>
          <w:p w14:paraId="2817289A"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b/>
                <w:bCs/>
                <w:sz w:val="24"/>
                <w:szCs w:val="24"/>
              </w:rPr>
              <w:t>Partially Implemented:</w:t>
            </w:r>
            <w:r w:rsidRPr="006163F5">
              <w:rPr>
                <w:rFonts w:ascii="Rockwell" w:eastAsia="Times New Roman" w:hAnsi="Rockwell" w:cs="Times New Roman"/>
                <w:sz w:val="24"/>
                <w:szCs w:val="24"/>
              </w:rPr>
              <w:t xml:space="preserve"> One stock audit completed; lacking formal documentation.</w:t>
            </w:r>
          </w:p>
        </w:tc>
      </w:tr>
      <w:tr w:rsidR="00522F3A" w:rsidRPr="006163F5" w14:paraId="3BD52A34" w14:textId="77777777" w:rsidTr="00D15997">
        <w:tc>
          <w:tcPr>
            <w:tcW w:w="0" w:type="auto"/>
            <w:hideMark/>
          </w:tcPr>
          <w:p w14:paraId="3710F236"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Supplier Communication</w:t>
            </w:r>
          </w:p>
        </w:tc>
        <w:tc>
          <w:tcPr>
            <w:tcW w:w="0" w:type="auto"/>
            <w:hideMark/>
          </w:tcPr>
          <w:p w14:paraId="2028C521"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Poor engagement</w:t>
            </w:r>
          </w:p>
        </w:tc>
        <w:tc>
          <w:tcPr>
            <w:tcW w:w="0" w:type="auto"/>
            <w:hideMark/>
          </w:tcPr>
          <w:p w14:paraId="571F4FB7"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Supplier roundtables</w:t>
            </w:r>
          </w:p>
        </w:tc>
        <w:tc>
          <w:tcPr>
            <w:tcW w:w="0" w:type="auto"/>
            <w:hideMark/>
          </w:tcPr>
          <w:p w14:paraId="6741F951"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Bi-annually</w:t>
            </w:r>
          </w:p>
        </w:tc>
        <w:tc>
          <w:tcPr>
            <w:tcW w:w="0" w:type="auto"/>
            <w:hideMark/>
          </w:tcPr>
          <w:p w14:paraId="69069075"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Procurement Office</w:t>
            </w:r>
          </w:p>
        </w:tc>
        <w:tc>
          <w:tcPr>
            <w:tcW w:w="0" w:type="auto"/>
            <w:hideMark/>
          </w:tcPr>
          <w:p w14:paraId="3BE0D842"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b/>
                <w:bCs/>
                <w:sz w:val="24"/>
                <w:szCs w:val="24"/>
              </w:rPr>
              <w:t>Not Implemented:</w:t>
            </w:r>
            <w:r w:rsidRPr="006163F5">
              <w:rPr>
                <w:rFonts w:ascii="Rockwell" w:eastAsia="Times New Roman" w:hAnsi="Rockwell" w:cs="Times New Roman"/>
                <w:sz w:val="24"/>
                <w:szCs w:val="24"/>
              </w:rPr>
              <w:t xml:space="preserve"> No engagement or supplier meeting conducted this quarter.</w:t>
            </w:r>
          </w:p>
        </w:tc>
      </w:tr>
      <w:tr w:rsidR="00522F3A" w:rsidRPr="006163F5" w14:paraId="0A4FF215" w14:textId="77777777" w:rsidTr="00D15997">
        <w:tc>
          <w:tcPr>
            <w:tcW w:w="0" w:type="auto"/>
            <w:hideMark/>
          </w:tcPr>
          <w:p w14:paraId="7BC0D8A4"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Staff Capacity</w:t>
            </w:r>
          </w:p>
        </w:tc>
        <w:tc>
          <w:tcPr>
            <w:tcW w:w="0" w:type="auto"/>
            <w:hideMark/>
          </w:tcPr>
          <w:p w14:paraId="3043FDEC"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Low awareness of SOPs</w:t>
            </w:r>
          </w:p>
        </w:tc>
        <w:tc>
          <w:tcPr>
            <w:tcW w:w="0" w:type="auto"/>
            <w:hideMark/>
          </w:tcPr>
          <w:p w14:paraId="3B710167"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Staff training workshops</w:t>
            </w:r>
          </w:p>
        </w:tc>
        <w:tc>
          <w:tcPr>
            <w:tcW w:w="0" w:type="auto"/>
            <w:hideMark/>
          </w:tcPr>
          <w:p w14:paraId="794FAEDF"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Quarterly</w:t>
            </w:r>
          </w:p>
        </w:tc>
        <w:tc>
          <w:tcPr>
            <w:tcW w:w="0" w:type="auto"/>
            <w:hideMark/>
          </w:tcPr>
          <w:p w14:paraId="00F494C8"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SMT/DTC</w:t>
            </w:r>
          </w:p>
        </w:tc>
        <w:tc>
          <w:tcPr>
            <w:tcW w:w="0" w:type="auto"/>
            <w:hideMark/>
          </w:tcPr>
          <w:p w14:paraId="41FC6232"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b/>
                <w:bCs/>
                <w:sz w:val="24"/>
                <w:szCs w:val="24"/>
              </w:rPr>
              <w:t>In Progress:</w:t>
            </w:r>
            <w:r w:rsidRPr="006163F5">
              <w:rPr>
                <w:rFonts w:ascii="Rockwell" w:eastAsia="Times New Roman" w:hAnsi="Rockwell" w:cs="Times New Roman"/>
                <w:sz w:val="24"/>
                <w:szCs w:val="24"/>
              </w:rPr>
              <w:t xml:space="preserve"> Training held for storekeepers; </w:t>
            </w:r>
            <w:r w:rsidRPr="006163F5">
              <w:rPr>
                <w:rFonts w:ascii="Rockwell" w:eastAsia="Times New Roman" w:hAnsi="Rockwell" w:cs="Times New Roman"/>
                <w:sz w:val="24"/>
                <w:szCs w:val="24"/>
              </w:rPr>
              <w:lastRenderedPageBreak/>
              <w:t>clinical staff yet to be reached.</w:t>
            </w:r>
          </w:p>
        </w:tc>
      </w:tr>
      <w:tr w:rsidR="00522F3A" w:rsidRPr="006163F5" w14:paraId="5702E557" w14:textId="77777777" w:rsidTr="00D15997">
        <w:tc>
          <w:tcPr>
            <w:tcW w:w="0" w:type="auto"/>
            <w:hideMark/>
          </w:tcPr>
          <w:p w14:paraId="3806CD5F"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lastRenderedPageBreak/>
              <w:t>Emergency Response</w:t>
            </w:r>
          </w:p>
        </w:tc>
        <w:tc>
          <w:tcPr>
            <w:tcW w:w="0" w:type="auto"/>
            <w:hideMark/>
          </w:tcPr>
          <w:p w14:paraId="780182C2"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Delays in urgent requests</w:t>
            </w:r>
          </w:p>
        </w:tc>
        <w:tc>
          <w:tcPr>
            <w:tcW w:w="0" w:type="auto"/>
            <w:hideMark/>
          </w:tcPr>
          <w:p w14:paraId="6D025717"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Emergency SOP</w:t>
            </w:r>
          </w:p>
        </w:tc>
        <w:tc>
          <w:tcPr>
            <w:tcW w:w="0" w:type="auto"/>
            <w:hideMark/>
          </w:tcPr>
          <w:p w14:paraId="0DD40F0F"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One Month</w:t>
            </w:r>
          </w:p>
        </w:tc>
        <w:tc>
          <w:tcPr>
            <w:tcW w:w="0" w:type="auto"/>
            <w:hideMark/>
          </w:tcPr>
          <w:p w14:paraId="1B52761D"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sz w:val="24"/>
                <w:szCs w:val="24"/>
              </w:rPr>
              <w:t>DTC</w:t>
            </w:r>
          </w:p>
        </w:tc>
        <w:tc>
          <w:tcPr>
            <w:tcW w:w="0" w:type="auto"/>
            <w:hideMark/>
          </w:tcPr>
          <w:p w14:paraId="4589EAD6" w14:textId="77777777" w:rsidR="00522F3A" w:rsidRPr="006163F5" w:rsidRDefault="00522F3A" w:rsidP="00D15997">
            <w:pPr>
              <w:rPr>
                <w:rFonts w:ascii="Rockwell" w:eastAsia="Times New Roman" w:hAnsi="Rockwell" w:cs="Times New Roman"/>
                <w:sz w:val="24"/>
                <w:szCs w:val="24"/>
              </w:rPr>
            </w:pPr>
            <w:r w:rsidRPr="006163F5">
              <w:rPr>
                <w:rFonts w:ascii="Rockwell" w:eastAsia="Times New Roman" w:hAnsi="Rockwell" w:cs="Times New Roman"/>
                <w:b/>
                <w:bCs/>
                <w:sz w:val="24"/>
                <w:szCs w:val="24"/>
              </w:rPr>
              <w:t>Not Implemented:</w:t>
            </w:r>
            <w:r w:rsidRPr="006163F5">
              <w:rPr>
                <w:rFonts w:ascii="Rockwell" w:eastAsia="Times New Roman" w:hAnsi="Rockwell" w:cs="Times New Roman"/>
                <w:sz w:val="24"/>
                <w:szCs w:val="24"/>
              </w:rPr>
              <w:t xml:space="preserve"> SOP development not initiated; urgent response still delayed.</w:t>
            </w:r>
          </w:p>
        </w:tc>
      </w:tr>
    </w:tbl>
    <w:p w14:paraId="5AA1462B" w14:textId="77777777" w:rsidR="00522F3A" w:rsidRPr="009F7A53" w:rsidRDefault="00522F3A" w:rsidP="009F7A53">
      <w:pPr>
        <w:spacing w:after="0" w:line="240" w:lineRule="auto"/>
        <w:rPr>
          <w:rFonts w:ascii="Rockwell" w:eastAsia="Times New Roman" w:hAnsi="Rockwell" w:cs="Times New Roman"/>
          <w:sz w:val="24"/>
          <w:szCs w:val="24"/>
        </w:rPr>
      </w:pPr>
    </w:p>
    <w:p w14:paraId="61DA3016" w14:textId="00269F7E" w:rsidR="009F7A53" w:rsidRPr="009F7A53" w:rsidRDefault="007F03B9" w:rsidP="009F7A53">
      <w:pPr>
        <w:spacing w:before="100" w:beforeAutospacing="1" w:after="100" w:afterAutospacing="1" w:line="240" w:lineRule="auto"/>
        <w:outlineLvl w:val="1"/>
        <w:rPr>
          <w:rFonts w:ascii="Rockwell" w:eastAsia="Times New Roman" w:hAnsi="Rockwell" w:cs="Times New Roman"/>
          <w:b/>
          <w:bCs/>
          <w:sz w:val="36"/>
          <w:szCs w:val="36"/>
        </w:rPr>
      </w:pPr>
      <w:bookmarkStart w:id="15" w:name="_Toc202989827"/>
      <w:r>
        <w:rPr>
          <w:rFonts w:ascii="Rockwell" w:eastAsia="Times New Roman" w:hAnsi="Rockwell" w:cs="Times New Roman"/>
          <w:b/>
          <w:bCs/>
          <w:sz w:val="36"/>
          <w:szCs w:val="36"/>
        </w:rPr>
        <w:t>6</w:t>
      </w:r>
      <w:r w:rsidR="009F7A53" w:rsidRPr="009F7A53">
        <w:rPr>
          <w:rFonts w:ascii="Rockwell" w:eastAsia="Times New Roman" w:hAnsi="Rockwell" w:cs="Times New Roman"/>
          <w:b/>
          <w:bCs/>
          <w:sz w:val="36"/>
          <w:szCs w:val="36"/>
        </w:rPr>
        <w:t>. Risk Assessment</w:t>
      </w:r>
      <w:bookmarkEnd w:id="15"/>
    </w:p>
    <w:p w14:paraId="0A73B42E" w14:textId="77777777" w:rsidR="009F7A53" w:rsidRPr="009F7A53" w:rsidRDefault="009F7A53" w:rsidP="009F7A53">
      <w:p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Key risks identified:</w:t>
      </w:r>
    </w:p>
    <w:p w14:paraId="13D409AD" w14:textId="77777777" w:rsidR="009F7A53" w:rsidRPr="009F7A53" w:rsidRDefault="009F7A53" w:rsidP="009F7A53">
      <w:pPr>
        <w:numPr>
          <w:ilvl w:val="0"/>
          <w:numId w:val="5"/>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Inventory Shortages:</w:t>
      </w:r>
      <w:r w:rsidRPr="009F7A53">
        <w:rPr>
          <w:rFonts w:ascii="Rockwell" w:eastAsia="Times New Roman" w:hAnsi="Rockwell" w:cs="Times New Roman"/>
          <w:sz w:val="24"/>
          <w:szCs w:val="24"/>
        </w:rPr>
        <w:t xml:space="preserve"> Due to inadequate stock audits and inaccurate forecasting, leading to potential treatment delays.</w:t>
      </w:r>
    </w:p>
    <w:p w14:paraId="4883F7D5" w14:textId="77777777" w:rsidR="009F7A53" w:rsidRPr="009F7A53" w:rsidRDefault="009F7A53" w:rsidP="009F7A53">
      <w:pPr>
        <w:numPr>
          <w:ilvl w:val="0"/>
          <w:numId w:val="5"/>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Financial Risks:</w:t>
      </w:r>
      <w:r w:rsidRPr="009F7A53">
        <w:rPr>
          <w:rFonts w:ascii="Rockwell" w:eastAsia="Times New Roman" w:hAnsi="Rockwell" w:cs="Times New Roman"/>
          <w:sz w:val="24"/>
          <w:szCs w:val="24"/>
        </w:rPr>
        <w:t xml:space="preserve"> Unplanned costs from emergency procurements and inefficient procurement practices.</w:t>
      </w:r>
    </w:p>
    <w:p w14:paraId="09C772E2" w14:textId="77777777" w:rsidR="009F7A53" w:rsidRPr="009F7A53" w:rsidRDefault="009F7A53" w:rsidP="009F7A53">
      <w:pPr>
        <w:numPr>
          <w:ilvl w:val="0"/>
          <w:numId w:val="5"/>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Supplier Risks:</w:t>
      </w:r>
      <w:r w:rsidRPr="009F7A53">
        <w:rPr>
          <w:rFonts w:ascii="Rockwell" w:eastAsia="Times New Roman" w:hAnsi="Rockwell" w:cs="Times New Roman"/>
          <w:sz w:val="24"/>
          <w:szCs w:val="24"/>
        </w:rPr>
        <w:t xml:space="preserve"> Over-dependence on underperforming suppliers without contingency plans.</w:t>
      </w:r>
    </w:p>
    <w:p w14:paraId="438F0D09" w14:textId="77777777" w:rsidR="009F7A53" w:rsidRPr="009F7A53" w:rsidRDefault="009F7A53" w:rsidP="009F7A53">
      <w:pPr>
        <w:numPr>
          <w:ilvl w:val="0"/>
          <w:numId w:val="5"/>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Operational Risks:</w:t>
      </w:r>
      <w:r w:rsidRPr="009F7A53">
        <w:rPr>
          <w:rFonts w:ascii="Rockwell" w:eastAsia="Times New Roman" w:hAnsi="Rockwell" w:cs="Times New Roman"/>
          <w:sz w:val="24"/>
          <w:szCs w:val="24"/>
        </w:rPr>
        <w:t xml:space="preserve"> Poor communication delays urgent supply requests and compromises service quality.</w:t>
      </w:r>
    </w:p>
    <w:p w14:paraId="61F3F04E" w14:textId="77777777" w:rsidR="009F7A53" w:rsidRPr="009F7A53" w:rsidRDefault="009F7A53" w:rsidP="009F7A53">
      <w:pPr>
        <w:numPr>
          <w:ilvl w:val="0"/>
          <w:numId w:val="5"/>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Data Risks:</w:t>
      </w:r>
      <w:r w:rsidRPr="009F7A53">
        <w:rPr>
          <w:rFonts w:ascii="Rockwell" w:eastAsia="Times New Roman" w:hAnsi="Rockwell" w:cs="Times New Roman"/>
          <w:sz w:val="24"/>
          <w:szCs w:val="24"/>
        </w:rPr>
        <w:t xml:space="preserve"> Lack of real-time inventory data compromises decision-making.</w:t>
      </w:r>
    </w:p>
    <w:p w14:paraId="6656B899" w14:textId="77777777" w:rsidR="009F7A53" w:rsidRPr="009F7A53" w:rsidRDefault="009F7A53" w:rsidP="009F7A53">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1C27CDDC">
          <v:rect id="_x0000_i1032" style="width:0;height:1.5pt" o:hralign="center" o:hrstd="t" o:hr="t" fillcolor="#a0a0a0" stroked="f"/>
        </w:pict>
      </w:r>
    </w:p>
    <w:p w14:paraId="13BA352E" w14:textId="43E756A0" w:rsidR="009F7A53" w:rsidRPr="009F7A53" w:rsidRDefault="007F03B9" w:rsidP="009F7A53">
      <w:pPr>
        <w:spacing w:before="100" w:beforeAutospacing="1" w:after="100" w:afterAutospacing="1" w:line="240" w:lineRule="auto"/>
        <w:outlineLvl w:val="1"/>
        <w:rPr>
          <w:rFonts w:ascii="Rockwell" w:eastAsia="Times New Roman" w:hAnsi="Rockwell" w:cs="Times New Roman"/>
          <w:b/>
          <w:bCs/>
          <w:sz w:val="36"/>
          <w:szCs w:val="36"/>
        </w:rPr>
      </w:pPr>
      <w:bookmarkStart w:id="16" w:name="_Toc202989828"/>
      <w:r>
        <w:rPr>
          <w:rFonts w:ascii="Rockwell" w:eastAsia="Times New Roman" w:hAnsi="Rockwell" w:cs="Times New Roman"/>
          <w:b/>
          <w:bCs/>
          <w:sz w:val="36"/>
          <w:szCs w:val="36"/>
        </w:rPr>
        <w:t>7</w:t>
      </w:r>
      <w:r w:rsidR="009F7A53" w:rsidRPr="009F7A53">
        <w:rPr>
          <w:rFonts w:ascii="Rockwell" w:eastAsia="Times New Roman" w:hAnsi="Rockwell" w:cs="Times New Roman"/>
          <w:b/>
          <w:bCs/>
          <w:sz w:val="36"/>
          <w:szCs w:val="36"/>
        </w:rPr>
        <w:t>. Discussion</w:t>
      </w:r>
      <w:bookmarkEnd w:id="16"/>
    </w:p>
    <w:p w14:paraId="6996E3C0" w14:textId="77777777" w:rsidR="009F7A53" w:rsidRPr="009F7A53" w:rsidRDefault="009F7A53" w:rsidP="009F7A53">
      <w:p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The Quarter 1, 2016EC assessment reveals an overall supply chain inefficiency rate of approximately 20%, signaling persistent challenges despite partial implementation of prior action plans.</w:t>
      </w:r>
    </w:p>
    <w:p w14:paraId="5CAC25DF" w14:textId="77777777" w:rsidR="009F7A53" w:rsidRPr="009F7A53" w:rsidRDefault="009F7A53" w:rsidP="009F7A53">
      <w:pPr>
        <w:numPr>
          <w:ilvl w:val="0"/>
          <w:numId w:val="7"/>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Procurement:</w:t>
      </w:r>
      <w:r w:rsidRPr="009F7A53">
        <w:rPr>
          <w:rFonts w:ascii="Rockwell" w:eastAsia="Times New Roman" w:hAnsi="Rockwell" w:cs="Times New Roman"/>
          <w:sz w:val="24"/>
          <w:szCs w:val="24"/>
        </w:rPr>
        <w:t xml:space="preserve"> Absence of contract reviews and frequent delays increase costs and risk stock disruptions. Formal schedules and vendor agreements are needed.</w:t>
      </w:r>
    </w:p>
    <w:p w14:paraId="5335D625" w14:textId="77777777" w:rsidR="009F7A53" w:rsidRPr="009F7A53" w:rsidRDefault="009F7A53" w:rsidP="009F7A53">
      <w:pPr>
        <w:numPr>
          <w:ilvl w:val="0"/>
          <w:numId w:val="7"/>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Inventory Management:</w:t>
      </w:r>
      <w:r w:rsidRPr="009F7A53">
        <w:rPr>
          <w:rFonts w:ascii="Rockwell" w:eastAsia="Times New Roman" w:hAnsi="Rockwell" w:cs="Times New Roman"/>
          <w:sz w:val="24"/>
          <w:szCs w:val="24"/>
        </w:rPr>
        <w:t xml:space="preserve"> Frequent stockouts and poor stock control result from inadequate monitoring and forecasting, worsened by lack of digital systems. Real-time tracking and audits are essential.</w:t>
      </w:r>
    </w:p>
    <w:p w14:paraId="53652620" w14:textId="77777777" w:rsidR="009F7A53" w:rsidRPr="009F7A53" w:rsidRDefault="009F7A53" w:rsidP="009F7A53">
      <w:pPr>
        <w:numPr>
          <w:ilvl w:val="0"/>
          <w:numId w:val="7"/>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Supplier Relations:</w:t>
      </w:r>
      <w:r w:rsidRPr="009F7A53">
        <w:rPr>
          <w:rFonts w:ascii="Rockwell" w:eastAsia="Times New Roman" w:hAnsi="Rockwell" w:cs="Times New Roman"/>
          <w:sz w:val="24"/>
          <w:szCs w:val="24"/>
        </w:rPr>
        <w:t xml:space="preserve"> Delivery discrepancies and absent evaluation protocols undermine supply reliability. Formal supplier engagement must be institutionalized.</w:t>
      </w:r>
    </w:p>
    <w:p w14:paraId="6A748DE9" w14:textId="77777777" w:rsidR="009F7A53" w:rsidRPr="009F7A53" w:rsidRDefault="009F7A53" w:rsidP="009F7A53">
      <w:pPr>
        <w:numPr>
          <w:ilvl w:val="0"/>
          <w:numId w:val="7"/>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lastRenderedPageBreak/>
        <w:t>Communication:</w:t>
      </w:r>
      <w:r w:rsidRPr="009F7A53">
        <w:rPr>
          <w:rFonts w:ascii="Rockwell" w:eastAsia="Times New Roman" w:hAnsi="Rockwell" w:cs="Times New Roman"/>
          <w:sz w:val="24"/>
          <w:szCs w:val="24"/>
        </w:rPr>
        <w:t xml:space="preserve"> Weak coordination delays urgent supplies, risking patient care. Regular meetings and protocols are needed.</w:t>
      </w:r>
    </w:p>
    <w:p w14:paraId="14752041" w14:textId="77777777" w:rsidR="009F7A53" w:rsidRPr="009F7A53" w:rsidRDefault="009F7A53" w:rsidP="009F7A53">
      <w:pPr>
        <w:numPr>
          <w:ilvl w:val="0"/>
          <w:numId w:val="7"/>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Performance Tracking:</w:t>
      </w:r>
      <w:r w:rsidRPr="009F7A53">
        <w:rPr>
          <w:rFonts w:ascii="Rockwell" w:eastAsia="Times New Roman" w:hAnsi="Rockwell" w:cs="Times New Roman"/>
          <w:sz w:val="24"/>
          <w:szCs w:val="24"/>
        </w:rPr>
        <w:t xml:space="preserve"> Missing KPI systems and data documentation hinder trend analysis and timely responses. Automated monitoring is recommended.</w:t>
      </w:r>
    </w:p>
    <w:p w14:paraId="6C6313B6" w14:textId="77777777" w:rsidR="009F7A53" w:rsidRPr="009F7A53" w:rsidRDefault="009F7A53" w:rsidP="009F7A53">
      <w:pPr>
        <w:numPr>
          <w:ilvl w:val="0"/>
          <w:numId w:val="7"/>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b/>
          <w:bCs/>
          <w:sz w:val="24"/>
          <w:szCs w:val="24"/>
        </w:rPr>
        <w:t>Technology:</w:t>
      </w:r>
      <w:r w:rsidRPr="009F7A53">
        <w:rPr>
          <w:rFonts w:ascii="Rockwell" w:eastAsia="Times New Roman" w:hAnsi="Rockwell" w:cs="Times New Roman"/>
          <w:sz w:val="24"/>
          <w:szCs w:val="24"/>
        </w:rPr>
        <w:t xml:space="preserve"> Lack of digital inventory management compromises efficiency and accuracy. Digital platforms will improve stock visibility and decision-making.</w:t>
      </w:r>
    </w:p>
    <w:p w14:paraId="2FF80C81" w14:textId="77777777" w:rsidR="009F7A53" w:rsidRPr="009F7A53" w:rsidRDefault="009F7A53" w:rsidP="009F7A53">
      <w:p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Although progress from the previous action plan is noted, significant improvements are necessary to build a resilient, efficient supply chain that ensures availability of essential supplies and cost control.</w:t>
      </w:r>
    </w:p>
    <w:p w14:paraId="5A046D2E" w14:textId="77777777" w:rsidR="009F7A53" w:rsidRPr="009F7A53" w:rsidRDefault="009F7A53" w:rsidP="009F7A53">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6DD589DD">
          <v:rect id="_x0000_i1037" style="width:0;height:1.5pt" o:hralign="center" o:hrstd="t" o:hr="t" fillcolor="#a0a0a0" stroked="f"/>
        </w:pict>
      </w:r>
    </w:p>
    <w:p w14:paraId="6B06670C" w14:textId="77777777" w:rsidR="006163F5" w:rsidRPr="009F7A53" w:rsidRDefault="006163F5" w:rsidP="009F7A53">
      <w:pPr>
        <w:spacing w:after="0" w:line="240" w:lineRule="auto"/>
        <w:rPr>
          <w:rFonts w:ascii="Rockwell" w:eastAsia="Times New Roman" w:hAnsi="Rockwell" w:cs="Times New Roman"/>
          <w:sz w:val="24"/>
          <w:szCs w:val="24"/>
        </w:rPr>
      </w:pPr>
    </w:p>
    <w:p w14:paraId="5C7E8FE0" w14:textId="217B82C8" w:rsidR="009F7A53" w:rsidRPr="009F7A53" w:rsidRDefault="007F03B9" w:rsidP="009F7A53">
      <w:pPr>
        <w:spacing w:before="100" w:beforeAutospacing="1" w:after="100" w:afterAutospacing="1" w:line="240" w:lineRule="auto"/>
        <w:outlineLvl w:val="1"/>
        <w:rPr>
          <w:rFonts w:ascii="Rockwell" w:eastAsia="Times New Roman" w:hAnsi="Rockwell" w:cs="Times New Roman"/>
          <w:b/>
          <w:bCs/>
          <w:sz w:val="36"/>
          <w:szCs w:val="36"/>
        </w:rPr>
      </w:pPr>
      <w:bookmarkStart w:id="17" w:name="_Toc202989829"/>
      <w:r>
        <w:rPr>
          <w:rFonts w:ascii="Rockwell" w:eastAsia="Times New Roman" w:hAnsi="Rockwell" w:cs="Times New Roman"/>
          <w:b/>
          <w:bCs/>
          <w:sz w:val="36"/>
          <w:szCs w:val="36"/>
        </w:rPr>
        <w:t>8</w:t>
      </w:r>
      <w:r w:rsidR="009F7A53" w:rsidRPr="009F7A53">
        <w:rPr>
          <w:rFonts w:ascii="Rockwell" w:eastAsia="Times New Roman" w:hAnsi="Rockwell" w:cs="Times New Roman"/>
          <w:b/>
          <w:bCs/>
          <w:sz w:val="36"/>
          <w:szCs w:val="36"/>
        </w:rPr>
        <w:t>. Conclusion</w:t>
      </w:r>
      <w:bookmarkEnd w:id="17"/>
    </w:p>
    <w:p w14:paraId="7E626A6D" w14:textId="34A0D3C4" w:rsidR="009F7A53" w:rsidRPr="00A53BE9" w:rsidRDefault="009F7A53" w:rsidP="009F7A53">
      <w:p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 xml:space="preserve">This Quarter 1, 2016EC assessment identifies a 20% overall supply chain inefficiency rate at </w:t>
      </w:r>
      <w:proofErr w:type="spellStart"/>
      <w:r w:rsidRPr="009F7A53">
        <w:rPr>
          <w:rFonts w:ascii="Rockwell" w:eastAsia="Times New Roman" w:hAnsi="Rockwell" w:cs="Times New Roman"/>
          <w:sz w:val="24"/>
          <w:szCs w:val="24"/>
        </w:rPr>
        <w:t>Deder</w:t>
      </w:r>
      <w:proofErr w:type="spellEnd"/>
      <w:r w:rsidRPr="009F7A53">
        <w:rPr>
          <w:rFonts w:ascii="Rockwell" w:eastAsia="Times New Roman" w:hAnsi="Rockwell" w:cs="Times New Roman"/>
          <w:sz w:val="24"/>
          <w:szCs w:val="24"/>
        </w:rPr>
        <w:t xml:space="preserve"> General Hospital, highlighting substantial gaps across procurement, inventory, supplier relations, communication, and technology. While partial progress has been made on prior action plans, further focused interventions, especially digital transformation and enhanced coordination, are essential to achieving a reliable, cost-effective supply chain that supports quality patient care.</w:t>
      </w:r>
    </w:p>
    <w:p w14:paraId="18E8C5D2" w14:textId="1C0E6736" w:rsidR="00D67C06" w:rsidRPr="00A53BE9" w:rsidRDefault="00D67C06" w:rsidP="009F7A53">
      <w:pPr>
        <w:spacing w:before="100" w:beforeAutospacing="1" w:after="100" w:afterAutospacing="1" w:line="240" w:lineRule="auto"/>
        <w:rPr>
          <w:rFonts w:ascii="Rockwell" w:eastAsia="Times New Roman" w:hAnsi="Rockwell" w:cs="Times New Roman"/>
          <w:sz w:val="24"/>
          <w:szCs w:val="24"/>
        </w:rPr>
      </w:pPr>
    </w:p>
    <w:p w14:paraId="6F9A4214" w14:textId="07A82D36" w:rsidR="00D67C06" w:rsidRPr="00A53BE9" w:rsidRDefault="007F03B9" w:rsidP="00D67C06">
      <w:pPr>
        <w:pStyle w:val="Heading1"/>
        <w:rPr>
          <w:rFonts w:ascii="Rockwell" w:hAnsi="Rockwell"/>
        </w:rPr>
      </w:pPr>
      <w:bookmarkStart w:id="18" w:name="_Toc202989830"/>
      <w:r>
        <w:rPr>
          <w:rFonts w:ascii="Rockwell" w:hAnsi="Rockwell"/>
        </w:rPr>
        <w:t xml:space="preserve">9. </w:t>
      </w:r>
      <w:r w:rsidR="00D67C06" w:rsidRPr="00A53BE9">
        <w:rPr>
          <w:rFonts w:ascii="Rockwell" w:hAnsi="Rockwell"/>
        </w:rPr>
        <w:t>ACTION PLAN</w:t>
      </w:r>
      <w:bookmarkEnd w:id="18"/>
    </w:p>
    <w:tbl>
      <w:tblPr>
        <w:tblStyle w:val="TableGrid"/>
        <w:tblW w:w="0" w:type="auto"/>
        <w:tblLook w:val="04A0" w:firstRow="1" w:lastRow="0" w:firstColumn="1" w:lastColumn="0" w:noHBand="0" w:noVBand="1"/>
      </w:tblPr>
      <w:tblGrid>
        <w:gridCol w:w="1752"/>
        <w:gridCol w:w="2161"/>
        <w:gridCol w:w="2340"/>
        <w:gridCol w:w="1758"/>
        <w:gridCol w:w="1339"/>
      </w:tblGrid>
      <w:tr w:rsidR="00D67C06" w:rsidRPr="00D67C06" w14:paraId="498F1C79" w14:textId="77777777" w:rsidTr="00D67C06">
        <w:tc>
          <w:tcPr>
            <w:tcW w:w="0" w:type="auto"/>
            <w:hideMark/>
          </w:tcPr>
          <w:p w14:paraId="14B9BC16" w14:textId="77777777" w:rsidR="00D67C06" w:rsidRPr="00D67C06" w:rsidRDefault="00D67C06" w:rsidP="00D67C06">
            <w:pPr>
              <w:jc w:val="center"/>
              <w:rPr>
                <w:rFonts w:ascii="Rockwell" w:eastAsia="Times New Roman" w:hAnsi="Rockwell" w:cs="Times New Roman"/>
                <w:b/>
                <w:bCs/>
                <w:sz w:val="24"/>
                <w:szCs w:val="24"/>
              </w:rPr>
            </w:pPr>
            <w:r w:rsidRPr="00D67C06">
              <w:rPr>
                <w:rFonts w:ascii="Rockwell" w:eastAsia="Times New Roman" w:hAnsi="Rockwell" w:cs="Times New Roman"/>
                <w:b/>
                <w:bCs/>
                <w:sz w:val="24"/>
                <w:szCs w:val="24"/>
              </w:rPr>
              <w:t>Category</w:t>
            </w:r>
          </w:p>
        </w:tc>
        <w:tc>
          <w:tcPr>
            <w:tcW w:w="0" w:type="auto"/>
            <w:hideMark/>
          </w:tcPr>
          <w:p w14:paraId="3471622C" w14:textId="77777777" w:rsidR="00D67C06" w:rsidRPr="00D67C06" w:rsidRDefault="00D67C06" w:rsidP="00D67C06">
            <w:pPr>
              <w:jc w:val="center"/>
              <w:rPr>
                <w:rFonts w:ascii="Rockwell" w:eastAsia="Times New Roman" w:hAnsi="Rockwell" w:cs="Times New Roman"/>
                <w:b/>
                <w:bCs/>
                <w:sz w:val="24"/>
                <w:szCs w:val="24"/>
              </w:rPr>
            </w:pPr>
            <w:r w:rsidRPr="00D67C06">
              <w:rPr>
                <w:rFonts w:ascii="Rockwell" w:eastAsia="Times New Roman" w:hAnsi="Rockwell" w:cs="Times New Roman"/>
                <w:b/>
                <w:bCs/>
                <w:sz w:val="24"/>
                <w:szCs w:val="24"/>
              </w:rPr>
              <w:t>Identified Gap</w:t>
            </w:r>
          </w:p>
        </w:tc>
        <w:tc>
          <w:tcPr>
            <w:tcW w:w="0" w:type="auto"/>
            <w:hideMark/>
          </w:tcPr>
          <w:p w14:paraId="7CD00514" w14:textId="77777777" w:rsidR="00D67C06" w:rsidRPr="00D67C06" w:rsidRDefault="00D67C06" w:rsidP="00D67C06">
            <w:pPr>
              <w:jc w:val="center"/>
              <w:rPr>
                <w:rFonts w:ascii="Rockwell" w:eastAsia="Times New Roman" w:hAnsi="Rockwell" w:cs="Times New Roman"/>
                <w:b/>
                <w:bCs/>
                <w:sz w:val="24"/>
                <w:szCs w:val="24"/>
              </w:rPr>
            </w:pPr>
            <w:r w:rsidRPr="00D67C06">
              <w:rPr>
                <w:rFonts w:ascii="Rockwell" w:eastAsia="Times New Roman" w:hAnsi="Rockwell" w:cs="Times New Roman"/>
                <w:b/>
                <w:bCs/>
                <w:sz w:val="24"/>
                <w:szCs w:val="24"/>
              </w:rPr>
              <w:t>Strategic Intervention</w:t>
            </w:r>
          </w:p>
        </w:tc>
        <w:tc>
          <w:tcPr>
            <w:tcW w:w="0" w:type="auto"/>
            <w:hideMark/>
          </w:tcPr>
          <w:p w14:paraId="535FBAF6" w14:textId="77777777" w:rsidR="00D67C06" w:rsidRPr="00D67C06" w:rsidRDefault="00D67C06" w:rsidP="00D67C06">
            <w:pPr>
              <w:jc w:val="center"/>
              <w:rPr>
                <w:rFonts w:ascii="Rockwell" w:eastAsia="Times New Roman" w:hAnsi="Rockwell" w:cs="Times New Roman"/>
                <w:b/>
                <w:bCs/>
                <w:sz w:val="24"/>
                <w:szCs w:val="24"/>
              </w:rPr>
            </w:pPr>
            <w:r w:rsidRPr="00D67C06">
              <w:rPr>
                <w:rFonts w:ascii="Rockwell" w:eastAsia="Times New Roman" w:hAnsi="Rockwell" w:cs="Times New Roman"/>
                <w:b/>
                <w:bCs/>
                <w:sz w:val="24"/>
                <w:szCs w:val="24"/>
              </w:rPr>
              <w:t>Responsible Unit</w:t>
            </w:r>
          </w:p>
        </w:tc>
        <w:tc>
          <w:tcPr>
            <w:tcW w:w="0" w:type="auto"/>
            <w:hideMark/>
          </w:tcPr>
          <w:p w14:paraId="1A946262" w14:textId="77777777" w:rsidR="00D67C06" w:rsidRPr="00D67C06" w:rsidRDefault="00D67C06" w:rsidP="00D67C06">
            <w:pPr>
              <w:jc w:val="center"/>
              <w:rPr>
                <w:rFonts w:ascii="Rockwell" w:eastAsia="Times New Roman" w:hAnsi="Rockwell" w:cs="Times New Roman"/>
                <w:b/>
                <w:bCs/>
                <w:sz w:val="24"/>
                <w:szCs w:val="24"/>
              </w:rPr>
            </w:pPr>
            <w:r w:rsidRPr="00D67C06">
              <w:rPr>
                <w:rFonts w:ascii="Rockwell" w:eastAsia="Times New Roman" w:hAnsi="Rockwell" w:cs="Times New Roman"/>
                <w:b/>
                <w:bCs/>
                <w:sz w:val="24"/>
                <w:szCs w:val="24"/>
              </w:rPr>
              <w:t>Timeline</w:t>
            </w:r>
          </w:p>
        </w:tc>
      </w:tr>
      <w:tr w:rsidR="00D67C06" w:rsidRPr="00D67C06" w14:paraId="66C47FEA" w14:textId="77777777" w:rsidTr="00D67C06">
        <w:tc>
          <w:tcPr>
            <w:tcW w:w="0" w:type="auto"/>
            <w:hideMark/>
          </w:tcPr>
          <w:p w14:paraId="124423C1"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Inventory Management</w:t>
            </w:r>
          </w:p>
        </w:tc>
        <w:tc>
          <w:tcPr>
            <w:tcW w:w="0" w:type="auto"/>
            <w:hideMark/>
          </w:tcPr>
          <w:p w14:paraId="5B1C55C3"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EAPTS under-utilized</w:t>
            </w:r>
          </w:p>
        </w:tc>
        <w:tc>
          <w:tcPr>
            <w:tcW w:w="0" w:type="auto"/>
            <w:hideMark/>
          </w:tcPr>
          <w:p w14:paraId="691311F3"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Conduct monthly EAPTS report reviews and follow-up actions</w:t>
            </w:r>
          </w:p>
        </w:tc>
        <w:tc>
          <w:tcPr>
            <w:tcW w:w="0" w:type="auto"/>
            <w:hideMark/>
          </w:tcPr>
          <w:p w14:paraId="1BA477A3"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Pharmacy Unit</w:t>
            </w:r>
          </w:p>
        </w:tc>
        <w:tc>
          <w:tcPr>
            <w:tcW w:w="0" w:type="auto"/>
            <w:hideMark/>
          </w:tcPr>
          <w:p w14:paraId="0F8E7252"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Monthly</w:t>
            </w:r>
          </w:p>
        </w:tc>
      </w:tr>
      <w:tr w:rsidR="00D67C06" w:rsidRPr="00D67C06" w14:paraId="4CE750C7" w14:textId="77777777" w:rsidTr="00D67C06">
        <w:tc>
          <w:tcPr>
            <w:tcW w:w="0" w:type="auto"/>
            <w:hideMark/>
          </w:tcPr>
          <w:p w14:paraId="1B6C22D4"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Inventory Accuracy</w:t>
            </w:r>
          </w:p>
        </w:tc>
        <w:tc>
          <w:tcPr>
            <w:tcW w:w="0" w:type="auto"/>
            <w:hideMark/>
          </w:tcPr>
          <w:p w14:paraId="1E80EB4C"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Inconsistent physical counts</w:t>
            </w:r>
          </w:p>
        </w:tc>
        <w:tc>
          <w:tcPr>
            <w:tcW w:w="0" w:type="auto"/>
            <w:hideMark/>
          </w:tcPr>
          <w:p w14:paraId="52CF72A3"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Conduct quarterly stock audits and reconcile discrepancies</w:t>
            </w:r>
          </w:p>
        </w:tc>
        <w:tc>
          <w:tcPr>
            <w:tcW w:w="0" w:type="auto"/>
            <w:hideMark/>
          </w:tcPr>
          <w:p w14:paraId="7B6DC19C"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Pharmacy Unit &amp; DTC</w:t>
            </w:r>
          </w:p>
        </w:tc>
        <w:tc>
          <w:tcPr>
            <w:tcW w:w="0" w:type="auto"/>
            <w:hideMark/>
          </w:tcPr>
          <w:p w14:paraId="3CA97B2D"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Quarterly</w:t>
            </w:r>
          </w:p>
        </w:tc>
      </w:tr>
      <w:tr w:rsidR="00D67C06" w:rsidRPr="00D67C06" w14:paraId="5E900FB4" w14:textId="77777777" w:rsidTr="00D67C06">
        <w:tc>
          <w:tcPr>
            <w:tcW w:w="0" w:type="auto"/>
            <w:hideMark/>
          </w:tcPr>
          <w:p w14:paraId="6112BD8E"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Procurement</w:t>
            </w:r>
          </w:p>
        </w:tc>
        <w:tc>
          <w:tcPr>
            <w:tcW w:w="0" w:type="auto"/>
            <w:hideMark/>
          </w:tcPr>
          <w:p w14:paraId="26FED391"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Lack of regular procurement reviews</w:t>
            </w:r>
          </w:p>
        </w:tc>
        <w:tc>
          <w:tcPr>
            <w:tcW w:w="0" w:type="auto"/>
            <w:hideMark/>
          </w:tcPr>
          <w:p w14:paraId="1907397F"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Hold structured monthly procurement review meetings</w:t>
            </w:r>
          </w:p>
        </w:tc>
        <w:tc>
          <w:tcPr>
            <w:tcW w:w="0" w:type="auto"/>
            <w:hideMark/>
          </w:tcPr>
          <w:p w14:paraId="45356C1E"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DTC &amp; Procurement Unit</w:t>
            </w:r>
          </w:p>
        </w:tc>
        <w:tc>
          <w:tcPr>
            <w:tcW w:w="0" w:type="auto"/>
            <w:hideMark/>
          </w:tcPr>
          <w:p w14:paraId="2D819078"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Monthly</w:t>
            </w:r>
          </w:p>
        </w:tc>
      </w:tr>
      <w:tr w:rsidR="00D67C06" w:rsidRPr="00D67C06" w14:paraId="7F7A334A" w14:textId="77777777" w:rsidTr="00D67C06">
        <w:tc>
          <w:tcPr>
            <w:tcW w:w="0" w:type="auto"/>
            <w:hideMark/>
          </w:tcPr>
          <w:p w14:paraId="57B74A80"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lastRenderedPageBreak/>
              <w:t>Supplier Engagement</w:t>
            </w:r>
          </w:p>
        </w:tc>
        <w:tc>
          <w:tcPr>
            <w:tcW w:w="0" w:type="auto"/>
            <w:hideMark/>
          </w:tcPr>
          <w:p w14:paraId="2DB1EFBC"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No routine supplier performance evaluation</w:t>
            </w:r>
          </w:p>
        </w:tc>
        <w:tc>
          <w:tcPr>
            <w:tcW w:w="0" w:type="auto"/>
            <w:hideMark/>
          </w:tcPr>
          <w:p w14:paraId="1E46D3F8"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Organize biannual supplier roundtables</w:t>
            </w:r>
          </w:p>
        </w:tc>
        <w:tc>
          <w:tcPr>
            <w:tcW w:w="0" w:type="auto"/>
            <w:hideMark/>
          </w:tcPr>
          <w:p w14:paraId="1E3E8E50"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Procurement Office</w:t>
            </w:r>
          </w:p>
        </w:tc>
        <w:tc>
          <w:tcPr>
            <w:tcW w:w="0" w:type="auto"/>
            <w:hideMark/>
          </w:tcPr>
          <w:p w14:paraId="60E655E6"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Twice per year</w:t>
            </w:r>
          </w:p>
        </w:tc>
      </w:tr>
      <w:tr w:rsidR="00D67C06" w:rsidRPr="00D67C06" w14:paraId="6467B4B3" w14:textId="77777777" w:rsidTr="00D67C06">
        <w:tc>
          <w:tcPr>
            <w:tcW w:w="0" w:type="auto"/>
            <w:hideMark/>
          </w:tcPr>
          <w:p w14:paraId="0E0E9CD1"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Staff Capacity</w:t>
            </w:r>
          </w:p>
        </w:tc>
        <w:tc>
          <w:tcPr>
            <w:tcW w:w="0" w:type="auto"/>
            <w:hideMark/>
          </w:tcPr>
          <w:p w14:paraId="61A2A603"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Low knowledge of SOPs and stock management</w:t>
            </w:r>
          </w:p>
        </w:tc>
        <w:tc>
          <w:tcPr>
            <w:tcW w:w="0" w:type="auto"/>
            <w:hideMark/>
          </w:tcPr>
          <w:p w14:paraId="37C7A1C0"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Conduct quarterly on-site staff SOP training workshops</w:t>
            </w:r>
          </w:p>
        </w:tc>
        <w:tc>
          <w:tcPr>
            <w:tcW w:w="0" w:type="auto"/>
            <w:hideMark/>
          </w:tcPr>
          <w:p w14:paraId="0095025E"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SMT &amp; DTC</w:t>
            </w:r>
          </w:p>
        </w:tc>
        <w:tc>
          <w:tcPr>
            <w:tcW w:w="0" w:type="auto"/>
            <w:hideMark/>
          </w:tcPr>
          <w:p w14:paraId="6F888BCA"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Quarterly</w:t>
            </w:r>
          </w:p>
        </w:tc>
      </w:tr>
      <w:tr w:rsidR="00D67C06" w:rsidRPr="00D67C06" w14:paraId="5C5E3C63" w14:textId="77777777" w:rsidTr="00D67C06">
        <w:tc>
          <w:tcPr>
            <w:tcW w:w="0" w:type="auto"/>
            <w:hideMark/>
          </w:tcPr>
          <w:p w14:paraId="798C2731"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Emergency Response</w:t>
            </w:r>
          </w:p>
        </w:tc>
        <w:tc>
          <w:tcPr>
            <w:tcW w:w="0" w:type="auto"/>
            <w:hideMark/>
          </w:tcPr>
          <w:p w14:paraId="10C87FC9" w14:textId="5F96D12F"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No urgent communication protocol</w:t>
            </w:r>
            <w:r w:rsidR="00A53BE9" w:rsidRPr="00A53BE9">
              <w:rPr>
                <w:rFonts w:ascii="Rockwell" w:eastAsia="Times New Roman" w:hAnsi="Rockwell" w:cs="Times New Roman"/>
                <w:sz w:val="24"/>
                <w:szCs w:val="24"/>
              </w:rPr>
              <w:t xml:space="preserve"> utilization</w:t>
            </w:r>
          </w:p>
        </w:tc>
        <w:tc>
          <w:tcPr>
            <w:tcW w:w="0" w:type="auto"/>
            <w:hideMark/>
          </w:tcPr>
          <w:p w14:paraId="76DAF498"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Establish simple emergency supply request communication SOP</w:t>
            </w:r>
          </w:p>
        </w:tc>
        <w:tc>
          <w:tcPr>
            <w:tcW w:w="0" w:type="auto"/>
            <w:hideMark/>
          </w:tcPr>
          <w:p w14:paraId="48E65C5C"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DTC</w:t>
            </w:r>
          </w:p>
        </w:tc>
        <w:tc>
          <w:tcPr>
            <w:tcW w:w="0" w:type="auto"/>
            <w:hideMark/>
          </w:tcPr>
          <w:p w14:paraId="48721A0D"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Within 1 month</w:t>
            </w:r>
          </w:p>
        </w:tc>
      </w:tr>
      <w:tr w:rsidR="00D67C06" w:rsidRPr="00D67C06" w14:paraId="0198C9B9" w14:textId="77777777" w:rsidTr="00D67C06">
        <w:tc>
          <w:tcPr>
            <w:tcW w:w="0" w:type="auto"/>
            <w:hideMark/>
          </w:tcPr>
          <w:p w14:paraId="263F8FBD"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Forecasting</w:t>
            </w:r>
          </w:p>
        </w:tc>
        <w:tc>
          <w:tcPr>
            <w:tcW w:w="0" w:type="auto"/>
            <w:hideMark/>
          </w:tcPr>
          <w:p w14:paraId="6F79FD1B"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Prioritization not reviewed quarterly</w:t>
            </w:r>
          </w:p>
        </w:tc>
        <w:tc>
          <w:tcPr>
            <w:tcW w:w="0" w:type="auto"/>
            <w:hideMark/>
          </w:tcPr>
          <w:p w14:paraId="35EFDE89"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Introduce quarterly prioritization review based on consumption trends</w:t>
            </w:r>
          </w:p>
        </w:tc>
        <w:tc>
          <w:tcPr>
            <w:tcW w:w="0" w:type="auto"/>
            <w:hideMark/>
          </w:tcPr>
          <w:p w14:paraId="4E38ECA2"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DTC &amp; Pharmacy Unit</w:t>
            </w:r>
          </w:p>
        </w:tc>
        <w:tc>
          <w:tcPr>
            <w:tcW w:w="0" w:type="auto"/>
            <w:hideMark/>
          </w:tcPr>
          <w:p w14:paraId="78DAEBE6"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Quarterly</w:t>
            </w:r>
          </w:p>
        </w:tc>
      </w:tr>
      <w:tr w:rsidR="00D67C06" w:rsidRPr="00D67C06" w14:paraId="45EF383F" w14:textId="77777777" w:rsidTr="00D67C06">
        <w:tc>
          <w:tcPr>
            <w:tcW w:w="0" w:type="auto"/>
            <w:hideMark/>
          </w:tcPr>
          <w:p w14:paraId="5D7F78B9"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Performance Monitoring</w:t>
            </w:r>
          </w:p>
        </w:tc>
        <w:tc>
          <w:tcPr>
            <w:tcW w:w="0" w:type="auto"/>
            <w:hideMark/>
          </w:tcPr>
          <w:p w14:paraId="7E474C16"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KPIs not tracked regularly</w:t>
            </w:r>
          </w:p>
        </w:tc>
        <w:tc>
          <w:tcPr>
            <w:tcW w:w="0" w:type="auto"/>
            <w:hideMark/>
          </w:tcPr>
          <w:p w14:paraId="103EEF77"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Initiate simple monthly KPI dashboard (stockout, expiry, delay)</w:t>
            </w:r>
          </w:p>
        </w:tc>
        <w:tc>
          <w:tcPr>
            <w:tcW w:w="0" w:type="auto"/>
            <w:hideMark/>
          </w:tcPr>
          <w:p w14:paraId="59756B4A"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DTC</w:t>
            </w:r>
          </w:p>
        </w:tc>
        <w:tc>
          <w:tcPr>
            <w:tcW w:w="0" w:type="auto"/>
            <w:hideMark/>
          </w:tcPr>
          <w:p w14:paraId="08A1E588" w14:textId="77777777" w:rsidR="00D67C06" w:rsidRPr="00D67C06" w:rsidRDefault="00D67C06" w:rsidP="00D67C06">
            <w:pPr>
              <w:rPr>
                <w:rFonts w:ascii="Rockwell" w:eastAsia="Times New Roman" w:hAnsi="Rockwell" w:cs="Times New Roman"/>
                <w:sz w:val="24"/>
                <w:szCs w:val="24"/>
              </w:rPr>
            </w:pPr>
            <w:r w:rsidRPr="00D67C06">
              <w:rPr>
                <w:rFonts w:ascii="Rockwell" w:eastAsia="Times New Roman" w:hAnsi="Rockwell" w:cs="Times New Roman"/>
                <w:sz w:val="24"/>
                <w:szCs w:val="24"/>
              </w:rPr>
              <w:t>Monthly</w:t>
            </w:r>
          </w:p>
        </w:tc>
      </w:tr>
    </w:tbl>
    <w:p w14:paraId="6D04CEC7" w14:textId="77777777" w:rsidR="00D67C06" w:rsidRPr="009F7A53" w:rsidRDefault="00D67C06" w:rsidP="009F7A53">
      <w:pPr>
        <w:spacing w:before="100" w:beforeAutospacing="1" w:after="100" w:afterAutospacing="1" w:line="240" w:lineRule="auto"/>
        <w:rPr>
          <w:rFonts w:ascii="Rockwell" w:eastAsia="Times New Roman" w:hAnsi="Rockwell" w:cs="Times New Roman"/>
          <w:sz w:val="24"/>
          <w:szCs w:val="24"/>
        </w:rPr>
      </w:pPr>
    </w:p>
    <w:p w14:paraId="2099C093" w14:textId="45E0943D" w:rsidR="009F7A53" w:rsidRPr="00A53BE9" w:rsidRDefault="009F7A53" w:rsidP="009F7A53">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68D235D1">
          <v:rect id="_x0000_i1039" style="width:0;height:1.5pt" o:hralign="center" o:hrstd="t" o:hr="t" fillcolor="#a0a0a0" stroked="f"/>
        </w:pict>
      </w:r>
    </w:p>
    <w:p w14:paraId="78DA507F" w14:textId="1E906672" w:rsidR="00DC7351" w:rsidRPr="00DC7351" w:rsidRDefault="00DC7351" w:rsidP="00DC7351">
      <w:pPr>
        <w:spacing w:after="0" w:line="240" w:lineRule="auto"/>
        <w:rPr>
          <w:rFonts w:ascii="Rockwell" w:eastAsia="Times New Roman" w:hAnsi="Rockwell" w:cs="Times New Roman"/>
          <w:sz w:val="24"/>
          <w:szCs w:val="24"/>
        </w:rPr>
      </w:pPr>
    </w:p>
    <w:p w14:paraId="6A4F1A0F" w14:textId="56C4C1F3" w:rsidR="00DC7351" w:rsidRPr="00DC7351" w:rsidRDefault="007F03B9" w:rsidP="00DC7351">
      <w:pPr>
        <w:spacing w:before="100" w:beforeAutospacing="1" w:after="100" w:afterAutospacing="1" w:line="240" w:lineRule="auto"/>
        <w:outlineLvl w:val="2"/>
        <w:rPr>
          <w:rFonts w:ascii="Rockwell" w:eastAsia="Times New Roman" w:hAnsi="Rockwell" w:cs="Times New Roman"/>
          <w:b/>
          <w:bCs/>
          <w:sz w:val="27"/>
          <w:szCs w:val="27"/>
        </w:rPr>
      </w:pPr>
      <w:bookmarkStart w:id="19" w:name="_Toc202989831"/>
      <w:r>
        <w:rPr>
          <w:rFonts w:ascii="Rockwell" w:eastAsia="Times New Roman" w:hAnsi="Rockwell" w:cs="Times New Roman"/>
          <w:b/>
          <w:bCs/>
          <w:sz w:val="27"/>
          <w:szCs w:val="27"/>
        </w:rPr>
        <w:t xml:space="preserve">10. </w:t>
      </w:r>
      <w:r w:rsidR="00B76162" w:rsidRPr="00A53BE9">
        <w:rPr>
          <w:rFonts w:ascii="Rockwell" w:eastAsia="Times New Roman" w:hAnsi="Rockwell" w:cs="Times New Roman"/>
          <w:b/>
          <w:bCs/>
          <w:sz w:val="27"/>
          <w:szCs w:val="27"/>
        </w:rPr>
        <w:t>RECOMMENDATION</w:t>
      </w:r>
      <w:bookmarkEnd w:id="19"/>
    </w:p>
    <w:p w14:paraId="77A7B073" w14:textId="703CF2D3" w:rsidR="00DC7351" w:rsidRPr="00DC7351" w:rsidRDefault="00DC7351" w:rsidP="00DC7351">
      <w:pPr>
        <w:numPr>
          <w:ilvl w:val="0"/>
          <w:numId w:val="11"/>
        </w:numPr>
        <w:spacing w:before="100" w:beforeAutospacing="1" w:after="100" w:afterAutospacing="1" w:line="240" w:lineRule="auto"/>
        <w:rPr>
          <w:rFonts w:ascii="Rockwell" w:eastAsia="Times New Roman" w:hAnsi="Rockwell" w:cs="Times New Roman"/>
          <w:sz w:val="24"/>
          <w:szCs w:val="24"/>
        </w:rPr>
      </w:pPr>
      <w:r w:rsidRPr="00DC7351">
        <w:rPr>
          <w:rFonts w:ascii="Rockwell" w:eastAsia="Times New Roman" w:hAnsi="Rockwell" w:cs="Times New Roman"/>
          <w:b/>
          <w:bCs/>
          <w:sz w:val="24"/>
          <w:szCs w:val="24"/>
        </w:rPr>
        <w:t>Ensure Monthly Use of EAPTS Reports</w:t>
      </w:r>
    </w:p>
    <w:p w14:paraId="77292768" w14:textId="1C478448" w:rsidR="00DC7351" w:rsidRPr="00DC7351" w:rsidRDefault="00DC7351" w:rsidP="00DC7351">
      <w:pPr>
        <w:numPr>
          <w:ilvl w:val="0"/>
          <w:numId w:val="11"/>
        </w:numPr>
        <w:spacing w:before="100" w:beforeAutospacing="1" w:after="100" w:afterAutospacing="1" w:line="240" w:lineRule="auto"/>
        <w:rPr>
          <w:rFonts w:ascii="Rockwell" w:eastAsia="Times New Roman" w:hAnsi="Rockwell" w:cs="Times New Roman"/>
          <w:sz w:val="24"/>
          <w:szCs w:val="24"/>
        </w:rPr>
      </w:pPr>
      <w:r w:rsidRPr="00DC7351">
        <w:rPr>
          <w:rFonts w:ascii="Rockwell" w:eastAsia="Times New Roman" w:hAnsi="Rockwell" w:cs="Times New Roman"/>
          <w:b/>
          <w:bCs/>
          <w:sz w:val="24"/>
          <w:szCs w:val="24"/>
        </w:rPr>
        <w:t>Implement Quarterly Stock Audit</w:t>
      </w:r>
    </w:p>
    <w:p w14:paraId="00D9B5E6" w14:textId="03ECB626" w:rsidR="00DC7351" w:rsidRPr="00DC7351" w:rsidRDefault="00DC7351" w:rsidP="00DC7351">
      <w:pPr>
        <w:numPr>
          <w:ilvl w:val="0"/>
          <w:numId w:val="11"/>
        </w:numPr>
        <w:spacing w:before="100" w:beforeAutospacing="1" w:after="100" w:afterAutospacing="1" w:line="240" w:lineRule="auto"/>
        <w:rPr>
          <w:rFonts w:ascii="Rockwell" w:eastAsia="Times New Roman" w:hAnsi="Rockwell" w:cs="Times New Roman"/>
          <w:sz w:val="24"/>
          <w:szCs w:val="24"/>
        </w:rPr>
      </w:pPr>
      <w:r w:rsidRPr="00DC7351">
        <w:rPr>
          <w:rFonts w:ascii="Rockwell" w:eastAsia="Times New Roman" w:hAnsi="Rockwell" w:cs="Times New Roman"/>
          <w:b/>
          <w:bCs/>
          <w:sz w:val="24"/>
          <w:szCs w:val="24"/>
        </w:rPr>
        <w:t>Schedule Monthly Procurement Reviews</w:t>
      </w:r>
    </w:p>
    <w:p w14:paraId="3B23E86F" w14:textId="24A5B3BA" w:rsidR="00DC7351" w:rsidRPr="00DC7351" w:rsidRDefault="00DC7351" w:rsidP="00DC7351">
      <w:pPr>
        <w:numPr>
          <w:ilvl w:val="0"/>
          <w:numId w:val="11"/>
        </w:numPr>
        <w:spacing w:before="100" w:beforeAutospacing="1" w:after="100" w:afterAutospacing="1" w:line="240" w:lineRule="auto"/>
        <w:rPr>
          <w:rFonts w:ascii="Rockwell" w:eastAsia="Times New Roman" w:hAnsi="Rockwell" w:cs="Times New Roman"/>
          <w:sz w:val="24"/>
          <w:szCs w:val="24"/>
        </w:rPr>
      </w:pPr>
      <w:r w:rsidRPr="00DC7351">
        <w:rPr>
          <w:rFonts w:ascii="Rockwell" w:eastAsia="Times New Roman" w:hAnsi="Rockwell" w:cs="Times New Roman"/>
          <w:b/>
          <w:bCs/>
          <w:sz w:val="24"/>
          <w:szCs w:val="24"/>
        </w:rPr>
        <w:t>Conduct Staff Training on Stock Management SOPs</w:t>
      </w:r>
    </w:p>
    <w:p w14:paraId="74BE76EC" w14:textId="77777777" w:rsidR="003D5C09" w:rsidRPr="003D5C09" w:rsidRDefault="00DC7351" w:rsidP="00DC7351">
      <w:pPr>
        <w:numPr>
          <w:ilvl w:val="0"/>
          <w:numId w:val="11"/>
        </w:numPr>
        <w:spacing w:before="100" w:beforeAutospacing="1" w:after="100" w:afterAutospacing="1" w:line="240" w:lineRule="auto"/>
        <w:rPr>
          <w:rFonts w:ascii="Rockwell" w:eastAsia="Times New Roman" w:hAnsi="Rockwell" w:cs="Times New Roman"/>
          <w:sz w:val="24"/>
          <w:szCs w:val="24"/>
        </w:rPr>
      </w:pPr>
      <w:r w:rsidRPr="00DC7351">
        <w:rPr>
          <w:rFonts w:ascii="Rockwell" w:eastAsia="Times New Roman" w:hAnsi="Rockwell" w:cs="Times New Roman"/>
          <w:b/>
          <w:bCs/>
          <w:sz w:val="24"/>
          <w:szCs w:val="24"/>
        </w:rPr>
        <w:t>Establish Emergency Request Communication Channel</w:t>
      </w:r>
    </w:p>
    <w:p w14:paraId="76456574" w14:textId="77777777" w:rsidR="003D5C09" w:rsidRDefault="003D5C09" w:rsidP="003D5C09">
      <w:pPr>
        <w:spacing w:before="100" w:beforeAutospacing="1" w:after="100" w:afterAutospacing="1" w:line="240" w:lineRule="auto"/>
        <w:rPr>
          <w:rFonts w:ascii="Rockwell" w:eastAsia="Times New Roman" w:hAnsi="Rockwell" w:cs="Times New Roman"/>
          <w:b/>
          <w:bCs/>
          <w:sz w:val="24"/>
          <w:szCs w:val="24"/>
        </w:rPr>
      </w:pPr>
    </w:p>
    <w:p w14:paraId="6AA309F4" w14:textId="77777777" w:rsidR="003D5C09" w:rsidRDefault="003D5C09" w:rsidP="003D5C09">
      <w:pPr>
        <w:spacing w:before="100" w:beforeAutospacing="1" w:after="100" w:afterAutospacing="1" w:line="240" w:lineRule="auto"/>
        <w:rPr>
          <w:rFonts w:ascii="Rockwell" w:eastAsia="Times New Roman" w:hAnsi="Rockwell" w:cs="Times New Roman"/>
          <w:b/>
          <w:bCs/>
          <w:sz w:val="24"/>
          <w:szCs w:val="24"/>
        </w:rPr>
      </w:pPr>
    </w:p>
    <w:p w14:paraId="7398B971" w14:textId="36111D7A" w:rsidR="00DC7351" w:rsidRDefault="00DC7351" w:rsidP="003D5C09">
      <w:pPr>
        <w:spacing w:before="100" w:beforeAutospacing="1" w:after="100" w:afterAutospacing="1" w:line="240" w:lineRule="auto"/>
        <w:rPr>
          <w:rFonts w:ascii="Rockwell" w:eastAsia="Times New Roman" w:hAnsi="Rockwell" w:cs="Times New Roman"/>
          <w:b/>
          <w:bCs/>
          <w:sz w:val="24"/>
          <w:szCs w:val="24"/>
        </w:rPr>
      </w:pPr>
    </w:p>
    <w:p w14:paraId="49A48F96" w14:textId="49254528" w:rsidR="00D53BF6" w:rsidRDefault="00D53BF6" w:rsidP="003D5C09">
      <w:pPr>
        <w:spacing w:before="100" w:beforeAutospacing="1" w:after="100" w:afterAutospacing="1" w:line="240" w:lineRule="auto"/>
        <w:rPr>
          <w:rFonts w:ascii="Rockwell" w:eastAsia="Times New Roman" w:hAnsi="Rockwell" w:cs="Times New Roman"/>
          <w:b/>
          <w:bCs/>
          <w:sz w:val="24"/>
          <w:szCs w:val="24"/>
        </w:rPr>
      </w:pPr>
    </w:p>
    <w:p w14:paraId="35DAFD4D" w14:textId="77777777" w:rsidR="00D53BF6" w:rsidRPr="009F7A53" w:rsidRDefault="00D53BF6" w:rsidP="003D5C09">
      <w:pPr>
        <w:spacing w:before="100" w:beforeAutospacing="1" w:after="100" w:afterAutospacing="1" w:line="240" w:lineRule="auto"/>
        <w:rPr>
          <w:rFonts w:ascii="Rockwell" w:eastAsia="Times New Roman" w:hAnsi="Rockwell" w:cs="Times New Roman"/>
          <w:sz w:val="24"/>
          <w:szCs w:val="24"/>
        </w:rPr>
      </w:pPr>
    </w:p>
    <w:p w14:paraId="457D8D4F" w14:textId="2E524A36" w:rsidR="009F7A53" w:rsidRPr="009F7A53" w:rsidRDefault="009F7A53" w:rsidP="009F7A53">
      <w:pPr>
        <w:spacing w:before="100" w:beforeAutospacing="1" w:after="100" w:afterAutospacing="1" w:line="240" w:lineRule="auto"/>
        <w:outlineLvl w:val="1"/>
        <w:rPr>
          <w:rFonts w:ascii="Rockwell" w:eastAsia="Times New Roman" w:hAnsi="Rockwell" w:cs="Times New Roman"/>
          <w:b/>
          <w:bCs/>
          <w:sz w:val="36"/>
          <w:szCs w:val="36"/>
        </w:rPr>
      </w:pPr>
      <w:bookmarkStart w:id="20" w:name="_Toc202989832"/>
      <w:r w:rsidRPr="009F7A53">
        <w:rPr>
          <w:rFonts w:ascii="Rockwell" w:eastAsia="Times New Roman" w:hAnsi="Rockwell" w:cs="Times New Roman"/>
          <w:b/>
          <w:bCs/>
          <w:sz w:val="36"/>
          <w:szCs w:val="36"/>
        </w:rPr>
        <w:t>1</w:t>
      </w:r>
      <w:r w:rsidR="007F03B9">
        <w:rPr>
          <w:rFonts w:ascii="Rockwell" w:eastAsia="Times New Roman" w:hAnsi="Rockwell" w:cs="Times New Roman"/>
          <w:b/>
          <w:bCs/>
          <w:sz w:val="36"/>
          <w:szCs w:val="36"/>
        </w:rPr>
        <w:t>1</w:t>
      </w:r>
      <w:r w:rsidRPr="009F7A53">
        <w:rPr>
          <w:rFonts w:ascii="Rockwell" w:eastAsia="Times New Roman" w:hAnsi="Rockwell" w:cs="Times New Roman"/>
          <w:b/>
          <w:bCs/>
          <w:sz w:val="36"/>
          <w:szCs w:val="36"/>
        </w:rPr>
        <w:t>. References</w:t>
      </w:r>
      <w:bookmarkEnd w:id="20"/>
    </w:p>
    <w:p w14:paraId="7CA2FB98"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proofErr w:type="gramStart"/>
      <w:r w:rsidRPr="009F7A53">
        <w:rPr>
          <w:rFonts w:ascii="Rockwell" w:eastAsia="Times New Roman" w:hAnsi="Rockwell" w:cs="Times New Roman"/>
          <w:sz w:val="24"/>
          <w:szCs w:val="24"/>
        </w:rPr>
        <w:t>WHO.</w:t>
      </w:r>
      <w:proofErr w:type="gramEnd"/>
      <w:r w:rsidRPr="009F7A53">
        <w:rPr>
          <w:rFonts w:ascii="Rockwell" w:eastAsia="Times New Roman" w:hAnsi="Rockwell" w:cs="Times New Roman"/>
          <w:sz w:val="24"/>
          <w:szCs w:val="24"/>
        </w:rPr>
        <w:t xml:space="preserve"> (2017). Health System Strengthening: Supply Chain Toolkit. Geneva: World Health Organization.</w:t>
      </w:r>
    </w:p>
    <w:p w14:paraId="139AE5A4"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USAID | DELIVER PROJECT. (2011). Logistics Indicators Assessment Tool (LIAT).</w:t>
      </w:r>
    </w:p>
    <w:p w14:paraId="38687BF3"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Federal Ministry of Health Ethiopia. (2021). Health Commodity Management Manual.</w:t>
      </w:r>
    </w:p>
    <w:p w14:paraId="1B67FC09"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UNICEF Supply Division. (2019). Inventory Management Best Practices.</w:t>
      </w:r>
    </w:p>
    <w:p w14:paraId="7F3CA82D"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Management Sciences for Health (MSH). (2012). Quantifying the Cost of Inefficiency in Public Health Supply Chains.</w:t>
      </w:r>
    </w:p>
    <w:p w14:paraId="550CCE6B"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GS1. (2020). Standards in Healthcare Supply Chains.</w:t>
      </w:r>
    </w:p>
    <w:p w14:paraId="6757B350"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Ethiopian Pharmaceuticals Supply Agency (EPSA). (2022). EAPTS User Manual.</w:t>
      </w:r>
    </w:p>
    <w:p w14:paraId="2A86F91A"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Global Fund. (2021). Procurement and Supply Chain Management Toolkit.</w:t>
      </w:r>
    </w:p>
    <w:p w14:paraId="170F29A6"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UNFPA. (2020). Assessment of Supply Chain Systems in Eastern Africa.</w:t>
      </w:r>
    </w:p>
    <w:p w14:paraId="3BBD788E" w14:textId="77777777" w:rsidR="009F7A53" w:rsidRPr="009F7A53" w:rsidRDefault="009F7A53" w:rsidP="009F7A53">
      <w:pPr>
        <w:numPr>
          <w:ilvl w:val="0"/>
          <w:numId w:val="8"/>
        </w:numPr>
        <w:spacing w:before="100" w:beforeAutospacing="1" w:after="100" w:afterAutospacing="1"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t>Gavi, The Vaccine Alliance. (2020). Digital Transformation of Vaccine Supply Chains.</w:t>
      </w:r>
    </w:p>
    <w:p w14:paraId="6EC6C2B7" w14:textId="77777777" w:rsidR="009F7A53" w:rsidRPr="009F7A53" w:rsidRDefault="009F7A53" w:rsidP="009F7A53">
      <w:pPr>
        <w:spacing w:after="0" w:line="240" w:lineRule="auto"/>
        <w:rPr>
          <w:rFonts w:ascii="Rockwell" w:eastAsia="Times New Roman" w:hAnsi="Rockwell" w:cs="Times New Roman"/>
          <w:sz w:val="24"/>
          <w:szCs w:val="24"/>
        </w:rPr>
      </w:pPr>
      <w:r w:rsidRPr="009F7A53">
        <w:rPr>
          <w:rFonts w:ascii="Rockwell" w:eastAsia="Times New Roman" w:hAnsi="Rockwell" w:cs="Times New Roman"/>
          <w:sz w:val="24"/>
          <w:szCs w:val="24"/>
        </w:rPr>
        <w:pict w14:anchorId="63677CDF">
          <v:rect id="_x0000_i1040" style="width:0;height:1.5pt" o:hralign="center" o:hrstd="t" o:hr="t" fillcolor="#a0a0a0" stroked="f"/>
        </w:pict>
      </w:r>
    </w:p>
    <w:p w14:paraId="18B60553" w14:textId="77777777" w:rsidR="009F7A53" w:rsidRPr="00A53BE9" w:rsidRDefault="009F7A53">
      <w:pPr>
        <w:rPr>
          <w:rFonts w:ascii="Rockwell" w:hAnsi="Rockwell"/>
        </w:rPr>
      </w:pPr>
    </w:p>
    <w:sectPr w:rsidR="009F7A53" w:rsidRPr="00A53BE9" w:rsidSect="00B467FA">
      <w:footerReference w:type="default" r:id="rId10"/>
      <w:pgSz w:w="12240" w:h="15840"/>
      <w:pgMar w:top="1440" w:right="1440" w:bottom="1440" w:left="1440" w:header="720" w:footer="720" w:gutter="0"/>
      <w:pgBorders w:offsetFrom="page">
        <w:top w:val="single" w:sz="48" w:space="24" w:color="00B050"/>
        <w:left w:val="single" w:sz="48" w:space="24" w:color="00B050"/>
        <w:bottom w:val="single" w:sz="48" w:space="24" w:color="00B050"/>
        <w:right w:val="single" w:sz="48" w:space="24" w:color="00B05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4630F" w14:textId="77777777" w:rsidR="00C51A88" w:rsidRDefault="00C51A88" w:rsidP="00ED17CB">
      <w:pPr>
        <w:spacing w:after="0" w:line="240" w:lineRule="auto"/>
      </w:pPr>
      <w:r>
        <w:separator/>
      </w:r>
    </w:p>
  </w:endnote>
  <w:endnote w:type="continuationSeparator" w:id="0">
    <w:p w14:paraId="64825721" w14:textId="77777777" w:rsidR="00C51A88" w:rsidRDefault="00C51A88" w:rsidP="00ED1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9971455"/>
      <w:docPartObj>
        <w:docPartGallery w:val="Page Numbers (Bottom of Page)"/>
        <w:docPartUnique/>
      </w:docPartObj>
    </w:sdtPr>
    <w:sdtContent>
      <w:p w14:paraId="5ED2AC64" w14:textId="68477962" w:rsidR="00ED17CB" w:rsidRDefault="00ED17CB">
        <w:pPr>
          <w:pStyle w:val="Footer"/>
        </w:pPr>
        <w:r>
          <w:rPr>
            <w:noProof/>
          </w:rPr>
          <mc:AlternateContent>
            <mc:Choice Requires="wps">
              <w:drawing>
                <wp:anchor distT="0" distB="0" distL="114300" distR="114300" simplePos="0" relativeHeight="251660288" behindDoc="0" locked="0" layoutInCell="1" allowOverlap="1" wp14:anchorId="628ED402" wp14:editId="382B06F7">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5357753" w14:textId="77777777" w:rsidR="00ED17CB" w:rsidRDefault="00ED17CB">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28ED40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14:paraId="65357753" w14:textId="77777777" w:rsidR="00ED17CB" w:rsidRDefault="00ED17CB">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C6837E8" wp14:editId="744B1080">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5A318DC"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C46B1" w14:textId="77777777" w:rsidR="00C51A88" w:rsidRDefault="00C51A88" w:rsidP="00ED17CB">
      <w:pPr>
        <w:spacing w:after="0" w:line="240" w:lineRule="auto"/>
      </w:pPr>
      <w:r>
        <w:separator/>
      </w:r>
    </w:p>
  </w:footnote>
  <w:footnote w:type="continuationSeparator" w:id="0">
    <w:p w14:paraId="18F34AE3" w14:textId="77777777" w:rsidR="00C51A88" w:rsidRDefault="00C51A88" w:rsidP="00ED17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2798"/>
    <w:multiLevelType w:val="multilevel"/>
    <w:tmpl w:val="517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6D74"/>
    <w:multiLevelType w:val="multilevel"/>
    <w:tmpl w:val="858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657CC"/>
    <w:multiLevelType w:val="multilevel"/>
    <w:tmpl w:val="05D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6523A"/>
    <w:multiLevelType w:val="multilevel"/>
    <w:tmpl w:val="90B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456DD"/>
    <w:multiLevelType w:val="multilevel"/>
    <w:tmpl w:val="4D1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2385E"/>
    <w:multiLevelType w:val="multilevel"/>
    <w:tmpl w:val="4212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9200F0"/>
    <w:multiLevelType w:val="multilevel"/>
    <w:tmpl w:val="6E2E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60878"/>
    <w:multiLevelType w:val="multilevel"/>
    <w:tmpl w:val="096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15EF0"/>
    <w:multiLevelType w:val="multilevel"/>
    <w:tmpl w:val="C020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23175"/>
    <w:multiLevelType w:val="multilevel"/>
    <w:tmpl w:val="26A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1586F"/>
    <w:multiLevelType w:val="multilevel"/>
    <w:tmpl w:val="BF38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7"/>
  </w:num>
  <w:num w:numId="4">
    <w:abstractNumId w:val="0"/>
  </w:num>
  <w:num w:numId="5">
    <w:abstractNumId w:val="4"/>
  </w:num>
  <w:num w:numId="6">
    <w:abstractNumId w:val="9"/>
  </w:num>
  <w:num w:numId="7">
    <w:abstractNumId w:val="6"/>
  </w:num>
  <w:num w:numId="8">
    <w:abstractNumId w:val="5"/>
  </w:num>
  <w:num w:numId="9">
    <w:abstractNumId w:val="8"/>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A53"/>
    <w:rsid w:val="0008265F"/>
    <w:rsid w:val="003B12B6"/>
    <w:rsid w:val="003D5C09"/>
    <w:rsid w:val="00420FDF"/>
    <w:rsid w:val="00476DD3"/>
    <w:rsid w:val="004C7C2D"/>
    <w:rsid w:val="004D37F8"/>
    <w:rsid w:val="00522F3A"/>
    <w:rsid w:val="006163F5"/>
    <w:rsid w:val="00651F9C"/>
    <w:rsid w:val="006A1701"/>
    <w:rsid w:val="0073138F"/>
    <w:rsid w:val="007F03B9"/>
    <w:rsid w:val="008560E3"/>
    <w:rsid w:val="009F7A53"/>
    <w:rsid w:val="00A53BE9"/>
    <w:rsid w:val="00A972F3"/>
    <w:rsid w:val="00B467FA"/>
    <w:rsid w:val="00B76162"/>
    <w:rsid w:val="00C14AD0"/>
    <w:rsid w:val="00C2015C"/>
    <w:rsid w:val="00C3492A"/>
    <w:rsid w:val="00C51A88"/>
    <w:rsid w:val="00CB41D7"/>
    <w:rsid w:val="00D53BF6"/>
    <w:rsid w:val="00D67C06"/>
    <w:rsid w:val="00D968DD"/>
    <w:rsid w:val="00DC7351"/>
    <w:rsid w:val="00EB6884"/>
    <w:rsid w:val="00ED17CB"/>
    <w:rsid w:val="00FA2DD6"/>
    <w:rsid w:val="00FE4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583C0A"/>
  <w15:chartTrackingRefBased/>
  <w15:docId w15:val="{BB9B26C0-A450-487D-8BB8-E6E6EFF0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7A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7A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7A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A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7A5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7A5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7A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7A53"/>
    <w:rPr>
      <w:b/>
      <w:bCs/>
    </w:rPr>
  </w:style>
  <w:style w:type="character" w:styleId="Emphasis">
    <w:name w:val="Emphasis"/>
    <w:basedOn w:val="DefaultParagraphFont"/>
    <w:uiPriority w:val="20"/>
    <w:qFormat/>
    <w:rsid w:val="009F7A53"/>
    <w:rPr>
      <w:i/>
      <w:iCs/>
    </w:rPr>
  </w:style>
  <w:style w:type="paragraph" w:styleId="TOCHeading">
    <w:name w:val="TOC Heading"/>
    <w:basedOn w:val="Heading1"/>
    <w:next w:val="Normal"/>
    <w:uiPriority w:val="39"/>
    <w:unhideWhenUsed/>
    <w:qFormat/>
    <w:rsid w:val="003B12B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3B12B6"/>
    <w:pPr>
      <w:spacing w:after="100"/>
    </w:pPr>
  </w:style>
  <w:style w:type="paragraph" w:styleId="TOC2">
    <w:name w:val="toc 2"/>
    <w:basedOn w:val="Normal"/>
    <w:next w:val="Normal"/>
    <w:autoRedefine/>
    <w:uiPriority w:val="39"/>
    <w:unhideWhenUsed/>
    <w:rsid w:val="003B12B6"/>
    <w:pPr>
      <w:spacing w:after="100"/>
      <w:ind w:left="220"/>
    </w:pPr>
  </w:style>
  <w:style w:type="paragraph" w:styleId="TOC3">
    <w:name w:val="toc 3"/>
    <w:basedOn w:val="Normal"/>
    <w:next w:val="Normal"/>
    <w:autoRedefine/>
    <w:uiPriority w:val="39"/>
    <w:unhideWhenUsed/>
    <w:rsid w:val="003B12B6"/>
    <w:pPr>
      <w:spacing w:after="100"/>
      <w:ind w:left="440"/>
    </w:pPr>
  </w:style>
  <w:style w:type="character" w:styleId="Hyperlink">
    <w:name w:val="Hyperlink"/>
    <w:basedOn w:val="DefaultParagraphFont"/>
    <w:uiPriority w:val="99"/>
    <w:unhideWhenUsed/>
    <w:rsid w:val="003B12B6"/>
    <w:rPr>
      <w:color w:val="0563C1" w:themeColor="hyperlink"/>
      <w:u w:val="single"/>
    </w:rPr>
  </w:style>
  <w:style w:type="table" w:styleId="TableGrid">
    <w:name w:val="Table Grid"/>
    <w:basedOn w:val="TableNormal"/>
    <w:uiPriority w:val="39"/>
    <w:rsid w:val="004D3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1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7CB"/>
  </w:style>
  <w:style w:type="paragraph" w:styleId="Footer">
    <w:name w:val="footer"/>
    <w:basedOn w:val="Normal"/>
    <w:link w:val="FooterChar"/>
    <w:uiPriority w:val="99"/>
    <w:unhideWhenUsed/>
    <w:rsid w:val="00ED17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171287">
      <w:bodyDiv w:val="1"/>
      <w:marLeft w:val="0"/>
      <w:marRight w:val="0"/>
      <w:marTop w:val="0"/>
      <w:marBottom w:val="0"/>
      <w:divBdr>
        <w:top w:val="none" w:sz="0" w:space="0" w:color="auto"/>
        <w:left w:val="none" w:sz="0" w:space="0" w:color="auto"/>
        <w:bottom w:val="none" w:sz="0" w:space="0" w:color="auto"/>
        <w:right w:val="none" w:sz="0" w:space="0" w:color="auto"/>
      </w:divBdr>
    </w:div>
    <w:div w:id="939682782">
      <w:bodyDiv w:val="1"/>
      <w:marLeft w:val="0"/>
      <w:marRight w:val="0"/>
      <w:marTop w:val="0"/>
      <w:marBottom w:val="0"/>
      <w:divBdr>
        <w:top w:val="none" w:sz="0" w:space="0" w:color="auto"/>
        <w:left w:val="none" w:sz="0" w:space="0" w:color="auto"/>
        <w:bottom w:val="none" w:sz="0" w:space="0" w:color="auto"/>
        <w:right w:val="none" w:sz="0" w:space="0" w:color="auto"/>
      </w:divBdr>
    </w:div>
    <w:div w:id="1441140626">
      <w:bodyDiv w:val="1"/>
      <w:marLeft w:val="0"/>
      <w:marRight w:val="0"/>
      <w:marTop w:val="0"/>
      <w:marBottom w:val="0"/>
      <w:divBdr>
        <w:top w:val="none" w:sz="0" w:space="0" w:color="auto"/>
        <w:left w:val="none" w:sz="0" w:space="0" w:color="auto"/>
        <w:bottom w:val="none" w:sz="0" w:space="0" w:color="auto"/>
        <w:right w:val="none" w:sz="0" w:space="0" w:color="auto"/>
      </w:divBdr>
    </w:div>
    <w:div w:id="1578710741">
      <w:bodyDiv w:val="1"/>
      <w:marLeft w:val="0"/>
      <w:marRight w:val="0"/>
      <w:marTop w:val="0"/>
      <w:marBottom w:val="0"/>
      <w:divBdr>
        <w:top w:val="none" w:sz="0" w:space="0" w:color="auto"/>
        <w:left w:val="none" w:sz="0" w:space="0" w:color="auto"/>
        <w:bottom w:val="none" w:sz="0" w:space="0" w:color="auto"/>
        <w:right w:val="none" w:sz="0" w:space="0" w:color="auto"/>
      </w:divBdr>
    </w:div>
    <w:div w:id="212187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Sheet1!$C$1</c:f>
              <c:strCache>
                <c:ptCount val="1"/>
                <c:pt idx="0">
                  <c:v>Cost (ETB)</c:v>
                </c:pt>
              </c:strCache>
            </c:strRef>
          </c:tx>
          <c:spPr>
            <a:solidFill>
              <a:schemeClr val="accent1"/>
            </a:solidFill>
            <a:ln>
              <a:noFill/>
            </a:ln>
            <a:effectLst/>
            <a:sp3d/>
          </c:spPr>
          <c:invertIfNegative val="0"/>
          <c:cat>
            <c:strRef>
              <c:f>Sheet1!$A$2:$B$7</c:f>
              <c:strCache>
                <c:ptCount val="6"/>
                <c:pt idx="0">
                  <c:v>Procurement Efficiency</c:v>
                </c:pt>
                <c:pt idx="1">
                  <c:v>Inventory Management</c:v>
                </c:pt>
                <c:pt idx="2">
                  <c:v>Supplier Relations</c:v>
                </c:pt>
                <c:pt idx="3">
                  <c:v>Communication &amp; Collaboration</c:v>
                </c:pt>
                <c:pt idx="4">
                  <c:v>Performance Tracking</c:v>
                </c:pt>
                <c:pt idx="5">
                  <c:v>Technology</c:v>
                </c:pt>
              </c:strCache>
            </c:strRef>
          </c:cat>
          <c:val>
            <c:numRef>
              <c:f>Sheet1!$C$2:$C$7</c:f>
            </c:numRef>
          </c:val>
          <c:extLst>
            <c:ext xmlns:c16="http://schemas.microsoft.com/office/drawing/2014/chart" uri="{C3380CC4-5D6E-409C-BE32-E72D297353CC}">
              <c16:uniqueId val="{00000000-8819-4A30-BF35-18896F7B7714}"/>
            </c:ext>
          </c:extLst>
        </c:ser>
        <c:ser>
          <c:idx val="1"/>
          <c:order val="1"/>
          <c:tx>
            <c:strRef>
              <c:f>Sheet1!$D$1</c:f>
              <c:strCache>
                <c:ptCount val="1"/>
                <c:pt idx="0">
                  <c:v>Percentage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Sheet1!$A$2:$B$7</c:f>
              <c:strCache>
                <c:ptCount val="6"/>
                <c:pt idx="0">
                  <c:v>Procurement Efficiency</c:v>
                </c:pt>
                <c:pt idx="1">
                  <c:v>Inventory Management</c:v>
                </c:pt>
                <c:pt idx="2">
                  <c:v>Supplier Relations</c:v>
                </c:pt>
                <c:pt idx="3">
                  <c:v>Communication &amp; Collaboration</c:v>
                </c:pt>
                <c:pt idx="4">
                  <c:v>Performance Tracking</c:v>
                </c:pt>
                <c:pt idx="5">
                  <c:v>Technology</c:v>
                </c:pt>
              </c:strCache>
            </c:strRef>
          </c:cat>
          <c:val>
            <c:numRef>
              <c:f>Sheet1!$D$2:$D$7</c:f>
              <c:numCache>
                <c:formatCode>General</c:formatCode>
                <c:ptCount val="6"/>
                <c:pt idx="0">
                  <c:v>4</c:v>
                </c:pt>
                <c:pt idx="1">
                  <c:v>6.8</c:v>
                </c:pt>
                <c:pt idx="2">
                  <c:v>2.4</c:v>
                </c:pt>
                <c:pt idx="3">
                  <c:v>2</c:v>
                </c:pt>
                <c:pt idx="4">
                  <c:v>4</c:v>
                </c:pt>
                <c:pt idx="5">
                  <c:v>3</c:v>
                </c:pt>
              </c:numCache>
            </c:numRef>
          </c:val>
          <c:extLst>
            <c:ext xmlns:c16="http://schemas.microsoft.com/office/drawing/2014/chart" uri="{C3380CC4-5D6E-409C-BE32-E72D297353CC}">
              <c16:uniqueId val="{00000001-8819-4A30-BF35-18896F7B7714}"/>
            </c:ext>
          </c:extLst>
        </c:ser>
        <c:dLbls>
          <c:showLegendKey val="0"/>
          <c:showVal val="0"/>
          <c:showCatName val="0"/>
          <c:showSerName val="0"/>
          <c:showPercent val="0"/>
          <c:showBubbleSize val="0"/>
        </c:dLbls>
        <c:gapWidth val="150"/>
        <c:shape val="box"/>
        <c:axId val="1347799312"/>
        <c:axId val="1347801808"/>
        <c:axId val="1354604704"/>
      </c:bar3DChart>
      <c:catAx>
        <c:axId val="13477993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crossAx val="1347801808"/>
        <c:crosses val="autoZero"/>
        <c:auto val="1"/>
        <c:lblAlgn val="ctr"/>
        <c:lblOffset val="100"/>
        <c:noMultiLvlLbl val="0"/>
      </c:catAx>
      <c:valAx>
        <c:axId val="1347801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crossAx val="1347799312"/>
        <c:crosses val="autoZero"/>
        <c:crossBetween val="between"/>
      </c:valAx>
      <c:serAx>
        <c:axId val="1354604704"/>
        <c:scaling>
          <c:orientation val="minMax"/>
        </c:scaling>
        <c:delete val="1"/>
        <c:axPos val="b"/>
        <c:majorTickMark val="none"/>
        <c:minorTickMark val="none"/>
        <c:tickLblPos val="nextTo"/>
        <c:crossAx val="1347801808"/>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AF3A4-DBA6-4C45-8C92-023260A0B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1714</Words>
  <Characters>9776</Characters>
  <Application>Microsoft Office Word</Application>
  <DocSecurity>0</DocSecurity>
  <Lines>81</Lines>
  <Paragraphs>22</Paragraphs>
  <ScaleCrop>false</ScaleCrop>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43</cp:revision>
  <dcterms:created xsi:type="dcterms:W3CDTF">2025-07-09T18:12:00Z</dcterms:created>
  <dcterms:modified xsi:type="dcterms:W3CDTF">2025-07-09T18:54:00Z</dcterms:modified>
</cp:coreProperties>
</file>