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89727" w14:textId="77777777" w:rsidR="00D666D0" w:rsidRDefault="00D666D0" w:rsidP="00D666D0">
      <w:pPr>
        <w:spacing w:before="100" w:beforeAutospacing="1" w:after="100" w:afterAutospacing="1" w:line="240" w:lineRule="auto"/>
        <w:jc w:val="center"/>
        <w:rPr>
          <w:rFonts w:ascii="Rockwell" w:eastAsia="Times New Roman" w:hAnsi="Rockwell" w:cs="Times New Roman"/>
          <w:b/>
          <w:bCs/>
          <w:sz w:val="52"/>
          <w:szCs w:val="52"/>
        </w:rPr>
      </w:pPr>
      <w:r>
        <w:rPr>
          <w:rFonts w:ascii="Rockwell" w:eastAsia="Times New Roman" w:hAnsi="Rockwell" w:cs="Times New Roman"/>
          <w:b/>
          <w:bCs/>
          <w:noProof/>
          <w:sz w:val="52"/>
          <w:szCs w:val="52"/>
        </w:rPr>
        <w:drawing>
          <wp:inline distT="0" distB="0" distL="0" distR="0" wp14:anchorId="3C6E4548" wp14:editId="28D8D86D">
            <wp:extent cx="1819529" cy="169568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p>
    <w:p w14:paraId="2330BD1B" w14:textId="21F38A97" w:rsidR="00EB6206" w:rsidRPr="00EB6206" w:rsidRDefault="005532CA" w:rsidP="00D666D0">
      <w:pPr>
        <w:spacing w:before="100" w:beforeAutospacing="1" w:after="100" w:afterAutospacing="1" w:line="240" w:lineRule="auto"/>
        <w:jc w:val="center"/>
        <w:rPr>
          <w:rFonts w:ascii="Rockwell" w:eastAsia="Times New Roman" w:hAnsi="Rockwell" w:cs="Times New Roman"/>
          <w:sz w:val="52"/>
          <w:szCs w:val="52"/>
        </w:rPr>
      </w:pPr>
      <w:r w:rsidRPr="005532CA">
        <w:rPr>
          <w:rFonts w:ascii="Rockwell" w:eastAsia="Times New Roman" w:hAnsi="Rockwell" w:cs="Times New Roman"/>
          <w:b/>
          <w:bCs/>
          <w:sz w:val="52"/>
          <w:szCs w:val="52"/>
        </w:rPr>
        <w:t>DEDER GENERAL HOSPITAL</w:t>
      </w:r>
    </w:p>
    <w:p w14:paraId="68911A17" w14:textId="77777777" w:rsidR="00EB6206" w:rsidRPr="00EB6206" w:rsidRDefault="005532CA" w:rsidP="00EB6206">
      <w:pPr>
        <w:spacing w:before="100" w:beforeAutospacing="1" w:after="100" w:afterAutospacing="1" w:line="240" w:lineRule="auto"/>
        <w:jc w:val="center"/>
        <w:rPr>
          <w:rFonts w:ascii="Rockwell" w:eastAsia="Times New Roman" w:hAnsi="Rockwell" w:cs="Times New Roman"/>
          <w:sz w:val="32"/>
          <w:szCs w:val="32"/>
        </w:rPr>
      </w:pPr>
      <w:r w:rsidRPr="005532CA">
        <w:rPr>
          <w:rFonts w:ascii="Rockwell" w:eastAsia="Times New Roman" w:hAnsi="Rockwell" w:cs="Times New Roman"/>
          <w:b/>
          <w:bCs/>
          <w:sz w:val="32"/>
          <w:szCs w:val="32"/>
        </w:rPr>
        <w:t>SUPPLY CHAIN INEFFICIENCY ASSESSMENT REPORT</w:t>
      </w:r>
      <w:r w:rsidRPr="005532CA">
        <w:rPr>
          <w:rFonts w:ascii="Rockwell" w:eastAsia="Times New Roman" w:hAnsi="Rockwell" w:cs="Times New Roman"/>
          <w:sz w:val="32"/>
          <w:szCs w:val="32"/>
        </w:rPr>
        <w:t xml:space="preserve"> </w:t>
      </w:r>
    </w:p>
    <w:p w14:paraId="278E479C" w14:textId="0FEF40AE" w:rsidR="005532CA" w:rsidRPr="005532CA" w:rsidRDefault="005532CA" w:rsidP="00EB6206">
      <w:pPr>
        <w:spacing w:before="100" w:beforeAutospacing="1" w:after="100" w:afterAutospacing="1" w:line="240" w:lineRule="auto"/>
        <w:jc w:val="center"/>
        <w:rPr>
          <w:rFonts w:ascii="Rockwell" w:eastAsia="Times New Roman" w:hAnsi="Rockwell" w:cs="Times New Roman"/>
          <w:sz w:val="32"/>
          <w:szCs w:val="32"/>
        </w:rPr>
      </w:pPr>
      <w:r w:rsidRPr="005532CA">
        <w:rPr>
          <w:rFonts w:ascii="Rockwell" w:eastAsia="Times New Roman" w:hAnsi="Rockwell" w:cs="Times New Roman"/>
          <w:b/>
          <w:bCs/>
          <w:sz w:val="32"/>
          <w:szCs w:val="32"/>
        </w:rPr>
        <w:t>QUARTER 4, 2016EC</w:t>
      </w:r>
    </w:p>
    <w:p w14:paraId="185DF328" w14:textId="002FDEBF" w:rsidR="005532CA" w:rsidRDefault="005532CA" w:rsidP="005532CA">
      <w:p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BY: DTC COMMITTEE</w:t>
      </w:r>
      <w:r w:rsidRPr="005532CA">
        <w:rPr>
          <w:rFonts w:ascii="Rockwell" w:eastAsia="Times New Roman" w:hAnsi="Rockwell" w:cs="Times New Roman"/>
          <w:sz w:val="24"/>
          <w:szCs w:val="24"/>
        </w:rPr>
        <w:t xml:space="preserve"> </w:t>
      </w:r>
    </w:p>
    <w:p w14:paraId="4781018E" w14:textId="3B2578F5"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279E2519" w14:textId="7901FE9B"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5C9167EF" w14:textId="514D1DC1"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167B5E77" w14:textId="15E3BD8B"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5CEB4DD1" w14:textId="4A154057"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2C521549" w14:textId="64075687"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088F5E0D" w14:textId="7F17C680"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164AF74C" w14:textId="54FDD3E2"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28B66490" w14:textId="783CAB85"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4A8D0AE5" w14:textId="1FE7DD84" w:rsidR="00EB6206" w:rsidRDefault="00EB6206" w:rsidP="005532CA">
      <w:pPr>
        <w:spacing w:before="100" w:beforeAutospacing="1" w:after="100" w:afterAutospacing="1" w:line="240" w:lineRule="auto"/>
        <w:rPr>
          <w:rFonts w:ascii="Rockwell" w:eastAsia="Times New Roman" w:hAnsi="Rockwell" w:cs="Times New Roman"/>
          <w:sz w:val="24"/>
          <w:szCs w:val="24"/>
        </w:rPr>
      </w:pPr>
    </w:p>
    <w:p w14:paraId="1D29E121" w14:textId="174F0F57" w:rsidR="00EB6206" w:rsidRPr="00B677BE" w:rsidRDefault="00EB6206" w:rsidP="00EB6206">
      <w:pPr>
        <w:spacing w:before="100" w:beforeAutospacing="1" w:after="100" w:afterAutospacing="1" w:line="240" w:lineRule="auto"/>
        <w:jc w:val="right"/>
        <w:rPr>
          <w:rFonts w:ascii="Rockwell" w:eastAsia="Times New Roman" w:hAnsi="Rockwell" w:cs="Times New Roman"/>
          <w:b/>
          <w:bCs/>
          <w:sz w:val="24"/>
          <w:szCs w:val="24"/>
        </w:rPr>
      </w:pPr>
      <w:r w:rsidRPr="00B677BE">
        <w:rPr>
          <w:rFonts w:ascii="Rockwell" w:eastAsia="Times New Roman" w:hAnsi="Rockwell" w:cs="Times New Roman"/>
          <w:b/>
          <w:bCs/>
          <w:sz w:val="24"/>
          <w:szCs w:val="24"/>
        </w:rPr>
        <w:t>SENE, 2016EC</w:t>
      </w:r>
    </w:p>
    <w:p w14:paraId="615B6F4E" w14:textId="47E4D785" w:rsidR="00EB6206" w:rsidRPr="005532CA" w:rsidRDefault="00EB6206" w:rsidP="00EB6206">
      <w:pPr>
        <w:spacing w:before="100" w:beforeAutospacing="1" w:after="100" w:afterAutospacing="1" w:line="240" w:lineRule="auto"/>
        <w:jc w:val="right"/>
        <w:rPr>
          <w:rFonts w:ascii="Rockwell" w:eastAsia="Times New Roman" w:hAnsi="Rockwell" w:cs="Times New Roman"/>
          <w:b/>
          <w:bCs/>
          <w:sz w:val="24"/>
          <w:szCs w:val="24"/>
        </w:rPr>
      </w:pPr>
      <w:r w:rsidRPr="00B677BE">
        <w:rPr>
          <w:rFonts w:ascii="Rockwell" w:eastAsia="Times New Roman" w:hAnsi="Rockwell" w:cs="Times New Roman"/>
          <w:b/>
          <w:bCs/>
          <w:sz w:val="24"/>
          <w:szCs w:val="24"/>
        </w:rPr>
        <w:t>DADAR, ETHIOPIA</w:t>
      </w:r>
    </w:p>
    <w:p w14:paraId="0611AF51" w14:textId="708E1F9E" w:rsidR="00EB6206"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pict w14:anchorId="6106D74A">
          <v:rect id="_x0000_i1025" style="width:0;height:1.5pt" o:hralign="center" o:hrstd="t" o:hr="t" fillcolor="#a0a0a0" stroked="f"/>
        </w:pict>
      </w:r>
    </w:p>
    <w:p w14:paraId="04124085" w14:textId="21AE0436" w:rsid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0" w:name="_Toc203013301"/>
      <w:bookmarkStart w:id="1" w:name="_Toc203013560"/>
      <w:r w:rsidRPr="005532CA">
        <w:rPr>
          <w:rFonts w:ascii="Rockwell" w:eastAsia="Times New Roman" w:hAnsi="Rockwell" w:cs="Times New Roman"/>
          <w:b/>
          <w:bCs/>
          <w:sz w:val="27"/>
          <w:szCs w:val="27"/>
        </w:rPr>
        <w:lastRenderedPageBreak/>
        <w:t>Table of Contents</w:t>
      </w:r>
      <w:bookmarkEnd w:id="0"/>
      <w:bookmarkEnd w:id="1"/>
    </w:p>
    <w:sdt>
      <w:sdtPr>
        <w:id w:val="179246732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E881AEE" w14:textId="43F8A8AA" w:rsidR="00A47664" w:rsidRDefault="00A47664">
          <w:pPr>
            <w:pStyle w:val="TOCHeading"/>
          </w:pPr>
          <w:r>
            <w:t>Table of Contents</w:t>
          </w:r>
        </w:p>
        <w:p w14:paraId="1CA696F8" w14:textId="720631EC" w:rsidR="00924789" w:rsidRDefault="00A47664">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03013560" w:history="1">
            <w:r w:rsidR="00924789" w:rsidRPr="005331B8">
              <w:rPr>
                <w:rStyle w:val="Hyperlink"/>
                <w:rFonts w:ascii="Rockwell" w:eastAsia="Times New Roman" w:hAnsi="Rockwell" w:cs="Times New Roman"/>
                <w:b/>
                <w:bCs/>
                <w:noProof/>
              </w:rPr>
              <w:t>Table of Contents</w:t>
            </w:r>
            <w:r w:rsidR="00924789">
              <w:rPr>
                <w:noProof/>
                <w:webHidden/>
              </w:rPr>
              <w:tab/>
            </w:r>
            <w:r w:rsidR="00924789">
              <w:rPr>
                <w:noProof/>
                <w:webHidden/>
              </w:rPr>
              <w:fldChar w:fldCharType="begin"/>
            </w:r>
            <w:r w:rsidR="00924789">
              <w:rPr>
                <w:noProof/>
                <w:webHidden/>
              </w:rPr>
              <w:instrText xml:space="preserve"> PAGEREF _Toc203013560 \h </w:instrText>
            </w:r>
            <w:r w:rsidR="00924789">
              <w:rPr>
                <w:noProof/>
                <w:webHidden/>
              </w:rPr>
            </w:r>
            <w:r w:rsidR="00924789">
              <w:rPr>
                <w:noProof/>
                <w:webHidden/>
              </w:rPr>
              <w:fldChar w:fldCharType="separate"/>
            </w:r>
            <w:r w:rsidR="003756FE">
              <w:rPr>
                <w:noProof/>
                <w:webHidden/>
              </w:rPr>
              <w:t>1</w:t>
            </w:r>
            <w:r w:rsidR="00924789">
              <w:rPr>
                <w:noProof/>
                <w:webHidden/>
              </w:rPr>
              <w:fldChar w:fldCharType="end"/>
            </w:r>
          </w:hyperlink>
        </w:p>
        <w:p w14:paraId="3DFA6862" w14:textId="4F32E69C" w:rsidR="00924789" w:rsidRDefault="00924789">
          <w:pPr>
            <w:pStyle w:val="TOC2"/>
            <w:tabs>
              <w:tab w:val="right" w:leader="dot" w:pos="9350"/>
            </w:tabs>
            <w:rPr>
              <w:rFonts w:eastAsiaTheme="minorEastAsia"/>
              <w:noProof/>
            </w:rPr>
          </w:pPr>
          <w:hyperlink w:anchor="_Toc203013561" w:history="1">
            <w:r w:rsidRPr="005331B8">
              <w:rPr>
                <w:rStyle w:val="Hyperlink"/>
                <w:rFonts w:ascii="Rockwell" w:hAnsi="Rockwell"/>
                <w:b/>
                <w:bCs/>
                <w:noProof/>
              </w:rPr>
              <w:t>1. Executive Summary</w:t>
            </w:r>
            <w:r>
              <w:rPr>
                <w:noProof/>
                <w:webHidden/>
              </w:rPr>
              <w:tab/>
            </w:r>
            <w:r>
              <w:rPr>
                <w:noProof/>
                <w:webHidden/>
              </w:rPr>
              <w:fldChar w:fldCharType="begin"/>
            </w:r>
            <w:r>
              <w:rPr>
                <w:noProof/>
                <w:webHidden/>
              </w:rPr>
              <w:instrText xml:space="preserve"> PAGEREF _Toc203013561 \h </w:instrText>
            </w:r>
            <w:r>
              <w:rPr>
                <w:noProof/>
                <w:webHidden/>
              </w:rPr>
            </w:r>
            <w:r>
              <w:rPr>
                <w:noProof/>
                <w:webHidden/>
              </w:rPr>
              <w:fldChar w:fldCharType="separate"/>
            </w:r>
            <w:r w:rsidR="003756FE">
              <w:rPr>
                <w:noProof/>
                <w:webHidden/>
              </w:rPr>
              <w:t>2</w:t>
            </w:r>
            <w:r>
              <w:rPr>
                <w:noProof/>
                <w:webHidden/>
              </w:rPr>
              <w:fldChar w:fldCharType="end"/>
            </w:r>
          </w:hyperlink>
        </w:p>
        <w:p w14:paraId="4A834B99" w14:textId="3595D0A8" w:rsidR="00924789" w:rsidRDefault="00924789">
          <w:pPr>
            <w:pStyle w:val="TOC2"/>
            <w:tabs>
              <w:tab w:val="right" w:leader="dot" w:pos="9350"/>
            </w:tabs>
            <w:rPr>
              <w:rFonts w:eastAsiaTheme="minorEastAsia"/>
              <w:noProof/>
            </w:rPr>
          </w:pPr>
          <w:hyperlink w:anchor="_Toc203013562" w:history="1">
            <w:r w:rsidRPr="005331B8">
              <w:rPr>
                <w:rStyle w:val="Hyperlink"/>
                <w:rFonts w:ascii="Rockwell" w:hAnsi="Rockwell"/>
                <w:b/>
                <w:bCs/>
                <w:noProof/>
              </w:rPr>
              <w:t>2. Introduction</w:t>
            </w:r>
            <w:r>
              <w:rPr>
                <w:noProof/>
                <w:webHidden/>
              </w:rPr>
              <w:tab/>
            </w:r>
            <w:r>
              <w:rPr>
                <w:noProof/>
                <w:webHidden/>
              </w:rPr>
              <w:fldChar w:fldCharType="begin"/>
            </w:r>
            <w:r>
              <w:rPr>
                <w:noProof/>
                <w:webHidden/>
              </w:rPr>
              <w:instrText xml:space="preserve"> PAGEREF _Toc203013562 \h </w:instrText>
            </w:r>
            <w:r>
              <w:rPr>
                <w:noProof/>
                <w:webHidden/>
              </w:rPr>
            </w:r>
            <w:r>
              <w:rPr>
                <w:noProof/>
                <w:webHidden/>
              </w:rPr>
              <w:fldChar w:fldCharType="separate"/>
            </w:r>
            <w:r w:rsidR="003756FE">
              <w:rPr>
                <w:noProof/>
                <w:webHidden/>
              </w:rPr>
              <w:t>2</w:t>
            </w:r>
            <w:r>
              <w:rPr>
                <w:noProof/>
                <w:webHidden/>
              </w:rPr>
              <w:fldChar w:fldCharType="end"/>
            </w:r>
          </w:hyperlink>
        </w:p>
        <w:p w14:paraId="29F7F7D0" w14:textId="7B1B2EC8" w:rsidR="00924789" w:rsidRDefault="00924789">
          <w:pPr>
            <w:pStyle w:val="TOC2"/>
            <w:tabs>
              <w:tab w:val="right" w:leader="dot" w:pos="9350"/>
            </w:tabs>
            <w:rPr>
              <w:rFonts w:eastAsiaTheme="minorEastAsia"/>
              <w:noProof/>
            </w:rPr>
          </w:pPr>
          <w:hyperlink w:anchor="_Toc203013563" w:history="1">
            <w:r w:rsidRPr="005331B8">
              <w:rPr>
                <w:rStyle w:val="Hyperlink"/>
                <w:rFonts w:ascii="Rockwell" w:hAnsi="Rockwell"/>
                <w:b/>
                <w:bCs/>
                <w:noProof/>
              </w:rPr>
              <w:t>3. Objectives of the Assessment</w:t>
            </w:r>
            <w:r>
              <w:rPr>
                <w:noProof/>
                <w:webHidden/>
              </w:rPr>
              <w:tab/>
            </w:r>
            <w:r>
              <w:rPr>
                <w:noProof/>
                <w:webHidden/>
              </w:rPr>
              <w:fldChar w:fldCharType="begin"/>
            </w:r>
            <w:r>
              <w:rPr>
                <w:noProof/>
                <w:webHidden/>
              </w:rPr>
              <w:instrText xml:space="preserve"> PAGEREF _Toc203013563 \h </w:instrText>
            </w:r>
            <w:r>
              <w:rPr>
                <w:noProof/>
                <w:webHidden/>
              </w:rPr>
            </w:r>
            <w:r>
              <w:rPr>
                <w:noProof/>
                <w:webHidden/>
              </w:rPr>
              <w:fldChar w:fldCharType="separate"/>
            </w:r>
            <w:r w:rsidR="003756FE">
              <w:rPr>
                <w:noProof/>
                <w:webHidden/>
              </w:rPr>
              <w:t>2</w:t>
            </w:r>
            <w:r>
              <w:rPr>
                <w:noProof/>
                <w:webHidden/>
              </w:rPr>
              <w:fldChar w:fldCharType="end"/>
            </w:r>
          </w:hyperlink>
        </w:p>
        <w:p w14:paraId="0034403D" w14:textId="668238AF" w:rsidR="00924789" w:rsidRDefault="00924789" w:rsidP="00924789">
          <w:pPr>
            <w:pStyle w:val="TOC2"/>
            <w:tabs>
              <w:tab w:val="right" w:leader="dot" w:pos="9350"/>
            </w:tabs>
            <w:rPr>
              <w:rFonts w:eastAsiaTheme="minorEastAsia"/>
              <w:noProof/>
            </w:rPr>
          </w:pPr>
          <w:hyperlink w:anchor="_Toc203013564" w:history="1">
            <w:r w:rsidRPr="005331B8">
              <w:rPr>
                <w:rStyle w:val="Hyperlink"/>
                <w:rFonts w:ascii="Rockwell" w:hAnsi="Rockwell"/>
                <w:b/>
                <w:bCs/>
                <w:noProof/>
              </w:rPr>
              <w:t>4. Methodology</w:t>
            </w:r>
            <w:r>
              <w:rPr>
                <w:noProof/>
                <w:webHidden/>
              </w:rPr>
              <w:tab/>
            </w:r>
            <w:r>
              <w:rPr>
                <w:noProof/>
                <w:webHidden/>
              </w:rPr>
              <w:fldChar w:fldCharType="begin"/>
            </w:r>
            <w:r>
              <w:rPr>
                <w:noProof/>
                <w:webHidden/>
              </w:rPr>
              <w:instrText xml:space="preserve"> PAGEREF _Toc203013564 \h </w:instrText>
            </w:r>
            <w:r>
              <w:rPr>
                <w:noProof/>
                <w:webHidden/>
              </w:rPr>
            </w:r>
            <w:r>
              <w:rPr>
                <w:noProof/>
                <w:webHidden/>
              </w:rPr>
              <w:fldChar w:fldCharType="separate"/>
            </w:r>
            <w:r w:rsidR="003756FE">
              <w:rPr>
                <w:noProof/>
                <w:webHidden/>
              </w:rPr>
              <w:t>3</w:t>
            </w:r>
            <w:r>
              <w:rPr>
                <w:noProof/>
                <w:webHidden/>
              </w:rPr>
              <w:fldChar w:fldCharType="end"/>
            </w:r>
          </w:hyperlink>
        </w:p>
        <w:p w14:paraId="6F910AAC" w14:textId="2ED5DABD" w:rsidR="00924789" w:rsidRDefault="00924789">
          <w:pPr>
            <w:pStyle w:val="TOC2"/>
            <w:tabs>
              <w:tab w:val="right" w:leader="dot" w:pos="9350"/>
            </w:tabs>
            <w:rPr>
              <w:rFonts w:eastAsiaTheme="minorEastAsia"/>
              <w:noProof/>
            </w:rPr>
          </w:pPr>
          <w:hyperlink w:anchor="_Toc203013569" w:history="1">
            <w:r w:rsidRPr="005331B8">
              <w:rPr>
                <w:rStyle w:val="Hyperlink"/>
                <w:rFonts w:ascii="Rockwell" w:eastAsia="Times New Roman" w:hAnsi="Rockwell" w:cs="Times New Roman"/>
                <w:b/>
                <w:bCs/>
                <w:noProof/>
              </w:rPr>
              <w:t>5. Cost Calculation Formulas</w:t>
            </w:r>
            <w:r>
              <w:rPr>
                <w:noProof/>
                <w:webHidden/>
              </w:rPr>
              <w:tab/>
            </w:r>
            <w:r>
              <w:rPr>
                <w:noProof/>
                <w:webHidden/>
              </w:rPr>
              <w:fldChar w:fldCharType="begin"/>
            </w:r>
            <w:r>
              <w:rPr>
                <w:noProof/>
                <w:webHidden/>
              </w:rPr>
              <w:instrText xml:space="preserve"> PAGEREF _Toc203013569 \h </w:instrText>
            </w:r>
            <w:r>
              <w:rPr>
                <w:noProof/>
                <w:webHidden/>
              </w:rPr>
            </w:r>
            <w:r>
              <w:rPr>
                <w:noProof/>
                <w:webHidden/>
              </w:rPr>
              <w:fldChar w:fldCharType="separate"/>
            </w:r>
            <w:r w:rsidR="003756FE">
              <w:rPr>
                <w:noProof/>
                <w:webHidden/>
              </w:rPr>
              <w:t>3</w:t>
            </w:r>
            <w:r>
              <w:rPr>
                <w:noProof/>
                <w:webHidden/>
              </w:rPr>
              <w:fldChar w:fldCharType="end"/>
            </w:r>
          </w:hyperlink>
        </w:p>
        <w:p w14:paraId="2A535043" w14:textId="61A85AFE" w:rsidR="00924789" w:rsidRDefault="00924789" w:rsidP="00924789">
          <w:pPr>
            <w:pStyle w:val="TOC3"/>
            <w:tabs>
              <w:tab w:val="right" w:leader="dot" w:pos="9350"/>
            </w:tabs>
            <w:ind w:left="0"/>
            <w:rPr>
              <w:rFonts w:eastAsiaTheme="minorEastAsia"/>
              <w:noProof/>
            </w:rPr>
          </w:pPr>
          <w:r>
            <w:rPr>
              <w:rStyle w:val="Hyperlink"/>
              <w:noProof/>
            </w:rPr>
            <w:t xml:space="preserve">     </w:t>
          </w:r>
          <w:hyperlink w:anchor="_Toc203013570" w:history="1">
            <w:r w:rsidRPr="005331B8">
              <w:rPr>
                <w:rStyle w:val="Hyperlink"/>
                <w:rFonts w:ascii="Rockwell" w:eastAsia="Times New Roman" w:hAnsi="Rockwell" w:cs="Times New Roman"/>
                <w:b/>
                <w:bCs/>
                <w:noProof/>
              </w:rPr>
              <w:t xml:space="preserve">6. Previous Action Plan Implementation Summary </w:t>
            </w:r>
            <w:r>
              <w:rPr>
                <w:noProof/>
                <w:webHidden/>
              </w:rPr>
              <w:tab/>
            </w:r>
            <w:r>
              <w:rPr>
                <w:noProof/>
                <w:webHidden/>
              </w:rPr>
              <w:fldChar w:fldCharType="begin"/>
            </w:r>
            <w:r>
              <w:rPr>
                <w:noProof/>
                <w:webHidden/>
              </w:rPr>
              <w:instrText xml:space="preserve"> PAGEREF _Toc203013570 \h </w:instrText>
            </w:r>
            <w:r>
              <w:rPr>
                <w:noProof/>
                <w:webHidden/>
              </w:rPr>
            </w:r>
            <w:r>
              <w:rPr>
                <w:noProof/>
                <w:webHidden/>
              </w:rPr>
              <w:fldChar w:fldCharType="separate"/>
            </w:r>
            <w:r w:rsidR="003756FE">
              <w:rPr>
                <w:noProof/>
                <w:webHidden/>
              </w:rPr>
              <w:t>6</w:t>
            </w:r>
            <w:r>
              <w:rPr>
                <w:noProof/>
                <w:webHidden/>
              </w:rPr>
              <w:fldChar w:fldCharType="end"/>
            </w:r>
          </w:hyperlink>
        </w:p>
        <w:p w14:paraId="593AF23B" w14:textId="2A8DA375" w:rsidR="00924789" w:rsidRDefault="00924789">
          <w:pPr>
            <w:pStyle w:val="TOC3"/>
            <w:tabs>
              <w:tab w:val="right" w:leader="dot" w:pos="9350"/>
            </w:tabs>
            <w:rPr>
              <w:rFonts w:eastAsiaTheme="minorEastAsia"/>
              <w:noProof/>
            </w:rPr>
          </w:pPr>
          <w:hyperlink w:anchor="_Toc203013571" w:history="1">
            <w:r w:rsidRPr="005331B8">
              <w:rPr>
                <w:rStyle w:val="Hyperlink"/>
                <w:rFonts w:ascii="Rockwell" w:eastAsia="Times New Roman" w:hAnsi="Rockwell" w:cs="Times New Roman"/>
                <w:b/>
                <w:bCs/>
                <w:noProof/>
              </w:rPr>
              <w:t>Summary:</w:t>
            </w:r>
            <w:r>
              <w:rPr>
                <w:noProof/>
                <w:webHidden/>
              </w:rPr>
              <w:tab/>
            </w:r>
            <w:r>
              <w:rPr>
                <w:noProof/>
                <w:webHidden/>
              </w:rPr>
              <w:fldChar w:fldCharType="begin"/>
            </w:r>
            <w:r>
              <w:rPr>
                <w:noProof/>
                <w:webHidden/>
              </w:rPr>
              <w:instrText xml:space="preserve"> PAGEREF _Toc203013571 \h </w:instrText>
            </w:r>
            <w:r>
              <w:rPr>
                <w:noProof/>
                <w:webHidden/>
              </w:rPr>
            </w:r>
            <w:r>
              <w:rPr>
                <w:noProof/>
                <w:webHidden/>
              </w:rPr>
              <w:fldChar w:fldCharType="separate"/>
            </w:r>
            <w:r w:rsidR="003756FE">
              <w:rPr>
                <w:noProof/>
                <w:webHidden/>
              </w:rPr>
              <w:t>7</w:t>
            </w:r>
            <w:r>
              <w:rPr>
                <w:noProof/>
                <w:webHidden/>
              </w:rPr>
              <w:fldChar w:fldCharType="end"/>
            </w:r>
          </w:hyperlink>
        </w:p>
        <w:p w14:paraId="3741CB3A" w14:textId="0BDA5D92" w:rsidR="00924789" w:rsidRDefault="00924789" w:rsidP="00924789">
          <w:pPr>
            <w:pStyle w:val="TOC3"/>
            <w:tabs>
              <w:tab w:val="right" w:leader="dot" w:pos="9350"/>
            </w:tabs>
            <w:rPr>
              <w:rFonts w:eastAsiaTheme="minorEastAsia"/>
              <w:noProof/>
            </w:rPr>
          </w:pPr>
          <w:hyperlink w:anchor="_Toc203013572" w:history="1">
            <w:r w:rsidRPr="005331B8">
              <w:rPr>
                <w:rStyle w:val="Hyperlink"/>
                <w:rFonts w:ascii="Rockwell" w:eastAsia="Times New Roman" w:hAnsi="Rockwell" w:cs="Times New Roman"/>
                <w:b/>
                <w:bCs/>
                <w:noProof/>
              </w:rPr>
              <w:t>7. Assessment Results</w:t>
            </w:r>
            <w:r>
              <w:rPr>
                <w:noProof/>
                <w:webHidden/>
              </w:rPr>
              <w:tab/>
            </w:r>
            <w:r>
              <w:rPr>
                <w:noProof/>
                <w:webHidden/>
              </w:rPr>
              <w:fldChar w:fldCharType="begin"/>
            </w:r>
            <w:r>
              <w:rPr>
                <w:noProof/>
                <w:webHidden/>
              </w:rPr>
              <w:instrText xml:space="preserve"> PAGEREF _Toc203013572 \h </w:instrText>
            </w:r>
            <w:r>
              <w:rPr>
                <w:noProof/>
                <w:webHidden/>
              </w:rPr>
            </w:r>
            <w:r>
              <w:rPr>
                <w:noProof/>
                <w:webHidden/>
              </w:rPr>
              <w:fldChar w:fldCharType="separate"/>
            </w:r>
            <w:r w:rsidR="003756FE">
              <w:rPr>
                <w:noProof/>
                <w:webHidden/>
              </w:rPr>
              <w:t>8</w:t>
            </w:r>
            <w:r>
              <w:rPr>
                <w:noProof/>
                <w:webHidden/>
              </w:rPr>
              <w:fldChar w:fldCharType="end"/>
            </w:r>
          </w:hyperlink>
        </w:p>
        <w:p w14:paraId="721E4AA8" w14:textId="029EAD4A" w:rsidR="00924789" w:rsidRDefault="00924789">
          <w:pPr>
            <w:pStyle w:val="TOC3"/>
            <w:tabs>
              <w:tab w:val="right" w:leader="dot" w:pos="9350"/>
            </w:tabs>
            <w:rPr>
              <w:rFonts w:eastAsiaTheme="minorEastAsia"/>
              <w:noProof/>
            </w:rPr>
          </w:pPr>
          <w:hyperlink w:anchor="_Toc203013575" w:history="1">
            <w:r w:rsidRPr="005331B8">
              <w:rPr>
                <w:rStyle w:val="Hyperlink"/>
                <w:rFonts w:ascii="Rockwell" w:eastAsia="Times New Roman" w:hAnsi="Rockwell" w:cs="Times New Roman"/>
                <w:b/>
                <w:bCs/>
                <w:noProof/>
              </w:rPr>
              <w:t>8. Risk Assessment</w:t>
            </w:r>
            <w:r>
              <w:rPr>
                <w:noProof/>
                <w:webHidden/>
              </w:rPr>
              <w:tab/>
            </w:r>
            <w:r>
              <w:rPr>
                <w:noProof/>
                <w:webHidden/>
              </w:rPr>
              <w:fldChar w:fldCharType="begin"/>
            </w:r>
            <w:r>
              <w:rPr>
                <w:noProof/>
                <w:webHidden/>
              </w:rPr>
              <w:instrText xml:space="preserve"> PAGEREF _Toc203013575 \h </w:instrText>
            </w:r>
            <w:r>
              <w:rPr>
                <w:noProof/>
                <w:webHidden/>
              </w:rPr>
            </w:r>
            <w:r>
              <w:rPr>
                <w:noProof/>
                <w:webHidden/>
              </w:rPr>
              <w:fldChar w:fldCharType="separate"/>
            </w:r>
            <w:r w:rsidR="003756FE">
              <w:rPr>
                <w:noProof/>
                <w:webHidden/>
              </w:rPr>
              <w:t>9</w:t>
            </w:r>
            <w:r>
              <w:rPr>
                <w:noProof/>
                <w:webHidden/>
              </w:rPr>
              <w:fldChar w:fldCharType="end"/>
            </w:r>
          </w:hyperlink>
        </w:p>
        <w:p w14:paraId="0F230007" w14:textId="438DE0A3" w:rsidR="00924789" w:rsidRDefault="00924789">
          <w:pPr>
            <w:pStyle w:val="TOC3"/>
            <w:tabs>
              <w:tab w:val="right" w:leader="dot" w:pos="9350"/>
            </w:tabs>
            <w:rPr>
              <w:rFonts w:eastAsiaTheme="minorEastAsia"/>
              <w:noProof/>
            </w:rPr>
          </w:pPr>
          <w:hyperlink w:anchor="_Toc203013576" w:history="1">
            <w:r w:rsidRPr="005331B8">
              <w:rPr>
                <w:rStyle w:val="Hyperlink"/>
                <w:rFonts w:ascii="Rockwell" w:eastAsia="Times New Roman" w:hAnsi="Rockwell" w:cs="Times New Roman"/>
                <w:b/>
                <w:bCs/>
                <w:noProof/>
              </w:rPr>
              <w:t>9. Discussion</w:t>
            </w:r>
            <w:r>
              <w:rPr>
                <w:noProof/>
                <w:webHidden/>
              </w:rPr>
              <w:tab/>
            </w:r>
            <w:r>
              <w:rPr>
                <w:noProof/>
                <w:webHidden/>
              </w:rPr>
              <w:fldChar w:fldCharType="begin"/>
            </w:r>
            <w:r>
              <w:rPr>
                <w:noProof/>
                <w:webHidden/>
              </w:rPr>
              <w:instrText xml:space="preserve"> PAGEREF _Toc203013576 \h </w:instrText>
            </w:r>
            <w:r>
              <w:rPr>
                <w:noProof/>
                <w:webHidden/>
              </w:rPr>
            </w:r>
            <w:r>
              <w:rPr>
                <w:noProof/>
                <w:webHidden/>
              </w:rPr>
              <w:fldChar w:fldCharType="separate"/>
            </w:r>
            <w:r w:rsidR="003756FE">
              <w:rPr>
                <w:noProof/>
                <w:webHidden/>
              </w:rPr>
              <w:t>9</w:t>
            </w:r>
            <w:r>
              <w:rPr>
                <w:noProof/>
                <w:webHidden/>
              </w:rPr>
              <w:fldChar w:fldCharType="end"/>
            </w:r>
          </w:hyperlink>
        </w:p>
        <w:p w14:paraId="4CC4BCB9" w14:textId="69671011" w:rsidR="00924789" w:rsidRDefault="00924789">
          <w:pPr>
            <w:pStyle w:val="TOC3"/>
            <w:tabs>
              <w:tab w:val="right" w:leader="dot" w:pos="9350"/>
            </w:tabs>
            <w:rPr>
              <w:rFonts w:eastAsiaTheme="minorEastAsia"/>
              <w:noProof/>
            </w:rPr>
          </w:pPr>
          <w:hyperlink w:anchor="_Toc203013577" w:history="1">
            <w:r w:rsidRPr="005331B8">
              <w:rPr>
                <w:rStyle w:val="Hyperlink"/>
                <w:rFonts w:ascii="Rockwell" w:eastAsia="Times New Roman" w:hAnsi="Rockwell" w:cs="Times New Roman"/>
                <w:b/>
                <w:bCs/>
                <w:noProof/>
              </w:rPr>
              <w:t>10. Action Plan</w:t>
            </w:r>
            <w:r>
              <w:rPr>
                <w:noProof/>
                <w:webHidden/>
              </w:rPr>
              <w:tab/>
            </w:r>
            <w:r>
              <w:rPr>
                <w:noProof/>
                <w:webHidden/>
              </w:rPr>
              <w:fldChar w:fldCharType="begin"/>
            </w:r>
            <w:r>
              <w:rPr>
                <w:noProof/>
                <w:webHidden/>
              </w:rPr>
              <w:instrText xml:space="preserve"> PAGEREF _Toc203013577 \h </w:instrText>
            </w:r>
            <w:r>
              <w:rPr>
                <w:noProof/>
                <w:webHidden/>
              </w:rPr>
            </w:r>
            <w:r>
              <w:rPr>
                <w:noProof/>
                <w:webHidden/>
              </w:rPr>
              <w:fldChar w:fldCharType="separate"/>
            </w:r>
            <w:r w:rsidR="003756FE">
              <w:rPr>
                <w:noProof/>
                <w:webHidden/>
              </w:rPr>
              <w:t>11</w:t>
            </w:r>
            <w:r>
              <w:rPr>
                <w:noProof/>
                <w:webHidden/>
              </w:rPr>
              <w:fldChar w:fldCharType="end"/>
            </w:r>
          </w:hyperlink>
        </w:p>
        <w:p w14:paraId="3288D72E" w14:textId="030637CD" w:rsidR="00924789" w:rsidRDefault="00924789">
          <w:pPr>
            <w:pStyle w:val="TOC3"/>
            <w:tabs>
              <w:tab w:val="right" w:leader="dot" w:pos="9350"/>
            </w:tabs>
            <w:rPr>
              <w:rFonts w:eastAsiaTheme="minorEastAsia"/>
              <w:noProof/>
            </w:rPr>
          </w:pPr>
          <w:hyperlink w:anchor="_Toc203013578" w:history="1">
            <w:r w:rsidRPr="005331B8">
              <w:rPr>
                <w:rStyle w:val="Hyperlink"/>
                <w:rFonts w:ascii="Rockwell" w:eastAsia="Times New Roman" w:hAnsi="Rockwell" w:cs="Times New Roman"/>
                <w:b/>
                <w:bCs/>
                <w:noProof/>
              </w:rPr>
              <w:t>11. Recommendations</w:t>
            </w:r>
            <w:r>
              <w:rPr>
                <w:noProof/>
                <w:webHidden/>
              </w:rPr>
              <w:tab/>
            </w:r>
            <w:r>
              <w:rPr>
                <w:noProof/>
                <w:webHidden/>
              </w:rPr>
              <w:fldChar w:fldCharType="begin"/>
            </w:r>
            <w:r>
              <w:rPr>
                <w:noProof/>
                <w:webHidden/>
              </w:rPr>
              <w:instrText xml:space="preserve"> PAGEREF _Toc203013578 \h </w:instrText>
            </w:r>
            <w:r>
              <w:rPr>
                <w:noProof/>
                <w:webHidden/>
              </w:rPr>
            </w:r>
            <w:r>
              <w:rPr>
                <w:noProof/>
                <w:webHidden/>
              </w:rPr>
              <w:fldChar w:fldCharType="separate"/>
            </w:r>
            <w:r w:rsidR="003756FE">
              <w:rPr>
                <w:noProof/>
                <w:webHidden/>
              </w:rPr>
              <w:t>11</w:t>
            </w:r>
            <w:r>
              <w:rPr>
                <w:noProof/>
                <w:webHidden/>
              </w:rPr>
              <w:fldChar w:fldCharType="end"/>
            </w:r>
          </w:hyperlink>
        </w:p>
        <w:p w14:paraId="46B3CE9C" w14:textId="68FF64D9" w:rsidR="00924789" w:rsidRDefault="00924789">
          <w:pPr>
            <w:pStyle w:val="TOC3"/>
            <w:tabs>
              <w:tab w:val="right" w:leader="dot" w:pos="9350"/>
            </w:tabs>
            <w:rPr>
              <w:rFonts w:eastAsiaTheme="minorEastAsia"/>
              <w:noProof/>
            </w:rPr>
          </w:pPr>
          <w:hyperlink w:anchor="_Toc203013579" w:history="1">
            <w:r w:rsidRPr="005331B8">
              <w:rPr>
                <w:rStyle w:val="Hyperlink"/>
                <w:rFonts w:ascii="Rockwell" w:eastAsia="Times New Roman" w:hAnsi="Rockwell" w:cs="Times New Roman"/>
                <w:b/>
                <w:bCs/>
                <w:noProof/>
              </w:rPr>
              <w:t>12. Conclusion</w:t>
            </w:r>
            <w:r>
              <w:rPr>
                <w:noProof/>
                <w:webHidden/>
              </w:rPr>
              <w:tab/>
            </w:r>
            <w:r>
              <w:rPr>
                <w:noProof/>
                <w:webHidden/>
              </w:rPr>
              <w:fldChar w:fldCharType="begin"/>
            </w:r>
            <w:r>
              <w:rPr>
                <w:noProof/>
                <w:webHidden/>
              </w:rPr>
              <w:instrText xml:space="preserve"> PAGEREF _Toc203013579 \h </w:instrText>
            </w:r>
            <w:r>
              <w:rPr>
                <w:noProof/>
                <w:webHidden/>
              </w:rPr>
            </w:r>
            <w:r>
              <w:rPr>
                <w:noProof/>
                <w:webHidden/>
              </w:rPr>
              <w:fldChar w:fldCharType="separate"/>
            </w:r>
            <w:r w:rsidR="003756FE">
              <w:rPr>
                <w:noProof/>
                <w:webHidden/>
              </w:rPr>
              <w:t>11</w:t>
            </w:r>
            <w:r>
              <w:rPr>
                <w:noProof/>
                <w:webHidden/>
              </w:rPr>
              <w:fldChar w:fldCharType="end"/>
            </w:r>
          </w:hyperlink>
        </w:p>
        <w:p w14:paraId="7B0A1AC6" w14:textId="554A6478" w:rsidR="00924789" w:rsidRDefault="00924789">
          <w:pPr>
            <w:pStyle w:val="TOC3"/>
            <w:tabs>
              <w:tab w:val="right" w:leader="dot" w:pos="9350"/>
            </w:tabs>
            <w:rPr>
              <w:rFonts w:eastAsiaTheme="minorEastAsia"/>
              <w:noProof/>
            </w:rPr>
          </w:pPr>
          <w:hyperlink w:anchor="_Toc203013580" w:history="1">
            <w:r w:rsidRPr="005331B8">
              <w:rPr>
                <w:rStyle w:val="Hyperlink"/>
                <w:rFonts w:ascii="Rockwell" w:eastAsia="Times New Roman" w:hAnsi="Rockwell" w:cs="Times New Roman"/>
                <w:b/>
                <w:bCs/>
                <w:noProof/>
              </w:rPr>
              <w:t>13. References</w:t>
            </w:r>
            <w:r>
              <w:rPr>
                <w:noProof/>
                <w:webHidden/>
              </w:rPr>
              <w:tab/>
            </w:r>
            <w:r>
              <w:rPr>
                <w:noProof/>
                <w:webHidden/>
              </w:rPr>
              <w:fldChar w:fldCharType="begin"/>
            </w:r>
            <w:r>
              <w:rPr>
                <w:noProof/>
                <w:webHidden/>
              </w:rPr>
              <w:instrText xml:space="preserve"> PAGEREF _Toc203013580 \h </w:instrText>
            </w:r>
            <w:r>
              <w:rPr>
                <w:noProof/>
                <w:webHidden/>
              </w:rPr>
            </w:r>
            <w:r>
              <w:rPr>
                <w:noProof/>
                <w:webHidden/>
              </w:rPr>
              <w:fldChar w:fldCharType="separate"/>
            </w:r>
            <w:r w:rsidR="003756FE">
              <w:rPr>
                <w:noProof/>
                <w:webHidden/>
              </w:rPr>
              <w:t>12</w:t>
            </w:r>
            <w:r>
              <w:rPr>
                <w:noProof/>
                <w:webHidden/>
              </w:rPr>
              <w:fldChar w:fldCharType="end"/>
            </w:r>
          </w:hyperlink>
        </w:p>
        <w:p w14:paraId="367DF1E1" w14:textId="4DB2118B" w:rsidR="00A47664" w:rsidRDefault="00A47664">
          <w:r>
            <w:rPr>
              <w:b/>
              <w:bCs/>
              <w:noProof/>
            </w:rPr>
            <w:fldChar w:fldCharType="end"/>
          </w:r>
        </w:p>
      </w:sdtContent>
    </w:sdt>
    <w:p w14:paraId="2BE4526D" w14:textId="77777777" w:rsidR="00A47664" w:rsidRPr="005532CA" w:rsidRDefault="00A47664" w:rsidP="005532CA">
      <w:pPr>
        <w:spacing w:before="100" w:beforeAutospacing="1" w:after="100" w:afterAutospacing="1" w:line="240" w:lineRule="auto"/>
        <w:outlineLvl w:val="2"/>
        <w:rPr>
          <w:rFonts w:ascii="Rockwell" w:eastAsia="Times New Roman" w:hAnsi="Rockwell" w:cs="Times New Roman"/>
          <w:b/>
          <w:bCs/>
          <w:sz w:val="27"/>
          <w:szCs w:val="27"/>
        </w:rPr>
      </w:pPr>
    </w:p>
    <w:p w14:paraId="31EF06CE" w14:textId="487B3D7F" w:rsidR="00CF7047" w:rsidRDefault="00CF7047" w:rsidP="005532CA">
      <w:pPr>
        <w:spacing w:after="0" w:line="240" w:lineRule="auto"/>
        <w:rPr>
          <w:rFonts w:ascii="Rockwell" w:eastAsia="Times New Roman" w:hAnsi="Rockwell" w:cs="Times New Roman"/>
          <w:sz w:val="24"/>
          <w:szCs w:val="24"/>
        </w:rPr>
      </w:pPr>
    </w:p>
    <w:p w14:paraId="3AF30309" w14:textId="17C83834" w:rsidR="00085A9F" w:rsidRDefault="00085A9F" w:rsidP="005532CA">
      <w:pPr>
        <w:spacing w:after="0" w:line="240" w:lineRule="auto"/>
        <w:rPr>
          <w:rFonts w:ascii="Rockwell" w:eastAsia="Times New Roman" w:hAnsi="Rockwell" w:cs="Times New Roman"/>
          <w:sz w:val="24"/>
          <w:szCs w:val="24"/>
        </w:rPr>
      </w:pPr>
    </w:p>
    <w:p w14:paraId="7720E4C0" w14:textId="43F48CFD" w:rsidR="00085A9F" w:rsidRDefault="00085A9F" w:rsidP="005532CA">
      <w:pPr>
        <w:spacing w:after="0" w:line="240" w:lineRule="auto"/>
        <w:rPr>
          <w:rFonts w:ascii="Rockwell" w:eastAsia="Times New Roman" w:hAnsi="Rockwell" w:cs="Times New Roman"/>
          <w:sz w:val="24"/>
          <w:szCs w:val="24"/>
        </w:rPr>
      </w:pPr>
    </w:p>
    <w:p w14:paraId="17D1ADD7" w14:textId="6206C21B" w:rsidR="00085A9F" w:rsidRDefault="00085A9F" w:rsidP="005532CA">
      <w:pPr>
        <w:spacing w:after="0" w:line="240" w:lineRule="auto"/>
        <w:rPr>
          <w:rFonts w:ascii="Rockwell" w:eastAsia="Times New Roman" w:hAnsi="Rockwell" w:cs="Times New Roman"/>
          <w:sz w:val="24"/>
          <w:szCs w:val="24"/>
        </w:rPr>
      </w:pPr>
    </w:p>
    <w:p w14:paraId="38517E12" w14:textId="295E4079" w:rsidR="00085A9F" w:rsidRDefault="00085A9F" w:rsidP="005532CA">
      <w:pPr>
        <w:spacing w:after="0" w:line="240" w:lineRule="auto"/>
        <w:rPr>
          <w:rFonts w:ascii="Rockwell" w:eastAsia="Times New Roman" w:hAnsi="Rockwell" w:cs="Times New Roman"/>
          <w:sz w:val="24"/>
          <w:szCs w:val="24"/>
        </w:rPr>
      </w:pPr>
    </w:p>
    <w:p w14:paraId="1FDC23D2" w14:textId="5B56FC2A" w:rsidR="00085A9F" w:rsidRDefault="00085A9F" w:rsidP="005532CA">
      <w:pPr>
        <w:spacing w:after="0" w:line="240" w:lineRule="auto"/>
        <w:rPr>
          <w:rFonts w:ascii="Rockwell" w:eastAsia="Times New Roman" w:hAnsi="Rockwell" w:cs="Times New Roman"/>
          <w:sz w:val="24"/>
          <w:szCs w:val="24"/>
        </w:rPr>
      </w:pPr>
    </w:p>
    <w:p w14:paraId="3314BF09" w14:textId="3DF185B3" w:rsidR="00085A9F" w:rsidRDefault="00085A9F" w:rsidP="005532CA">
      <w:pPr>
        <w:spacing w:after="0" w:line="240" w:lineRule="auto"/>
        <w:rPr>
          <w:rFonts w:ascii="Rockwell" w:eastAsia="Times New Roman" w:hAnsi="Rockwell" w:cs="Times New Roman"/>
          <w:sz w:val="24"/>
          <w:szCs w:val="24"/>
        </w:rPr>
      </w:pPr>
    </w:p>
    <w:p w14:paraId="75A2FE2A" w14:textId="08FD7ECF" w:rsidR="00085A9F" w:rsidRDefault="00085A9F" w:rsidP="005532CA">
      <w:pPr>
        <w:spacing w:after="0" w:line="240" w:lineRule="auto"/>
        <w:rPr>
          <w:rFonts w:ascii="Rockwell" w:eastAsia="Times New Roman" w:hAnsi="Rockwell" w:cs="Times New Roman"/>
          <w:sz w:val="24"/>
          <w:szCs w:val="24"/>
        </w:rPr>
      </w:pPr>
    </w:p>
    <w:p w14:paraId="7FF66DE3" w14:textId="0E56A3B7" w:rsidR="00085A9F" w:rsidRDefault="00085A9F" w:rsidP="005532CA">
      <w:pPr>
        <w:spacing w:after="0" w:line="240" w:lineRule="auto"/>
        <w:rPr>
          <w:rFonts w:ascii="Rockwell" w:eastAsia="Times New Roman" w:hAnsi="Rockwell" w:cs="Times New Roman"/>
          <w:sz w:val="24"/>
          <w:szCs w:val="24"/>
        </w:rPr>
      </w:pPr>
    </w:p>
    <w:p w14:paraId="2CD351B6" w14:textId="41F28FBB" w:rsidR="00531E46" w:rsidRDefault="00531E46" w:rsidP="005532CA">
      <w:pPr>
        <w:spacing w:after="0" w:line="240" w:lineRule="auto"/>
        <w:rPr>
          <w:rFonts w:ascii="Rockwell" w:eastAsia="Times New Roman" w:hAnsi="Rockwell" w:cs="Times New Roman"/>
          <w:sz w:val="24"/>
          <w:szCs w:val="24"/>
        </w:rPr>
      </w:pPr>
    </w:p>
    <w:p w14:paraId="1180BFE5" w14:textId="134E6832" w:rsidR="00531E46" w:rsidRDefault="00531E46" w:rsidP="005532CA">
      <w:pPr>
        <w:spacing w:after="0" w:line="240" w:lineRule="auto"/>
        <w:rPr>
          <w:rFonts w:ascii="Rockwell" w:eastAsia="Times New Roman" w:hAnsi="Rockwell" w:cs="Times New Roman"/>
          <w:sz w:val="24"/>
          <w:szCs w:val="24"/>
        </w:rPr>
      </w:pPr>
    </w:p>
    <w:p w14:paraId="41FFFBE3" w14:textId="146F1660" w:rsidR="00531E46" w:rsidRDefault="00531E46" w:rsidP="005532CA">
      <w:pPr>
        <w:spacing w:after="0" w:line="240" w:lineRule="auto"/>
        <w:rPr>
          <w:rFonts w:ascii="Rockwell" w:eastAsia="Times New Roman" w:hAnsi="Rockwell" w:cs="Times New Roman"/>
          <w:sz w:val="24"/>
          <w:szCs w:val="24"/>
        </w:rPr>
      </w:pPr>
    </w:p>
    <w:p w14:paraId="04BA0B5D" w14:textId="7052A1E2" w:rsidR="00531E46" w:rsidRDefault="00531E46" w:rsidP="005532CA">
      <w:pPr>
        <w:spacing w:after="0" w:line="240" w:lineRule="auto"/>
        <w:rPr>
          <w:rFonts w:ascii="Rockwell" w:eastAsia="Times New Roman" w:hAnsi="Rockwell" w:cs="Times New Roman"/>
          <w:sz w:val="24"/>
          <w:szCs w:val="24"/>
        </w:rPr>
      </w:pPr>
    </w:p>
    <w:p w14:paraId="2D1956A9" w14:textId="401E591A" w:rsidR="00531E46" w:rsidRDefault="00531E46" w:rsidP="005532CA">
      <w:pPr>
        <w:spacing w:after="0" w:line="240" w:lineRule="auto"/>
        <w:rPr>
          <w:rFonts w:ascii="Rockwell" w:eastAsia="Times New Roman" w:hAnsi="Rockwell" w:cs="Times New Roman"/>
          <w:sz w:val="24"/>
          <w:szCs w:val="24"/>
        </w:rPr>
      </w:pPr>
    </w:p>
    <w:p w14:paraId="674D0DC3" w14:textId="1215F172" w:rsidR="00531E46" w:rsidRDefault="00531E46" w:rsidP="005532CA">
      <w:pPr>
        <w:spacing w:after="0" w:line="240" w:lineRule="auto"/>
        <w:rPr>
          <w:rFonts w:ascii="Rockwell" w:eastAsia="Times New Roman" w:hAnsi="Rockwell" w:cs="Times New Roman"/>
          <w:sz w:val="24"/>
          <w:szCs w:val="24"/>
        </w:rPr>
      </w:pPr>
    </w:p>
    <w:p w14:paraId="6EDC62B3" w14:textId="17C36763" w:rsidR="00531E46" w:rsidRDefault="00531E46" w:rsidP="005532CA">
      <w:pPr>
        <w:spacing w:after="0" w:line="240" w:lineRule="auto"/>
        <w:rPr>
          <w:rFonts w:ascii="Rockwell" w:eastAsia="Times New Roman" w:hAnsi="Rockwell" w:cs="Times New Roman"/>
          <w:sz w:val="24"/>
          <w:szCs w:val="24"/>
        </w:rPr>
      </w:pPr>
    </w:p>
    <w:p w14:paraId="40DF9B67" w14:textId="77777777" w:rsidR="00531E46" w:rsidRDefault="00531E46" w:rsidP="005532CA">
      <w:pPr>
        <w:spacing w:after="0" w:line="240" w:lineRule="auto"/>
        <w:rPr>
          <w:rFonts w:ascii="Rockwell" w:eastAsia="Times New Roman" w:hAnsi="Rockwell" w:cs="Times New Roman"/>
          <w:sz w:val="24"/>
          <w:szCs w:val="24"/>
        </w:rPr>
      </w:pPr>
    </w:p>
    <w:p w14:paraId="3D7B1C41" w14:textId="07C8804F"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lastRenderedPageBreak/>
        <w:pict w14:anchorId="5E7E1F94">
          <v:rect id="_x0000_i1169" style="width:0;height:1.5pt" o:hralign="center" o:hrstd="t" o:hr="t" fillcolor="#a0a0a0" stroked="f"/>
        </w:pict>
      </w:r>
    </w:p>
    <w:p w14:paraId="185AB9D1" w14:textId="77777777" w:rsidR="001962A9" w:rsidRPr="001962A9" w:rsidRDefault="001962A9" w:rsidP="007B69EE">
      <w:pPr>
        <w:pStyle w:val="Heading2"/>
        <w:rPr>
          <w:rFonts w:ascii="Rockwell" w:hAnsi="Rockwell"/>
          <w:b/>
          <w:bCs/>
        </w:rPr>
      </w:pPr>
      <w:bookmarkStart w:id="2" w:name="_Toc202995328"/>
      <w:bookmarkStart w:id="3" w:name="_Toc203013561"/>
      <w:r w:rsidRPr="001962A9">
        <w:rPr>
          <w:rFonts w:ascii="Rockwell" w:hAnsi="Rockwell"/>
          <w:b/>
          <w:bCs/>
        </w:rPr>
        <w:t>1. Executive Summary</w:t>
      </w:r>
      <w:bookmarkEnd w:id="3"/>
    </w:p>
    <w:p w14:paraId="6B973EF8" w14:textId="102A3D47" w:rsidR="001962A9" w:rsidRPr="001962A9" w:rsidRDefault="001962A9" w:rsidP="007B69EE">
      <w:pPr>
        <w:pStyle w:val="NormalWeb"/>
        <w:rPr>
          <w:rFonts w:ascii="Rockwell" w:hAnsi="Rockwell"/>
        </w:rPr>
      </w:pPr>
      <w:r w:rsidRPr="001962A9">
        <w:rPr>
          <w:rFonts w:ascii="Rockwell" w:hAnsi="Rockwell"/>
        </w:rPr>
        <w:t xml:space="preserve">This comprehensive report presents a detailed evaluation of the current supply chain management system of </w:t>
      </w:r>
      <w:proofErr w:type="spellStart"/>
      <w:r w:rsidRPr="001962A9">
        <w:rPr>
          <w:rFonts w:ascii="Rockwell" w:hAnsi="Rockwell"/>
        </w:rPr>
        <w:t>Deder</w:t>
      </w:r>
      <w:proofErr w:type="spellEnd"/>
      <w:r w:rsidRPr="001962A9">
        <w:rPr>
          <w:rFonts w:ascii="Rockwell" w:hAnsi="Rockwell"/>
        </w:rPr>
        <w:t xml:space="preserve"> General Hospital, conducted during </w:t>
      </w:r>
      <w:r w:rsidRPr="001962A9">
        <w:rPr>
          <w:rFonts w:ascii="Rockwell" w:hAnsi="Rockwell"/>
        </w:rPr>
        <w:t>QUARTER 4</w:t>
      </w:r>
      <w:r w:rsidRPr="001962A9">
        <w:rPr>
          <w:rFonts w:ascii="Rockwell" w:hAnsi="Rockwell"/>
        </w:rPr>
        <w:t xml:space="preserve"> of </w:t>
      </w:r>
      <w:r w:rsidRPr="001962A9">
        <w:rPr>
          <w:rFonts w:ascii="Rockwell" w:hAnsi="Rockwell"/>
        </w:rPr>
        <w:t>2016</w:t>
      </w:r>
      <w:r w:rsidRPr="001962A9">
        <w:rPr>
          <w:rFonts w:ascii="Rockwell" w:hAnsi="Rockwell"/>
        </w:rPr>
        <w:t>EC. The primary goal was to assess operational performance, identify inefficiencies, and determine associated cost implications. Inefficiencies in procurement, inventory tracking, communication, and performance monitoring were identified as critical challenges, leading to stockouts, overstocking, increased operational costs, and delayed services. By applying structured metrics, cost formulas, and international supply chain benchmarks, this report outlines a corrective roadmap aimed at improving system-wide efficiency. With focused interventions and strengthened accountability, contributing to improved patient care, timely service delivery, and responsible resource management.</w:t>
      </w:r>
    </w:p>
    <w:p w14:paraId="2457AB34" w14:textId="77777777" w:rsidR="001962A9" w:rsidRPr="001962A9" w:rsidRDefault="001962A9" w:rsidP="007B69EE">
      <w:pPr>
        <w:rPr>
          <w:rFonts w:ascii="Rockwell" w:hAnsi="Rockwell"/>
          <w:b/>
          <w:bCs/>
        </w:rPr>
      </w:pPr>
      <w:r w:rsidRPr="001962A9">
        <w:rPr>
          <w:rFonts w:ascii="Rockwell" w:hAnsi="Rockwell"/>
          <w:b/>
          <w:bCs/>
        </w:rPr>
        <w:pict w14:anchorId="086E0527">
          <v:rect id="_x0000_i1177" style="width:0;height:1.5pt" o:hralign="center" o:hrstd="t" o:hr="t" fillcolor="#a0a0a0" stroked="f"/>
        </w:pict>
      </w:r>
    </w:p>
    <w:p w14:paraId="524FAE26" w14:textId="77777777" w:rsidR="001962A9" w:rsidRPr="001962A9" w:rsidRDefault="001962A9" w:rsidP="007B69EE">
      <w:pPr>
        <w:pStyle w:val="Heading2"/>
        <w:rPr>
          <w:rFonts w:ascii="Rockwell" w:hAnsi="Rockwell"/>
          <w:b/>
          <w:bCs/>
        </w:rPr>
      </w:pPr>
      <w:bookmarkStart w:id="4" w:name="_Toc203013562"/>
      <w:r w:rsidRPr="001962A9">
        <w:rPr>
          <w:rFonts w:ascii="Rockwell" w:hAnsi="Rockwell"/>
          <w:b/>
          <w:bCs/>
        </w:rPr>
        <w:t>2. Introduction</w:t>
      </w:r>
      <w:bookmarkEnd w:id="4"/>
    </w:p>
    <w:p w14:paraId="55D8D3DA" w14:textId="77777777" w:rsidR="001962A9" w:rsidRPr="001962A9" w:rsidRDefault="001962A9" w:rsidP="007B69EE">
      <w:pPr>
        <w:pStyle w:val="NormalWeb"/>
        <w:rPr>
          <w:rFonts w:ascii="Rockwell" w:hAnsi="Rockwell"/>
        </w:rPr>
      </w:pPr>
      <w:r w:rsidRPr="001962A9">
        <w:rPr>
          <w:rFonts w:ascii="Rockwell" w:hAnsi="Rockwell"/>
        </w:rPr>
        <w:t xml:space="preserve">Efficient supply chain management is vital for the continuous provision of quality healthcare services. At </w:t>
      </w:r>
      <w:proofErr w:type="spellStart"/>
      <w:r w:rsidRPr="001962A9">
        <w:rPr>
          <w:rFonts w:ascii="Rockwell" w:hAnsi="Rockwell"/>
        </w:rPr>
        <w:t>Deder</w:t>
      </w:r>
      <w:proofErr w:type="spellEnd"/>
      <w:r w:rsidRPr="001962A9">
        <w:rPr>
          <w:rFonts w:ascii="Rockwell" w:hAnsi="Rockwell"/>
        </w:rPr>
        <w:t xml:space="preserve"> General Hospital, supply chain inefficiencies have resulted in stockouts, excess inventory, and increased procurement costs, adversely affecting patient care and operational efficiency. This assessment seeks to identify these inefficiencies and provide a structured approach to reduce supply-related costs by 20% within a one-year timeframe.</w:t>
      </w:r>
    </w:p>
    <w:p w14:paraId="7A44292F" w14:textId="77777777" w:rsidR="001962A9" w:rsidRPr="001962A9" w:rsidRDefault="001962A9" w:rsidP="007B69EE">
      <w:pPr>
        <w:rPr>
          <w:rFonts w:ascii="Rockwell" w:hAnsi="Rockwell"/>
          <w:b/>
          <w:bCs/>
        </w:rPr>
      </w:pPr>
      <w:r w:rsidRPr="001962A9">
        <w:rPr>
          <w:rFonts w:ascii="Rockwell" w:hAnsi="Rockwell"/>
          <w:b/>
          <w:bCs/>
        </w:rPr>
        <w:pict w14:anchorId="7FC8549F">
          <v:rect id="_x0000_i1178" style="width:0;height:1.5pt" o:hralign="center" o:hrstd="t" o:hr="t" fillcolor="#a0a0a0" stroked="f"/>
        </w:pict>
      </w:r>
    </w:p>
    <w:p w14:paraId="23ECEBDC" w14:textId="77777777" w:rsidR="001962A9" w:rsidRPr="001962A9" w:rsidRDefault="001962A9" w:rsidP="007B69EE">
      <w:pPr>
        <w:pStyle w:val="Heading2"/>
        <w:rPr>
          <w:rFonts w:ascii="Rockwell" w:hAnsi="Rockwell"/>
          <w:b/>
          <w:bCs/>
        </w:rPr>
      </w:pPr>
      <w:bookmarkStart w:id="5" w:name="_Toc203013563"/>
      <w:r w:rsidRPr="001962A9">
        <w:rPr>
          <w:rFonts w:ascii="Rockwell" w:hAnsi="Rockwell"/>
          <w:b/>
          <w:bCs/>
        </w:rPr>
        <w:t>3. Objectives of the Assessment</w:t>
      </w:r>
      <w:bookmarkEnd w:id="5"/>
    </w:p>
    <w:p w14:paraId="53210D18" w14:textId="77777777" w:rsidR="001962A9" w:rsidRPr="001962A9" w:rsidRDefault="001962A9" w:rsidP="007B69EE">
      <w:pPr>
        <w:pStyle w:val="NormalWeb"/>
        <w:rPr>
          <w:rFonts w:ascii="Rockwell" w:hAnsi="Rockwell"/>
        </w:rPr>
      </w:pPr>
      <w:r w:rsidRPr="001962A9">
        <w:rPr>
          <w:rFonts w:ascii="Rockwell" w:hAnsi="Rockwell"/>
        </w:rPr>
        <w:t>The assessment aimed to:</w:t>
      </w:r>
    </w:p>
    <w:p w14:paraId="36003812" w14:textId="77777777" w:rsidR="001962A9" w:rsidRPr="001962A9" w:rsidRDefault="001962A9" w:rsidP="001962A9">
      <w:pPr>
        <w:pStyle w:val="NormalWeb"/>
        <w:numPr>
          <w:ilvl w:val="0"/>
          <w:numId w:val="12"/>
        </w:numPr>
        <w:rPr>
          <w:rFonts w:ascii="Rockwell" w:hAnsi="Rockwell"/>
        </w:rPr>
      </w:pPr>
      <w:r w:rsidRPr="001962A9">
        <w:rPr>
          <w:rFonts w:ascii="Rockwell" w:hAnsi="Rockwell"/>
        </w:rPr>
        <w:t>Conduct a structured analysis of current supply chain performance indicators.</w:t>
      </w:r>
    </w:p>
    <w:p w14:paraId="4173E906" w14:textId="77777777" w:rsidR="001962A9" w:rsidRPr="001962A9" w:rsidRDefault="001962A9" w:rsidP="001962A9">
      <w:pPr>
        <w:pStyle w:val="NormalWeb"/>
        <w:numPr>
          <w:ilvl w:val="0"/>
          <w:numId w:val="12"/>
        </w:numPr>
        <w:rPr>
          <w:rFonts w:ascii="Rockwell" w:hAnsi="Rockwell"/>
        </w:rPr>
      </w:pPr>
      <w:r w:rsidRPr="001962A9">
        <w:rPr>
          <w:rFonts w:ascii="Rockwell" w:hAnsi="Rockwell"/>
        </w:rPr>
        <w:t>Identify specific operational gaps causing inefficiencies across the supply chain.</w:t>
      </w:r>
    </w:p>
    <w:p w14:paraId="16BF66E5" w14:textId="77777777" w:rsidR="001962A9" w:rsidRPr="001962A9" w:rsidRDefault="001962A9" w:rsidP="001962A9">
      <w:pPr>
        <w:pStyle w:val="NormalWeb"/>
        <w:numPr>
          <w:ilvl w:val="0"/>
          <w:numId w:val="12"/>
        </w:numPr>
        <w:rPr>
          <w:rFonts w:ascii="Rockwell" w:hAnsi="Rockwell"/>
        </w:rPr>
      </w:pPr>
      <w:r w:rsidRPr="001962A9">
        <w:rPr>
          <w:rFonts w:ascii="Rockwell" w:hAnsi="Rockwell"/>
        </w:rPr>
        <w:t>Evaluate financial impacts and risks associated with these inefficiencies.</w:t>
      </w:r>
    </w:p>
    <w:p w14:paraId="47DB1F41" w14:textId="77777777" w:rsidR="001962A9" w:rsidRPr="001962A9" w:rsidRDefault="001962A9" w:rsidP="001962A9">
      <w:pPr>
        <w:pStyle w:val="NormalWeb"/>
        <w:numPr>
          <w:ilvl w:val="0"/>
          <w:numId w:val="12"/>
        </w:numPr>
        <w:rPr>
          <w:rFonts w:ascii="Rockwell" w:hAnsi="Rockwell"/>
        </w:rPr>
      </w:pPr>
      <w:r w:rsidRPr="001962A9">
        <w:rPr>
          <w:rFonts w:ascii="Rockwell" w:hAnsi="Rockwell"/>
        </w:rPr>
        <w:t>Recommend strategic, evidence-based interventions that are practical and resource-conscious.</w:t>
      </w:r>
    </w:p>
    <w:p w14:paraId="3C4AE611" w14:textId="77777777" w:rsidR="001962A9" w:rsidRPr="001962A9" w:rsidRDefault="001962A9" w:rsidP="001962A9">
      <w:pPr>
        <w:pStyle w:val="NormalWeb"/>
        <w:numPr>
          <w:ilvl w:val="0"/>
          <w:numId w:val="12"/>
        </w:numPr>
        <w:rPr>
          <w:rFonts w:ascii="Rockwell" w:hAnsi="Rockwell"/>
          <w:b/>
          <w:bCs/>
        </w:rPr>
      </w:pPr>
      <w:r w:rsidRPr="001962A9">
        <w:rPr>
          <w:rFonts w:ascii="Rockwell" w:hAnsi="Rockwell"/>
        </w:rPr>
        <w:t>Provide a baseline for continuous quality improvement in inventory, procurement, and logistics functions.</w:t>
      </w:r>
    </w:p>
    <w:p w14:paraId="2068F1C5" w14:textId="77777777" w:rsidR="001962A9" w:rsidRPr="001962A9" w:rsidRDefault="001962A9" w:rsidP="007B69EE">
      <w:pPr>
        <w:pStyle w:val="NormalWeb"/>
        <w:rPr>
          <w:rFonts w:ascii="Rockwell" w:hAnsi="Rockwell"/>
        </w:rPr>
      </w:pPr>
    </w:p>
    <w:p w14:paraId="750FD300" w14:textId="77777777" w:rsidR="001962A9" w:rsidRPr="001962A9" w:rsidRDefault="001962A9" w:rsidP="007B69EE">
      <w:pPr>
        <w:pStyle w:val="NormalWeb"/>
        <w:rPr>
          <w:rFonts w:ascii="Rockwell" w:hAnsi="Rockwell"/>
          <w:b/>
          <w:bCs/>
        </w:rPr>
      </w:pPr>
    </w:p>
    <w:p w14:paraId="7B1EAF4B" w14:textId="77777777" w:rsidR="001962A9" w:rsidRPr="001962A9" w:rsidRDefault="001962A9" w:rsidP="007B69EE">
      <w:pPr>
        <w:rPr>
          <w:rFonts w:ascii="Rockwell" w:hAnsi="Rockwell"/>
          <w:b/>
          <w:bCs/>
        </w:rPr>
      </w:pPr>
      <w:r w:rsidRPr="001962A9">
        <w:rPr>
          <w:rFonts w:ascii="Rockwell" w:hAnsi="Rockwell"/>
          <w:b/>
          <w:bCs/>
        </w:rPr>
        <w:pict w14:anchorId="43636574">
          <v:rect id="_x0000_i1179" style="width:0;height:1.5pt" o:hralign="center" o:hrstd="t" o:hr="t" fillcolor="#a0a0a0" stroked="f"/>
        </w:pict>
      </w:r>
    </w:p>
    <w:p w14:paraId="6337B9AB" w14:textId="77777777" w:rsidR="001962A9" w:rsidRPr="001962A9" w:rsidRDefault="001962A9" w:rsidP="007B69EE">
      <w:pPr>
        <w:pStyle w:val="Heading2"/>
        <w:rPr>
          <w:rFonts w:ascii="Rockwell" w:hAnsi="Rockwell"/>
          <w:b/>
          <w:bCs/>
        </w:rPr>
      </w:pPr>
      <w:bookmarkStart w:id="6" w:name="_Toc203013564"/>
      <w:r w:rsidRPr="001962A9">
        <w:rPr>
          <w:rFonts w:ascii="Rockwell" w:hAnsi="Rockwell"/>
          <w:b/>
          <w:bCs/>
        </w:rPr>
        <w:lastRenderedPageBreak/>
        <w:t>4. Methodology</w:t>
      </w:r>
      <w:bookmarkEnd w:id="6"/>
    </w:p>
    <w:p w14:paraId="6BDAC4D6" w14:textId="77777777" w:rsidR="001962A9" w:rsidRPr="001962A9" w:rsidRDefault="001962A9" w:rsidP="007B69EE">
      <w:pPr>
        <w:pStyle w:val="Heading3"/>
        <w:rPr>
          <w:rFonts w:ascii="Rockwell" w:hAnsi="Rockwell"/>
          <w:b w:val="0"/>
          <w:bCs w:val="0"/>
        </w:rPr>
      </w:pPr>
      <w:bookmarkStart w:id="7" w:name="_Toc203013306"/>
      <w:bookmarkStart w:id="8" w:name="_Toc203013565"/>
      <w:r w:rsidRPr="001962A9">
        <w:rPr>
          <w:rFonts w:ascii="Rockwell" w:hAnsi="Rockwell"/>
          <w:b w:val="0"/>
          <w:bCs w:val="0"/>
        </w:rPr>
        <w:t>a) Data Collection Methods</w:t>
      </w:r>
      <w:bookmarkEnd w:id="7"/>
      <w:bookmarkEnd w:id="8"/>
    </w:p>
    <w:p w14:paraId="42BE3F47" w14:textId="77777777" w:rsidR="001962A9" w:rsidRPr="001962A9" w:rsidRDefault="001962A9" w:rsidP="001962A9">
      <w:pPr>
        <w:pStyle w:val="NormalWeb"/>
        <w:numPr>
          <w:ilvl w:val="0"/>
          <w:numId w:val="13"/>
        </w:numPr>
        <w:rPr>
          <w:rFonts w:ascii="Rockwell" w:hAnsi="Rockwell"/>
        </w:rPr>
      </w:pPr>
      <w:r w:rsidRPr="001962A9">
        <w:rPr>
          <w:rStyle w:val="Strong"/>
          <w:rFonts w:ascii="Rockwell" w:hAnsi="Rockwell"/>
        </w:rPr>
        <w:t>Document Review:</w:t>
      </w:r>
      <w:r w:rsidRPr="001962A9">
        <w:rPr>
          <w:rFonts w:ascii="Rockwell" w:hAnsi="Rockwell"/>
        </w:rPr>
        <w:t xml:space="preserve"> Examined monthly consumption reports, Quarterly Inventory, procurement records, supplier delivery logs, and Bin Card </w:t>
      </w:r>
      <w:proofErr w:type="gramStart"/>
      <w:r w:rsidRPr="001962A9">
        <w:rPr>
          <w:rFonts w:ascii="Rockwell" w:hAnsi="Rockwell"/>
        </w:rPr>
        <w:t>and  stock</w:t>
      </w:r>
      <w:proofErr w:type="gramEnd"/>
      <w:r w:rsidRPr="001962A9">
        <w:rPr>
          <w:rFonts w:ascii="Rockwell" w:hAnsi="Rockwell"/>
        </w:rPr>
        <w:t xml:space="preserve"> cards to assess historical performance.</w:t>
      </w:r>
    </w:p>
    <w:p w14:paraId="178E5240" w14:textId="77777777" w:rsidR="001962A9" w:rsidRPr="001962A9" w:rsidRDefault="001962A9" w:rsidP="001962A9">
      <w:pPr>
        <w:pStyle w:val="NormalWeb"/>
        <w:numPr>
          <w:ilvl w:val="0"/>
          <w:numId w:val="13"/>
        </w:numPr>
        <w:rPr>
          <w:rFonts w:ascii="Rockwell" w:hAnsi="Rockwell"/>
        </w:rPr>
      </w:pPr>
      <w:r w:rsidRPr="001962A9">
        <w:rPr>
          <w:rStyle w:val="Strong"/>
          <w:rFonts w:ascii="Rockwell" w:hAnsi="Rockwell"/>
        </w:rPr>
        <w:t>Direct Observation:</w:t>
      </w:r>
      <w:r w:rsidRPr="001962A9">
        <w:rPr>
          <w:rFonts w:ascii="Rockwell" w:hAnsi="Rockwell"/>
        </w:rPr>
        <w:t xml:space="preserve"> Inspected pharmacy storage rooms, inventory shelves, and distribution workflows on-site.</w:t>
      </w:r>
    </w:p>
    <w:p w14:paraId="49F6115B" w14:textId="77777777" w:rsidR="001962A9" w:rsidRPr="001962A9" w:rsidRDefault="001962A9" w:rsidP="001962A9">
      <w:pPr>
        <w:pStyle w:val="NormalWeb"/>
        <w:numPr>
          <w:ilvl w:val="0"/>
          <w:numId w:val="13"/>
        </w:numPr>
        <w:rPr>
          <w:rFonts w:ascii="Rockwell" w:hAnsi="Rockwell"/>
        </w:rPr>
      </w:pPr>
      <w:r w:rsidRPr="001962A9">
        <w:rPr>
          <w:rStyle w:val="Strong"/>
          <w:rFonts w:ascii="Rockwell" w:hAnsi="Rockwell"/>
        </w:rPr>
        <w:t>Key Informant Interviews:</w:t>
      </w:r>
      <w:r w:rsidRPr="001962A9">
        <w:rPr>
          <w:rFonts w:ascii="Rockwell" w:hAnsi="Rockwell"/>
        </w:rPr>
        <w:t xml:space="preserve"> Conducted interviews with pharmacy heads, procurement officers, and department heads.</w:t>
      </w:r>
    </w:p>
    <w:p w14:paraId="00049B11" w14:textId="77777777" w:rsidR="001962A9" w:rsidRPr="001962A9" w:rsidRDefault="001962A9" w:rsidP="001962A9">
      <w:pPr>
        <w:pStyle w:val="NormalWeb"/>
        <w:numPr>
          <w:ilvl w:val="0"/>
          <w:numId w:val="13"/>
        </w:numPr>
        <w:rPr>
          <w:rFonts w:ascii="Rockwell" w:hAnsi="Rockwell"/>
          <w:b/>
          <w:bCs/>
        </w:rPr>
      </w:pPr>
      <w:r w:rsidRPr="001962A9">
        <w:rPr>
          <w:rStyle w:val="Strong"/>
          <w:rFonts w:ascii="Rockwell" w:hAnsi="Rockwell"/>
        </w:rPr>
        <w:t>Checklist-based Assessment:</w:t>
      </w:r>
      <w:r w:rsidRPr="001962A9">
        <w:rPr>
          <w:rFonts w:ascii="Rockwell" w:hAnsi="Rockwell"/>
        </w:rPr>
        <w:t xml:space="preserve"> Utilized a customized supply chain performance checklist for standardized evaluation</w:t>
      </w:r>
      <w:r w:rsidRPr="001962A9">
        <w:rPr>
          <w:rFonts w:ascii="Rockwell" w:hAnsi="Rockwell"/>
          <w:b/>
          <w:bCs/>
        </w:rPr>
        <w:t>.</w:t>
      </w:r>
    </w:p>
    <w:p w14:paraId="4BBD87D5" w14:textId="77777777" w:rsidR="001962A9" w:rsidRPr="001962A9" w:rsidRDefault="001962A9" w:rsidP="007B69EE">
      <w:pPr>
        <w:pStyle w:val="Heading3"/>
        <w:rPr>
          <w:rFonts w:ascii="Rockwell" w:hAnsi="Rockwell"/>
        </w:rPr>
      </w:pPr>
      <w:bookmarkStart w:id="9" w:name="_Toc203013307"/>
      <w:bookmarkStart w:id="10" w:name="_Toc203013566"/>
      <w:r w:rsidRPr="001962A9">
        <w:rPr>
          <w:rFonts w:ascii="Rockwell" w:hAnsi="Rockwell"/>
        </w:rPr>
        <w:t>b) Assessment Scope</w:t>
      </w:r>
      <w:bookmarkEnd w:id="9"/>
      <w:bookmarkEnd w:id="10"/>
    </w:p>
    <w:p w14:paraId="4110DA1C" w14:textId="172CACEB" w:rsidR="001962A9" w:rsidRPr="001962A9" w:rsidRDefault="001962A9" w:rsidP="001962A9">
      <w:pPr>
        <w:pStyle w:val="NormalWeb"/>
        <w:numPr>
          <w:ilvl w:val="0"/>
          <w:numId w:val="14"/>
        </w:numPr>
        <w:rPr>
          <w:rFonts w:ascii="Rockwell" w:hAnsi="Rockwell"/>
        </w:rPr>
      </w:pPr>
      <w:r w:rsidRPr="001962A9">
        <w:rPr>
          <w:rFonts w:ascii="Rockwell" w:hAnsi="Rockwell"/>
        </w:rPr>
        <w:t xml:space="preserve">Covered </w:t>
      </w:r>
      <w:r w:rsidRPr="001962A9">
        <w:rPr>
          <w:rFonts w:ascii="Rockwell" w:hAnsi="Rockwell"/>
        </w:rPr>
        <w:t>QUARTER 4</w:t>
      </w:r>
      <w:r w:rsidRPr="001962A9">
        <w:rPr>
          <w:rFonts w:ascii="Rockwell" w:hAnsi="Rockwell"/>
        </w:rPr>
        <w:t xml:space="preserve">, </w:t>
      </w:r>
      <w:r w:rsidRPr="001962A9">
        <w:rPr>
          <w:rFonts w:ascii="Rockwell" w:hAnsi="Rockwell"/>
        </w:rPr>
        <w:t>2016</w:t>
      </w:r>
      <w:r w:rsidRPr="001962A9">
        <w:rPr>
          <w:rFonts w:ascii="Rockwell" w:hAnsi="Rockwell"/>
        </w:rPr>
        <w:t>EC (3-month period).</w:t>
      </w:r>
    </w:p>
    <w:p w14:paraId="3E8C42CF" w14:textId="77777777" w:rsidR="001962A9" w:rsidRPr="001962A9" w:rsidRDefault="001962A9" w:rsidP="001962A9">
      <w:pPr>
        <w:pStyle w:val="NormalWeb"/>
        <w:numPr>
          <w:ilvl w:val="0"/>
          <w:numId w:val="14"/>
        </w:numPr>
        <w:rPr>
          <w:rFonts w:ascii="Rockwell" w:hAnsi="Rockwell"/>
          <w:b/>
          <w:bCs/>
        </w:rPr>
      </w:pPr>
      <w:r w:rsidRPr="001962A9">
        <w:rPr>
          <w:rFonts w:ascii="Rockwell" w:hAnsi="Rockwell"/>
        </w:rPr>
        <w:t>Included all stages of the supply chain: planning, procurement, storage, inventory management, distribution, and monitoring</w:t>
      </w:r>
      <w:r w:rsidRPr="001962A9">
        <w:rPr>
          <w:rFonts w:ascii="Rockwell" w:hAnsi="Rockwell"/>
          <w:b/>
          <w:bCs/>
        </w:rPr>
        <w:t>.</w:t>
      </w:r>
    </w:p>
    <w:p w14:paraId="25EBC27D" w14:textId="77777777" w:rsidR="001962A9" w:rsidRPr="001962A9" w:rsidRDefault="001962A9" w:rsidP="007B69EE">
      <w:pPr>
        <w:pStyle w:val="Heading3"/>
        <w:rPr>
          <w:rFonts w:ascii="Rockwell" w:hAnsi="Rockwell"/>
        </w:rPr>
      </w:pPr>
      <w:bookmarkStart w:id="11" w:name="_Toc203013308"/>
      <w:bookmarkStart w:id="12" w:name="_Toc203013567"/>
      <w:r w:rsidRPr="001962A9">
        <w:rPr>
          <w:rFonts w:ascii="Rockwell" w:hAnsi="Rockwell"/>
        </w:rPr>
        <w:t>c) Analysis Techniques</w:t>
      </w:r>
      <w:bookmarkEnd w:id="11"/>
      <w:bookmarkEnd w:id="12"/>
    </w:p>
    <w:p w14:paraId="6090ED3B" w14:textId="77777777" w:rsidR="001962A9" w:rsidRPr="001962A9" w:rsidRDefault="001962A9" w:rsidP="001962A9">
      <w:pPr>
        <w:pStyle w:val="NormalWeb"/>
        <w:numPr>
          <w:ilvl w:val="0"/>
          <w:numId w:val="15"/>
        </w:numPr>
        <w:rPr>
          <w:rFonts w:ascii="Rockwell" w:hAnsi="Rockwell"/>
        </w:rPr>
      </w:pPr>
      <w:r w:rsidRPr="001962A9">
        <w:rPr>
          <w:rFonts w:ascii="Rockwell" w:hAnsi="Rockwell"/>
        </w:rPr>
        <w:t>Numerical scoring and ranking of inefficiency areas based on cost and operational impact.</w:t>
      </w:r>
    </w:p>
    <w:p w14:paraId="32E9D6A3" w14:textId="77777777" w:rsidR="001962A9" w:rsidRPr="001962A9" w:rsidRDefault="001962A9" w:rsidP="001962A9">
      <w:pPr>
        <w:pStyle w:val="NormalWeb"/>
        <w:numPr>
          <w:ilvl w:val="0"/>
          <w:numId w:val="15"/>
        </w:numPr>
        <w:rPr>
          <w:rFonts w:ascii="Rockwell" w:hAnsi="Rockwell"/>
        </w:rPr>
      </w:pPr>
      <w:r w:rsidRPr="001962A9">
        <w:rPr>
          <w:rFonts w:ascii="Rockwell" w:hAnsi="Rockwell"/>
        </w:rPr>
        <w:t>Root cause analysis internally.</w:t>
      </w:r>
    </w:p>
    <w:p w14:paraId="4FDBFBC3" w14:textId="77777777" w:rsidR="001962A9" w:rsidRPr="001962A9" w:rsidRDefault="001962A9" w:rsidP="001962A9">
      <w:pPr>
        <w:pStyle w:val="NormalWeb"/>
        <w:numPr>
          <w:ilvl w:val="0"/>
          <w:numId w:val="15"/>
        </w:numPr>
        <w:rPr>
          <w:rFonts w:ascii="Rockwell" w:hAnsi="Rockwell"/>
        </w:rPr>
      </w:pPr>
      <w:r w:rsidRPr="001962A9">
        <w:rPr>
          <w:rFonts w:ascii="Rockwell" w:hAnsi="Rockwell"/>
        </w:rPr>
        <w:t>Application of cost formulas to quantify inefficiencies and adjust weight percentages.</w:t>
      </w:r>
    </w:p>
    <w:p w14:paraId="45564BCB" w14:textId="77777777" w:rsidR="001962A9" w:rsidRPr="001962A9" w:rsidRDefault="001962A9" w:rsidP="007B69EE">
      <w:pPr>
        <w:pStyle w:val="Heading3"/>
        <w:rPr>
          <w:rFonts w:ascii="Rockwell" w:hAnsi="Rockwell"/>
        </w:rPr>
      </w:pPr>
      <w:bookmarkStart w:id="13" w:name="_Toc203013309"/>
      <w:bookmarkStart w:id="14" w:name="_Toc203013568"/>
      <w:r w:rsidRPr="001962A9">
        <w:rPr>
          <w:rFonts w:ascii="Rockwell" w:hAnsi="Rockwell"/>
        </w:rPr>
        <w:t>d) Validation</w:t>
      </w:r>
      <w:bookmarkEnd w:id="13"/>
      <w:bookmarkEnd w:id="14"/>
    </w:p>
    <w:p w14:paraId="1AA6906D" w14:textId="77777777" w:rsidR="001962A9" w:rsidRPr="001962A9" w:rsidRDefault="001962A9" w:rsidP="001962A9">
      <w:pPr>
        <w:pStyle w:val="NormalWeb"/>
        <w:numPr>
          <w:ilvl w:val="0"/>
          <w:numId w:val="16"/>
        </w:numPr>
        <w:rPr>
          <w:rFonts w:ascii="Rockwell" w:hAnsi="Rockwell"/>
        </w:rPr>
      </w:pPr>
      <w:r w:rsidRPr="001962A9">
        <w:rPr>
          <w:rFonts w:ascii="Rockwell" w:hAnsi="Rockwell"/>
        </w:rPr>
        <w:t>Findings validated through team review meetings.</w:t>
      </w:r>
    </w:p>
    <w:p w14:paraId="02FF6BBC" w14:textId="77777777" w:rsidR="001962A9" w:rsidRPr="001962A9" w:rsidRDefault="001962A9" w:rsidP="001962A9">
      <w:pPr>
        <w:pStyle w:val="NormalWeb"/>
        <w:numPr>
          <w:ilvl w:val="0"/>
          <w:numId w:val="16"/>
        </w:numPr>
        <w:rPr>
          <w:rFonts w:ascii="Rockwell" w:hAnsi="Rockwell"/>
        </w:rPr>
      </w:pPr>
      <w:r w:rsidRPr="001962A9">
        <w:rPr>
          <w:rFonts w:ascii="Rockwell" w:hAnsi="Rockwell"/>
        </w:rPr>
        <w:t>Inputs from clinical and non-clinical units ensured accuracy across functions.</w:t>
      </w:r>
    </w:p>
    <w:p w14:paraId="1BD4BF60" w14:textId="77777777" w:rsidR="001962A9" w:rsidRPr="001962A9" w:rsidRDefault="001962A9" w:rsidP="007B69EE">
      <w:pPr>
        <w:pStyle w:val="NormalWeb"/>
        <w:rPr>
          <w:rFonts w:ascii="Rockwell" w:hAnsi="Rockwell"/>
          <w:b/>
          <w:bCs/>
        </w:rPr>
      </w:pPr>
      <w:r w:rsidRPr="001962A9">
        <w:rPr>
          <w:rFonts w:ascii="Rockwell" w:hAnsi="Rockwell"/>
          <w:b/>
          <w:bCs/>
        </w:rPr>
        <w:t>This mixed-method approach provided a comprehensive understanding of supply chain challenges and informed practical, context-appropriate solutions.</w:t>
      </w:r>
    </w:p>
    <w:p w14:paraId="4BBE8292" w14:textId="77777777" w:rsidR="001962A9" w:rsidRPr="001962A9" w:rsidRDefault="001962A9" w:rsidP="007B69EE">
      <w:pPr>
        <w:rPr>
          <w:rFonts w:ascii="Rockwell" w:hAnsi="Rockwell"/>
          <w:b/>
          <w:bCs/>
        </w:rPr>
      </w:pPr>
      <w:r w:rsidRPr="001962A9">
        <w:rPr>
          <w:rFonts w:ascii="Rockwell" w:hAnsi="Rockwell"/>
          <w:b/>
          <w:bCs/>
        </w:rPr>
        <w:pict w14:anchorId="5737D933">
          <v:rect id="_x0000_i1180" style="width:0;height:1.5pt" o:hralign="center" o:bullet="t" o:hrstd="t" o:hr="t" fillcolor="#a0a0a0" stroked="f"/>
        </w:pict>
      </w:r>
    </w:p>
    <w:p w14:paraId="66A3EA76" w14:textId="77777777" w:rsidR="001962A9" w:rsidRPr="001962A9" w:rsidRDefault="001962A9" w:rsidP="007B69EE">
      <w:pPr>
        <w:spacing w:before="100" w:beforeAutospacing="1" w:after="100" w:afterAutospacing="1" w:line="240" w:lineRule="auto"/>
        <w:outlineLvl w:val="1"/>
        <w:rPr>
          <w:rFonts w:ascii="Rockwell" w:eastAsia="Times New Roman" w:hAnsi="Rockwell" w:cs="Times New Roman"/>
          <w:b/>
          <w:bCs/>
          <w:sz w:val="36"/>
          <w:szCs w:val="36"/>
        </w:rPr>
      </w:pPr>
      <w:bookmarkStart w:id="15" w:name="_Toc203013569"/>
      <w:r w:rsidRPr="001962A9">
        <w:rPr>
          <w:rFonts w:ascii="Rockwell" w:eastAsia="Times New Roman" w:hAnsi="Rockwell" w:cs="Times New Roman"/>
          <w:b/>
          <w:bCs/>
          <w:sz w:val="36"/>
          <w:szCs w:val="36"/>
        </w:rPr>
        <w:t>5. Cost Calculation Formulas</w:t>
      </w:r>
      <w:bookmarkEnd w:id="15"/>
    </w:p>
    <w:p w14:paraId="39669F63"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Stockouts Cost</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Stockouts Cost = Number of Stockouts × Average Cost per Stockout</w:t>
      </w:r>
    </w:p>
    <w:p w14:paraId="30FD6FBC" w14:textId="77777777" w:rsidR="001962A9" w:rsidRPr="001962A9" w:rsidRDefault="001962A9" w:rsidP="001962A9">
      <w:pPr>
        <w:numPr>
          <w:ilvl w:val="0"/>
          <w:numId w:val="17"/>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Number of Stockouts</w:t>
      </w:r>
      <w:r w:rsidRPr="001962A9">
        <w:rPr>
          <w:rFonts w:ascii="Rockwell" w:eastAsia="Times New Roman" w:hAnsi="Rockwell" w:cs="Times New Roman"/>
          <w:sz w:val="24"/>
          <w:szCs w:val="24"/>
        </w:rPr>
        <w:t>: Total instances where essential supplies were unavailable.</w:t>
      </w:r>
    </w:p>
    <w:p w14:paraId="05B43FD0" w14:textId="77777777" w:rsidR="001962A9" w:rsidRPr="001962A9" w:rsidRDefault="001962A9" w:rsidP="001962A9">
      <w:pPr>
        <w:numPr>
          <w:ilvl w:val="0"/>
          <w:numId w:val="17"/>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lastRenderedPageBreak/>
        <w:t>Average Cost per Stockout</w:t>
      </w:r>
      <w:r w:rsidRPr="001962A9">
        <w:rPr>
          <w:rFonts w:ascii="Rockwell" w:eastAsia="Times New Roman" w:hAnsi="Rockwell" w:cs="Times New Roman"/>
          <w:sz w:val="24"/>
          <w:szCs w:val="24"/>
        </w:rPr>
        <w:t>: Estimated cost from lost revenue, emergency procurement, or alternate arrangements.</w:t>
      </w:r>
    </w:p>
    <w:p w14:paraId="6F00D119" w14:textId="77777777" w:rsidR="001962A9" w:rsidRPr="001962A9" w:rsidRDefault="001962A9" w:rsidP="007B69EE">
      <w:pPr>
        <w:spacing w:after="0"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pict w14:anchorId="14944D00">
          <v:rect id="_x0000_i1181" style="width:0;height:1.5pt" o:hralign="center" o:hrstd="t" o:hr="t" fillcolor="#a0a0a0" stroked="f"/>
        </w:pict>
      </w:r>
    </w:p>
    <w:p w14:paraId="0D629150"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Excess Inventory Cost</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Excess Inventory Cost = Excess Inventory Level × Carrying Cost per Unit</w:t>
      </w:r>
    </w:p>
    <w:p w14:paraId="196D6CD4" w14:textId="77777777" w:rsidR="001962A9" w:rsidRPr="001962A9" w:rsidRDefault="001962A9" w:rsidP="001962A9">
      <w:pPr>
        <w:numPr>
          <w:ilvl w:val="0"/>
          <w:numId w:val="18"/>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Excess Inventory Level</w:t>
      </w:r>
      <w:r w:rsidRPr="001962A9">
        <w:rPr>
          <w:rFonts w:ascii="Rockwell" w:eastAsia="Times New Roman" w:hAnsi="Rockwell" w:cs="Times New Roman"/>
          <w:sz w:val="24"/>
          <w:szCs w:val="24"/>
        </w:rPr>
        <w:t>: Inventory above optimal or required levels.</w:t>
      </w:r>
    </w:p>
    <w:p w14:paraId="15F4AE6D" w14:textId="77777777" w:rsidR="001962A9" w:rsidRPr="001962A9" w:rsidRDefault="001962A9" w:rsidP="001962A9">
      <w:pPr>
        <w:numPr>
          <w:ilvl w:val="0"/>
          <w:numId w:val="18"/>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Carrying Cost per Unit</w:t>
      </w:r>
      <w:r w:rsidRPr="001962A9">
        <w:rPr>
          <w:rFonts w:ascii="Rockwell" w:eastAsia="Times New Roman" w:hAnsi="Rockwell" w:cs="Times New Roman"/>
          <w:sz w:val="24"/>
          <w:szCs w:val="24"/>
        </w:rPr>
        <w:t>: Cost of storage, depreciation, insurance, and wastage per unit</w:t>
      </w:r>
    </w:p>
    <w:p w14:paraId="66D441EB" w14:textId="77777777" w:rsidR="001962A9" w:rsidRPr="001962A9" w:rsidRDefault="001962A9" w:rsidP="001962A9">
      <w:pPr>
        <w:numPr>
          <w:ilvl w:val="0"/>
          <w:numId w:val="18"/>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Supplier Communication Cost</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Supplier Communication Cost = Number of Communication Errors × Cost per Error</w:t>
      </w:r>
    </w:p>
    <w:p w14:paraId="77F1C8A8" w14:textId="77777777" w:rsidR="001962A9" w:rsidRPr="001962A9" w:rsidRDefault="001962A9" w:rsidP="001962A9">
      <w:pPr>
        <w:numPr>
          <w:ilvl w:val="0"/>
          <w:numId w:val="18"/>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Number of Communication Errors</w:t>
      </w:r>
      <w:r w:rsidRPr="001962A9">
        <w:rPr>
          <w:rFonts w:ascii="Rockwell" w:eastAsia="Times New Roman" w:hAnsi="Rockwell" w:cs="Times New Roman"/>
          <w:sz w:val="24"/>
          <w:szCs w:val="24"/>
        </w:rPr>
        <w:t>: Miscommunications with suppliers.</w:t>
      </w:r>
    </w:p>
    <w:p w14:paraId="11ABD1A4" w14:textId="77777777" w:rsidR="001962A9" w:rsidRPr="001962A9" w:rsidRDefault="001962A9" w:rsidP="001962A9">
      <w:pPr>
        <w:numPr>
          <w:ilvl w:val="0"/>
          <w:numId w:val="19"/>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Cost per Error</w:t>
      </w:r>
      <w:r w:rsidRPr="001962A9">
        <w:rPr>
          <w:rFonts w:ascii="Rockwell" w:eastAsia="Times New Roman" w:hAnsi="Rockwell" w:cs="Times New Roman"/>
          <w:sz w:val="24"/>
          <w:szCs w:val="24"/>
        </w:rPr>
        <w:t>: Financial impact of delays, re-orders, or incorrect shipments.</w:t>
      </w:r>
    </w:p>
    <w:p w14:paraId="079636C1"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Performance Monitoring Cost</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Performance Monitoring Cost = Number of Performance Assessments × Cost per Assessment</w:t>
      </w:r>
    </w:p>
    <w:p w14:paraId="28BF4A1B" w14:textId="77777777" w:rsidR="001962A9" w:rsidRPr="001962A9" w:rsidRDefault="001962A9" w:rsidP="001962A9">
      <w:pPr>
        <w:numPr>
          <w:ilvl w:val="0"/>
          <w:numId w:val="20"/>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Number of Performance Assessments</w:t>
      </w:r>
      <w:r w:rsidRPr="001962A9">
        <w:rPr>
          <w:rFonts w:ascii="Rockwell" w:eastAsia="Times New Roman" w:hAnsi="Rockwell" w:cs="Times New Roman"/>
          <w:sz w:val="24"/>
          <w:szCs w:val="24"/>
        </w:rPr>
        <w:t>: Reviews or audits conducted.</w:t>
      </w:r>
    </w:p>
    <w:p w14:paraId="4D8AA5EE" w14:textId="77777777" w:rsidR="001962A9" w:rsidRPr="001962A9" w:rsidRDefault="001962A9" w:rsidP="001962A9">
      <w:pPr>
        <w:numPr>
          <w:ilvl w:val="0"/>
          <w:numId w:val="20"/>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Cost per Assessment</w:t>
      </w:r>
      <w:r w:rsidRPr="001962A9">
        <w:rPr>
          <w:rFonts w:ascii="Rockwell" w:eastAsia="Times New Roman" w:hAnsi="Rockwell" w:cs="Times New Roman"/>
          <w:sz w:val="24"/>
          <w:szCs w:val="24"/>
        </w:rPr>
        <w:t>: Resources (time, labor, documentation) used per review.</w:t>
      </w:r>
    </w:p>
    <w:p w14:paraId="5B0C772C"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Transportation Cost</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Transportation Cost = Number of Shipments × Average Cost per Shipment</w:t>
      </w:r>
    </w:p>
    <w:p w14:paraId="0844B96A" w14:textId="77777777" w:rsidR="001962A9" w:rsidRPr="001962A9" w:rsidRDefault="001962A9" w:rsidP="001962A9">
      <w:pPr>
        <w:numPr>
          <w:ilvl w:val="0"/>
          <w:numId w:val="21"/>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Number of Shipments</w:t>
      </w:r>
      <w:r w:rsidRPr="001962A9">
        <w:rPr>
          <w:rFonts w:ascii="Rockwell" w:eastAsia="Times New Roman" w:hAnsi="Rockwell" w:cs="Times New Roman"/>
          <w:sz w:val="24"/>
          <w:szCs w:val="24"/>
        </w:rPr>
        <w:t>: All supply deliveries made.</w:t>
      </w:r>
    </w:p>
    <w:p w14:paraId="4F89D699" w14:textId="77777777" w:rsidR="001962A9" w:rsidRPr="001962A9" w:rsidRDefault="001962A9" w:rsidP="001962A9">
      <w:pPr>
        <w:numPr>
          <w:ilvl w:val="0"/>
          <w:numId w:val="21"/>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Average Cost per Shipment</w:t>
      </w:r>
      <w:r w:rsidRPr="001962A9">
        <w:rPr>
          <w:rFonts w:ascii="Rockwell" w:eastAsia="Times New Roman" w:hAnsi="Rockwell" w:cs="Times New Roman"/>
          <w:sz w:val="24"/>
          <w:szCs w:val="24"/>
        </w:rPr>
        <w:t>: Includes vehicle cost, fuel, labor, and logistics.</w:t>
      </w:r>
    </w:p>
    <w:p w14:paraId="75FA832C"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Poor Inventory Tracking Cost</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Poor Inventory Tracking Cost = Number of Inventory Discrepancies × Cost per Discrepancy</w:t>
      </w:r>
    </w:p>
    <w:p w14:paraId="268715CA" w14:textId="77777777" w:rsidR="001962A9" w:rsidRPr="001962A9" w:rsidRDefault="001962A9" w:rsidP="001962A9">
      <w:pPr>
        <w:numPr>
          <w:ilvl w:val="0"/>
          <w:numId w:val="22"/>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Number of Inventory Discrepancies</w:t>
      </w:r>
      <w:r w:rsidRPr="001962A9">
        <w:rPr>
          <w:rFonts w:ascii="Rockwell" w:eastAsia="Times New Roman" w:hAnsi="Rockwell" w:cs="Times New Roman"/>
          <w:sz w:val="24"/>
          <w:szCs w:val="24"/>
        </w:rPr>
        <w:t>: Mismatches between records and physical stock.</w:t>
      </w:r>
    </w:p>
    <w:p w14:paraId="275BA1F4" w14:textId="77777777" w:rsidR="001962A9" w:rsidRPr="001962A9" w:rsidRDefault="001962A9" w:rsidP="001962A9">
      <w:pPr>
        <w:numPr>
          <w:ilvl w:val="0"/>
          <w:numId w:val="22"/>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Cost per Discrepancy</w:t>
      </w:r>
      <w:r w:rsidRPr="001962A9">
        <w:rPr>
          <w:rFonts w:ascii="Rockwell" w:eastAsia="Times New Roman" w:hAnsi="Rockwell" w:cs="Times New Roman"/>
          <w:sz w:val="24"/>
          <w:szCs w:val="24"/>
        </w:rPr>
        <w:t>: Includes correction cost, reordering, and delays.</w:t>
      </w:r>
    </w:p>
    <w:p w14:paraId="0160D0A1"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Total Supply Chain Costs</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Total Supply Chain Costs = Stockouts Cost + Excess Inventory Cost + Supplier Communication Cost + Performance Monitoring Cost + Transportation Cost + Poor Inventory Tracking Cost</w:t>
      </w:r>
    </w:p>
    <w:p w14:paraId="7A3072CC"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Procurement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((Actual Procurement Cost - Benchmark Cost) / Benchmark Cost) × 100</w:t>
      </w:r>
    </w:p>
    <w:p w14:paraId="2FB0F2CC" w14:textId="77777777" w:rsidR="001962A9" w:rsidRPr="001962A9" w:rsidRDefault="001962A9" w:rsidP="001962A9">
      <w:pPr>
        <w:numPr>
          <w:ilvl w:val="0"/>
          <w:numId w:val="23"/>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Compares actual cost to standard/optimal cost.</w:t>
      </w:r>
    </w:p>
    <w:p w14:paraId="325F56B3"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lastRenderedPageBreak/>
        <w:t xml:space="preserve"> Inventory Management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((Stockouts + Overstocks) / Total Inventory Transactions) × 100</w:t>
      </w:r>
    </w:p>
    <w:p w14:paraId="0E8DDBA9" w14:textId="77777777" w:rsidR="001962A9" w:rsidRPr="001962A9" w:rsidRDefault="001962A9" w:rsidP="001962A9">
      <w:pPr>
        <w:numPr>
          <w:ilvl w:val="0"/>
          <w:numId w:val="24"/>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Measures how often supply is either unavailable or overstocked.</w:t>
      </w:r>
    </w:p>
    <w:p w14:paraId="73309292"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Storage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(Damaged or Expired Stock / Total Stock) × 100</w:t>
      </w:r>
    </w:p>
    <w:p w14:paraId="2973E360" w14:textId="77777777" w:rsidR="001962A9" w:rsidRPr="001962A9" w:rsidRDefault="001962A9" w:rsidP="001962A9">
      <w:pPr>
        <w:numPr>
          <w:ilvl w:val="0"/>
          <w:numId w:val="25"/>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Captures the percentage of unusable items due to poor storage.</w:t>
      </w:r>
    </w:p>
    <w:p w14:paraId="5DE6A8EC"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Demand Forecasting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(|Actual Demand - Forecast| / Actual Demand) × 100</w:t>
      </w:r>
    </w:p>
    <w:p w14:paraId="74EB57C6" w14:textId="77777777" w:rsidR="001962A9" w:rsidRPr="001962A9" w:rsidRDefault="001962A9" w:rsidP="001962A9">
      <w:pPr>
        <w:numPr>
          <w:ilvl w:val="0"/>
          <w:numId w:val="26"/>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Tracks accuracy in predicting demand.</w:t>
      </w:r>
    </w:p>
    <w:p w14:paraId="0393324E"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Supplier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(Late or Incorrect Deliveries / Total Deliveries) × 100</w:t>
      </w:r>
    </w:p>
    <w:p w14:paraId="40FD990D" w14:textId="77777777" w:rsidR="001962A9" w:rsidRPr="001962A9" w:rsidRDefault="001962A9" w:rsidP="001962A9">
      <w:pPr>
        <w:numPr>
          <w:ilvl w:val="0"/>
          <w:numId w:val="27"/>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Measures supplier delivery failures.</w:t>
      </w:r>
    </w:p>
    <w:p w14:paraId="5BE562D6"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Distribution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(Delayed or Incomplete Deliveries / Total Shipments) × 100</w:t>
      </w:r>
    </w:p>
    <w:p w14:paraId="0A0D80CA" w14:textId="77777777" w:rsidR="001962A9" w:rsidRPr="001962A9" w:rsidRDefault="001962A9" w:rsidP="001962A9">
      <w:pPr>
        <w:numPr>
          <w:ilvl w:val="0"/>
          <w:numId w:val="28"/>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Shows failures in internal distribution of supplies.</w:t>
      </w:r>
    </w:p>
    <w:p w14:paraId="43127F14"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Cost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((Actual Supply Chain Costs - Budgeted Costs) / Budgeted Costs) × 100</w:t>
      </w:r>
    </w:p>
    <w:p w14:paraId="37A1F6DC" w14:textId="77777777" w:rsidR="001962A9" w:rsidRPr="001962A9" w:rsidRDefault="001962A9" w:rsidP="001962A9">
      <w:pPr>
        <w:numPr>
          <w:ilvl w:val="0"/>
          <w:numId w:val="29"/>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Measures overspending against what was planned.</w:t>
      </w:r>
    </w:p>
    <w:p w14:paraId="5B883288"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Reporting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(Delayed Reports / Total Reports) × 100</w:t>
      </w:r>
    </w:p>
    <w:p w14:paraId="130778BB" w14:textId="77777777" w:rsidR="001962A9" w:rsidRPr="001962A9" w:rsidRDefault="001962A9" w:rsidP="001962A9">
      <w:pPr>
        <w:numPr>
          <w:ilvl w:val="0"/>
          <w:numId w:val="30"/>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Identifies how often reporting is delayed.</w:t>
      </w:r>
    </w:p>
    <w:p w14:paraId="20AF51F0"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Technology and System Integration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(Manual Processes / Total Processes) × 100</w:t>
      </w:r>
    </w:p>
    <w:p w14:paraId="00E719EA" w14:textId="77777777" w:rsidR="001962A9" w:rsidRPr="001962A9" w:rsidRDefault="001962A9" w:rsidP="001962A9">
      <w:pPr>
        <w:numPr>
          <w:ilvl w:val="0"/>
          <w:numId w:val="31"/>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Reflects use of outdated or non-digital systems.</w:t>
      </w:r>
    </w:p>
    <w:p w14:paraId="3CD9E28D"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Communication and Coordination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[1 - (Communication Failures / Total Communications)] × 100</w:t>
      </w:r>
    </w:p>
    <w:p w14:paraId="0DD50C13" w14:textId="77777777" w:rsidR="001962A9" w:rsidRPr="001962A9" w:rsidRDefault="001962A9" w:rsidP="001962A9">
      <w:pPr>
        <w:numPr>
          <w:ilvl w:val="0"/>
          <w:numId w:val="32"/>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Measures breakdown in communication across departments.</w:t>
      </w:r>
    </w:p>
    <w:p w14:paraId="413CF378"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Waste Management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(Unusable or Expired Stock / Total Stock Handled) × 100</w:t>
      </w:r>
    </w:p>
    <w:p w14:paraId="5A550FC5" w14:textId="77777777" w:rsidR="001962A9" w:rsidRPr="001962A9" w:rsidRDefault="001962A9" w:rsidP="001962A9">
      <w:pPr>
        <w:numPr>
          <w:ilvl w:val="0"/>
          <w:numId w:val="33"/>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lastRenderedPageBreak/>
        <w:t>Identifies how much of the total handled stock is wasted.</w:t>
      </w:r>
    </w:p>
    <w:p w14:paraId="0C4AD5DB" w14:textId="77777777" w:rsidR="001962A9" w:rsidRPr="001962A9" w:rsidRDefault="001962A9" w:rsidP="007B69EE">
      <w:p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b/>
          <w:bCs/>
          <w:sz w:val="24"/>
          <w:szCs w:val="24"/>
        </w:rPr>
        <w:t xml:space="preserve"> Dispensing Practice Inefficiency (%)</w:t>
      </w:r>
      <w:r w:rsidRPr="001962A9">
        <w:rPr>
          <w:rFonts w:ascii="Rockwell" w:eastAsia="Times New Roman" w:hAnsi="Rockwell" w:cs="Times New Roman"/>
          <w:sz w:val="24"/>
          <w:szCs w:val="24"/>
        </w:rPr>
        <w:br/>
      </w:r>
      <w:r w:rsidRPr="001962A9">
        <w:rPr>
          <w:rFonts w:ascii="Rockwell" w:eastAsia="Times New Roman" w:hAnsi="Rockwell" w:cs="Courier New"/>
          <w:sz w:val="20"/>
          <w:szCs w:val="20"/>
        </w:rPr>
        <w:t>= (Incorrect or Delayed Dispensing Cases / Total Dispensing Transactions) × 100</w:t>
      </w:r>
    </w:p>
    <w:p w14:paraId="2DFAEB81" w14:textId="77777777" w:rsidR="001962A9" w:rsidRPr="001962A9" w:rsidRDefault="001962A9" w:rsidP="001962A9">
      <w:pPr>
        <w:numPr>
          <w:ilvl w:val="0"/>
          <w:numId w:val="34"/>
        </w:numPr>
        <w:spacing w:before="100" w:beforeAutospacing="1" w:after="100" w:afterAutospacing="1" w:line="240" w:lineRule="auto"/>
        <w:rPr>
          <w:rFonts w:ascii="Rockwell" w:eastAsia="Times New Roman" w:hAnsi="Rockwell" w:cs="Times New Roman"/>
          <w:sz w:val="24"/>
          <w:szCs w:val="24"/>
        </w:rPr>
      </w:pPr>
      <w:r w:rsidRPr="001962A9">
        <w:rPr>
          <w:rFonts w:ascii="Rockwell" w:eastAsia="Times New Roman" w:hAnsi="Rockwell" w:cs="Times New Roman"/>
          <w:sz w:val="24"/>
          <w:szCs w:val="24"/>
        </w:rPr>
        <w:t>Evaluates issues in giving out supplies or medicines to wards or patients.</w:t>
      </w:r>
    </w:p>
    <w:bookmarkEnd w:id="2"/>
    <w:p w14:paraId="27C2CCBC" w14:textId="7B003D89" w:rsidR="005532CA" w:rsidRPr="005532CA" w:rsidRDefault="005532CA" w:rsidP="001962A9">
      <w:pPr>
        <w:spacing w:before="100" w:beforeAutospacing="1" w:after="100" w:afterAutospacing="1" w:line="240" w:lineRule="auto"/>
        <w:rPr>
          <w:rFonts w:ascii="Rockwell" w:eastAsia="Times New Roman" w:hAnsi="Rockwell" w:cs="Times New Roman"/>
          <w:sz w:val="24"/>
          <w:szCs w:val="24"/>
        </w:rPr>
      </w:pPr>
    </w:p>
    <w:p w14:paraId="77351073"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pict w14:anchorId="25533C93">
          <v:rect id="_x0000_i1170" style="width:0;height:1.5pt" o:hralign="center" o:hrstd="t" o:hr="t" fillcolor="#a0a0a0" stroked="f"/>
        </w:pict>
      </w:r>
    </w:p>
    <w:p w14:paraId="49C508E8" w14:textId="593F0522" w:rsidR="005532CA" w:rsidRPr="005532CA" w:rsidRDefault="001962A9" w:rsidP="005532CA">
      <w:pPr>
        <w:spacing w:before="100" w:beforeAutospacing="1" w:after="100" w:afterAutospacing="1" w:line="240" w:lineRule="auto"/>
        <w:outlineLvl w:val="2"/>
        <w:rPr>
          <w:rFonts w:ascii="Rockwell" w:eastAsia="Times New Roman" w:hAnsi="Rockwell" w:cs="Times New Roman"/>
          <w:b/>
          <w:bCs/>
          <w:sz w:val="27"/>
          <w:szCs w:val="27"/>
        </w:rPr>
      </w:pPr>
      <w:bookmarkStart w:id="16" w:name="_Toc203013570"/>
      <w:r w:rsidRPr="001962A9">
        <w:rPr>
          <w:rFonts w:ascii="Rockwell" w:eastAsia="Times New Roman" w:hAnsi="Rockwell" w:cs="Times New Roman"/>
          <w:b/>
          <w:bCs/>
          <w:sz w:val="27"/>
          <w:szCs w:val="27"/>
        </w:rPr>
        <w:t xml:space="preserve">6. </w:t>
      </w:r>
      <w:r w:rsidR="005532CA" w:rsidRPr="005532CA">
        <w:rPr>
          <w:rFonts w:ascii="Rockwell" w:eastAsia="Times New Roman" w:hAnsi="Rockwell" w:cs="Times New Roman"/>
          <w:b/>
          <w:bCs/>
          <w:sz w:val="27"/>
          <w:szCs w:val="27"/>
        </w:rPr>
        <w:t xml:space="preserve">Previous Action Plan Implementation Summary – </w:t>
      </w:r>
      <w:proofErr w:type="spellStart"/>
      <w:r w:rsidR="005532CA" w:rsidRPr="005532CA">
        <w:rPr>
          <w:rFonts w:ascii="Rockwell" w:eastAsia="Times New Roman" w:hAnsi="Rockwell" w:cs="Times New Roman"/>
          <w:b/>
          <w:bCs/>
          <w:sz w:val="27"/>
          <w:szCs w:val="27"/>
        </w:rPr>
        <w:t>Deder</w:t>
      </w:r>
      <w:proofErr w:type="spellEnd"/>
      <w:r w:rsidR="005532CA" w:rsidRPr="005532CA">
        <w:rPr>
          <w:rFonts w:ascii="Rockwell" w:eastAsia="Times New Roman" w:hAnsi="Rockwell" w:cs="Times New Roman"/>
          <w:b/>
          <w:bCs/>
          <w:sz w:val="27"/>
          <w:szCs w:val="27"/>
        </w:rPr>
        <w:t xml:space="preserve"> General Hospital (Q4 2016EC)</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1817"/>
        <w:gridCol w:w="1327"/>
        <w:gridCol w:w="1738"/>
        <w:gridCol w:w="1337"/>
        <w:gridCol w:w="1379"/>
      </w:tblGrid>
      <w:tr w:rsidR="005532CA" w:rsidRPr="005532CA" w14:paraId="56F36C75" w14:textId="77777777" w:rsidTr="00777A4C">
        <w:trPr>
          <w:tblHeader/>
          <w:tblCellSpacing w:w="15" w:type="dxa"/>
        </w:trPr>
        <w:tc>
          <w:tcPr>
            <w:tcW w:w="0" w:type="auto"/>
            <w:vAlign w:val="center"/>
            <w:hideMark/>
          </w:tcPr>
          <w:p w14:paraId="26F3934F" w14:textId="77777777" w:rsidR="005532CA" w:rsidRPr="005532CA" w:rsidRDefault="005532CA" w:rsidP="005532CA">
            <w:pPr>
              <w:spacing w:after="0" w:line="240" w:lineRule="auto"/>
              <w:jc w:val="center"/>
              <w:rPr>
                <w:rFonts w:ascii="Rockwell" w:eastAsia="Times New Roman" w:hAnsi="Rockwell" w:cs="Times New Roman"/>
                <w:b/>
                <w:bCs/>
                <w:sz w:val="24"/>
                <w:szCs w:val="24"/>
              </w:rPr>
            </w:pPr>
            <w:r w:rsidRPr="005532CA">
              <w:rPr>
                <w:rFonts w:ascii="Rockwell" w:eastAsia="Times New Roman" w:hAnsi="Rockwell" w:cs="Times New Roman"/>
                <w:b/>
                <w:bCs/>
                <w:sz w:val="24"/>
                <w:szCs w:val="24"/>
              </w:rPr>
              <w:t>Category</w:t>
            </w:r>
          </w:p>
        </w:tc>
        <w:tc>
          <w:tcPr>
            <w:tcW w:w="0" w:type="auto"/>
            <w:vAlign w:val="center"/>
            <w:hideMark/>
          </w:tcPr>
          <w:p w14:paraId="69670E2C" w14:textId="77777777" w:rsidR="005532CA" w:rsidRPr="005532CA" w:rsidRDefault="005532CA" w:rsidP="005532CA">
            <w:pPr>
              <w:spacing w:after="0" w:line="240" w:lineRule="auto"/>
              <w:jc w:val="center"/>
              <w:rPr>
                <w:rFonts w:ascii="Rockwell" w:eastAsia="Times New Roman" w:hAnsi="Rockwell" w:cs="Times New Roman"/>
                <w:b/>
                <w:bCs/>
                <w:sz w:val="24"/>
                <w:szCs w:val="24"/>
              </w:rPr>
            </w:pPr>
            <w:r w:rsidRPr="005532CA">
              <w:rPr>
                <w:rFonts w:ascii="Rockwell" w:eastAsia="Times New Roman" w:hAnsi="Rockwell" w:cs="Times New Roman"/>
                <w:b/>
                <w:bCs/>
                <w:sz w:val="24"/>
                <w:szCs w:val="24"/>
              </w:rPr>
              <w:t>Identified Issue</w:t>
            </w:r>
          </w:p>
        </w:tc>
        <w:tc>
          <w:tcPr>
            <w:tcW w:w="0" w:type="auto"/>
            <w:vAlign w:val="center"/>
            <w:hideMark/>
          </w:tcPr>
          <w:p w14:paraId="31978AF9" w14:textId="77777777" w:rsidR="005532CA" w:rsidRPr="005532CA" w:rsidRDefault="005532CA" w:rsidP="005532CA">
            <w:pPr>
              <w:spacing w:after="0" w:line="240" w:lineRule="auto"/>
              <w:jc w:val="center"/>
              <w:rPr>
                <w:rFonts w:ascii="Rockwell" w:eastAsia="Times New Roman" w:hAnsi="Rockwell" w:cs="Times New Roman"/>
                <w:b/>
                <w:bCs/>
                <w:sz w:val="24"/>
                <w:szCs w:val="24"/>
              </w:rPr>
            </w:pPr>
            <w:r w:rsidRPr="005532CA">
              <w:rPr>
                <w:rFonts w:ascii="Rockwell" w:eastAsia="Times New Roman" w:hAnsi="Rockwell" w:cs="Times New Roman"/>
                <w:b/>
                <w:bCs/>
                <w:sz w:val="24"/>
                <w:szCs w:val="24"/>
              </w:rPr>
              <w:t>Planned Action</w:t>
            </w:r>
          </w:p>
        </w:tc>
        <w:tc>
          <w:tcPr>
            <w:tcW w:w="0" w:type="auto"/>
            <w:vAlign w:val="center"/>
            <w:hideMark/>
          </w:tcPr>
          <w:p w14:paraId="1DBB35E5" w14:textId="77777777" w:rsidR="005532CA" w:rsidRPr="005532CA" w:rsidRDefault="005532CA" w:rsidP="005532CA">
            <w:pPr>
              <w:spacing w:after="0" w:line="240" w:lineRule="auto"/>
              <w:jc w:val="center"/>
              <w:rPr>
                <w:rFonts w:ascii="Rockwell" w:eastAsia="Times New Roman" w:hAnsi="Rockwell" w:cs="Times New Roman"/>
                <w:b/>
                <w:bCs/>
                <w:sz w:val="24"/>
                <w:szCs w:val="24"/>
              </w:rPr>
            </w:pPr>
            <w:r w:rsidRPr="005532CA">
              <w:rPr>
                <w:rFonts w:ascii="Rockwell" w:eastAsia="Times New Roman" w:hAnsi="Rockwell" w:cs="Times New Roman"/>
                <w:b/>
                <w:bCs/>
                <w:sz w:val="24"/>
                <w:szCs w:val="24"/>
              </w:rPr>
              <w:t>Implementation Status</w:t>
            </w:r>
          </w:p>
        </w:tc>
        <w:tc>
          <w:tcPr>
            <w:tcW w:w="0" w:type="auto"/>
            <w:vAlign w:val="center"/>
            <w:hideMark/>
          </w:tcPr>
          <w:p w14:paraId="320F57F3" w14:textId="77777777" w:rsidR="005532CA" w:rsidRPr="005532CA" w:rsidRDefault="005532CA" w:rsidP="005532CA">
            <w:pPr>
              <w:spacing w:after="0" w:line="240" w:lineRule="auto"/>
              <w:jc w:val="center"/>
              <w:rPr>
                <w:rFonts w:ascii="Rockwell" w:eastAsia="Times New Roman" w:hAnsi="Rockwell" w:cs="Times New Roman"/>
                <w:b/>
                <w:bCs/>
                <w:sz w:val="24"/>
                <w:szCs w:val="24"/>
              </w:rPr>
            </w:pPr>
            <w:r w:rsidRPr="005532CA">
              <w:rPr>
                <w:rFonts w:ascii="Rockwell" w:eastAsia="Times New Roman" w:hAnsi="Rockwell" w:cs="Times New Roman"/>
                <w:b/>
                <w:bCs/>
                <w:sz w:val="24"/>
                <w:szCs w:val="24"/>
              </w:rPr>
              <w:t>Responsible Party</w:t>
            </w:r>
          </w:p>
        </w:tc>
        <w:tc>
          <w:tcPr>
            <w:tcW w:w="0" w:type="auto"/>
            <w:vAlign w:val="center"/>
            <w:hideMark/>
          </w:tcPr>
          <w:p w14:paraId="11ADE33E" w14:textId="77777777" w:rsidR="005532CA" w:rsidRPr="005532CA" w:rsidRDefault="005532CA" w:rsidP="005532CA">
            <w:pPr>
              <w:spacing w:after="0" w:line="240" w:lineRule="auto"/>
              <w:jc w:val="center"/>
              <w:rPr>
                <w:rFonts w:ascii="Rockwell" w:eastAsia="Times New Roman" w:hAnsi="Rockwell" w:cs="Times New Roman"/>
                <w:b/>
                <w:bCs/>
                <w:sz w:val="24"/>
                <w:szCs w:val="24"/>
              </w:rPr>
            </w:pPr>
            <w:r w:rsidRPr="005532CA">
              <w:rPr>
                <w:rFonts w:ascii="Rockwell" w:eastAsia="Times New Roman" w:hAnsi="Rockwell" w:cs="Times New Roman"/>
                <w:b/>
                <w:bCs/>
                <w:sz w:val="24"/>
                <w:szCs w:val="24"/>
              </w:rPr>
              <w:t>Timeline</w:t>
            </w:r>
          </w:p>
        </w:tc>
      </w:tr>
      <w:tr w:rsidR="005532CA" w:rsidRPr="005532CA" w14:paraId="3008C540" w14:textId="77777777" w:rsidTr="00777A4C">
        <w:trPr>
          <w:tblCellSpacing w:w="15" w:type="dxa"/>
        </w:trPr>
        <w:tc>
          <w:tcPr>
            <w:tcW w:w="0" w:type="auto"/>
            <w:vAlign w:val="center"/>
            <w:hideMark/>
          </w:tcPr>
          <w:p w14:paraId="5394A16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Procurement Efficiency</w:t>
            </w:r>
          </w:p>
        </w:tc>
        <w:tc>
          <w:tcPr>
            <w:tcW w:w="0" w:type="auto"/>
            <w:vAlign w:val="center"/>
            <w:hideMark/>
          </w:tcPr>
          <w:p w14:paraId="0801425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Inconsistent procurement policies</w:t>
            </w:r>
          </w:p>
        </w:tc>
        <w:tc>
          <w:tcPr>
            <w:tcW w:w="0" w:type="auto"/>
            <w:vAlign w:val="center"/>
            <w:hideMark/>
          </w:tcPr>
          <w:p w14:paraId="335ACD7C"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Update and enforce procurement policies</w:t>
            </w:r>
          </w:p>
        </w:tc>
        <w:tc>
          <w:tcPr>
            <w:tcW w:w="0" w:type="auto"/>
            <w:vAlign w:val="center"/>
            <w:hideMark/>
          </w:tcPr>
          <w:p w14:paraId="3D89EBA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Policies updated and partially enforced; refresher sessions conducted with procurement unit</w:t>
            </w:r>
          </w:p>
        </w:tc>
        <w:tc>
          <w:tcPr>
            <w:tcW w:w="0" w:type="auto"/>
            <w:vAlign w:val="center"/>
            <w:hideMark/>
          </w:tcPr>
          <w:p w14:paraId="6F217AAB"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DTC Committee</w:t>
            </w:r>
          </w:p>
        </w:tc>
        <w:tc>
          <w:tcPr>
            <w:tcW w:w="0" w:type="auto"/>
            <w:vAlign w:val="center"/>
            <w:hideMark/>
          </w:tcPr>
          <w:p w14:paraId="726BE3A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Completed (1 month)</w:t>
            </w:r>
          </w:p>
        </w:tc>
      </w:tr>
      <w:tr w:rsidR="005532CA" w:rsidRPr="005532CA" w14:paraId="668FFF87" w14:textId="77777777" w:rsidTr="00777A4C">
        <w:trPr>
          <w:tblCellSpacing w:w="15" w:type="dxa"/>
        </w:trPr>
        <w:tc>
          <w:tcPr>
            <w:tcW w:w="0" w:type="auto"/>
            <w:vAlign w:val="center"/>
            <w:hideMark/>
          </w:tcPr>
          <w:p w14:paraId="5B83E46B"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Inventory Management</w:t>
            </w:r>
          </w:p>
        </w:tc>
        <w:tc>
          <w:tcPr>
            <w:tcW w:w="0" w:type="auto"/>
            <w:vAlign w:val="center"/>
            <w:hideMark/>
          </w:tcPr>
          <w:p w14:paraId="6DDEB13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Inadequate stock level records</w:t>
            </w:r>
          </w:p>
        </w:tc>
        <w:tc>
          <w:tcPr>
            <w:tcW w:w="0" w:type="auto"/>
            <w:vAlign w:val="center"/>
            <w:hideMark/>
          </w:tcPr>
          <w:p w14:paraId="13425F3C"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Implement regular audits and improved tracking</w:t>
            </w:r>
          </w:p>
        </w:tc>
        <w:tc>
          <w:tcPr>
            <w:tcW w:w="0" w:type="auto"/>
            <w:vAlign w:val="center"/>
            <w:hideMark/>
          </w:tcPr>
          <w:p w14:paraId="744C2DD3"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Monthly audits implemented; EAPTS usage improved in main store</w:t>
            </w:r>
          </w:p>
        </w:tc>
        <w:tc>
          <w:tcPr>
            <w:tcW w:w="0" w:type="auto"/>
            <w:vAlign w:val="center"/>
            <w:hideMark/>
          </w:tcPr>
          <w:p w14:paraId="2986FE3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Pharmacy Head</w:t>
            </w:r>
          </w:p>
        </w:tc>
        <w:tc>
          <w:tcPr>
            <w:tcW w:w="0" w:type="auto"/>
            <w:vAlign w:val="center"/>
            <w:hideMark/>
          </w:tcPr>
          <w:p w14:paraId="3AD3B33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Completed (1 month)</w:t>
            </w:r>
          </w:p>
        </w:tc>
      </w:tr>
      <w:tr w:rsidR="005532CA" w:rsidRPr="005532CA" w14:paraId="511F9739" w14:textId="77777777" w:rsidTr="00777A4C">
        <w:trPr>
          <w:tblCellSpacing w:w="15" w:type="dxa"/>
        </w:trPr>
        <w:tc>
          <w:tcPr>
            <w:tcW w:w="0" w:type="auto"/>
            <w:vAlign w:val="center"/>
            <w:hideMark/>
          </w:tcPr>
          <w:p w14:paraId="3D4ACC1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Demand Forecasting</w:t>
            </w:r>
          </w:p>
        </w:tc>
        <w:tc>
          <w:tcPr>
            <w:tcW w:w="0" w:type="auto"/>
            <w:vAlign w:val="center"/>
            <w:hideMark/>
          </w:tcPr>
          <w:p w14:paraId="798547D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Frequent stockouts</w:t>
            </w:r>
          </w:p>
        </w:tc>
        <w:tc>
          <w:tcPr>
            <w:tcW w:w="0" w:type="auto"/>
            <w:vAlign w:val="center"/>
            <w:hideMark/>
          </w:tcPr>
          <w:p w14:paraId="092275C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Establish forecasting based on historical data</w:t>
            </w:r>
          </w:p>
        </w:tc>
        <w:tc>
          <w:tcPr>
            <w:tcW w:w="0" w:type="auto"/>
            <w:vAlign w:val="center"/>
            <w:hideMark/>
          </w:tcPr>
          <w:p w14:paraId="0A0DF9D7"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Forecasting template developed but not consistently applied by all departments</w:t>
            </w:r>
          </w:p>
        </w:tc>
        <w:tc>
          <w:tcPr>
            <w:tcW w:w="0" w:type="auto"/>
            <w:vAlign w:val="center"/>
            <w:hideMark/>
          </w:tcPr>
          <w:p w14:paraId="553661B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DTC Committee</w:t>
            </w:r>
          </w:p>
        </w:tc>
        <w:tc>
          <w:tcPr>
            <w:tcW w:w="0" w:type="auto"/>
            <w:vAlign w:val="center"/>
            <w:hideMark/>
          </w:tcPr>
          <w:p w14:paraId="224F23D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Partially Implemented</w:t>
            </w:r>
          </w:p>
        </w:tc>
      </w:tr>
      <w:tr w:rsidR="005532CA" w:rsidRPr="005532CA" w14:paraId="700BF08F" w14:textId="77777777" w:rsidTr="00777A4C">
        <w:trPr>
          <w:tblCellSpacing w:w="15" w:type="dxa"/>
        </w:trPr>
        <w:tc>
          <w:tcPr>
            <w:tcW w:w="0" w:type="auto"/>
            <w:vAlign w:val="center"/>
            <w:hideMark/>
          </w:tcPr>
          <w:p w14:paraId="43F9398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Supplier &amp; Distribution</w:t>
            </w:r>
          </w:p>
        </w:tc>
        <w:tc>
          <w:tcPr>
            <w:tcW w:w="0" w:type="auto"/>
            <w:vAlign w:val="center"/>
            <w:hideMark/>
          </w:tcPr>
          <w:p w14:paraId="4B21B9E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Supplier delivery delays</w:t>
            </w:r>
          </w:p>
        </w:tc>
        <w:tc>
          <w:tcPr>
            <w:tcW w:w="0" w:type="auto"/>
            <w:vAlign w:val="center"/>
            <w:hideMark/>
          </w:tcPr>
          <w:p w14:paraId="67E4B68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 xml:space="preserve">Define supplier KPIs and </w:t>
            </w:r>
            <w:r w:rsidRPr="005532CA">
              <w:rPr>
                <w:rFonts w:ascii="Rockwell" w:eastAsia="Times New Roman" w:hAnsi="Rockwell" w:cs="Times New Roman"/>
                <w:sz w:val="24"/>
                <w:szCs w:val="24"/>
              </w:rPr>
              <w:lastRenderedPageBreak/>
              <w:t>initiate regular reviews</w:t>
            </w:r>
          </w:p>
        </w:tc>
        <w:tc>
          <w:tcPr>
            <w:tcW w:w="0" w:type="auto"/>
            <w:vAlign w:val="center"/>
            <w:hideMark/>
          </w:tcPr>
          <w:p w14:paraId="4C3BC91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lastRenderedPageBreak/>
              <w:t>⚠️</w:t>
            </w:r>
            <w:r w:rsidRPr="005532CA">
              <w:rPr>
                <w:rFonts w:ascii="Rockwell" w:eastAsia="Times New Roman" w:hAnsi="Rockwell" w:cs="Times New Roman"/>
                <w:sz w:val="24"/>
                <w:szCs w:val="24"/>
              </w:rPr>
              <w:t xml:space="preserve"> Supplier review roundtables </w:t>
            </w:r>
            <w:r w:rsidRPr="005532CA">
              <w:rPr>
                <w:rFonts w:ascii="Rockwell" w:eastAsia="Times New Roman" w:hAnsi="Rockwell" w:cs="Times New Roman"/>
                <w:sz w:val="24"/>
                <w:szCs w:val="24"/>
              </w:rPr>
              <w:lastRenderedPageBreak/>
              <w:t>initiated; EPSA feedback incorporated</w:t>
            </w:r>
          </w:p>
        </w:tc>
        <w:tc>
          <w:tcPr>
            <w:tcW w:w="0" w:type="auto"/>
            <w:vAlign w:val="center"/>
            <w:hideMark/>
          </w:tcPr>
          <w:p w14:paraId="2C9F367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lastRenderedPageBreak/>
              <w:t>DTC Committee</w:t>
            </w:r>
          </w:p>
        </w:tc>
        <w:tc>
          <w:tcPr>
            <w:tcW w:w="0" w:type="auto"/>
            <w:vAlign w:val="center"/>
            <w:hideMark/>
          </w:tcPr>
          <w:p w14:paraId="72F9B11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Partially Implemented</w:t>
            </w:r>
          </w:p>
        </w:tc>
      </w:tr>
      <w:tr w:rsidR="005532CA" w:rsidRPr="005532CA" w14:paraId="5F0ACBE8" w14:textId="77777777" w:rsidTr="00777A4C">
        <w:trPr>
          <w:tblCellSpacing w:w="15" w:type="dxa"/>
        </w:trPr>
        <w:tc>
          <w:tcPr>
            <w:tcW w:w="0" w:type="auto"/>
            <w:vAlign w:val="center"/>
            <w:hideMark/>
          </w:tcPr>
          <w:p w14:paraId="15188E1F"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Financial Management</w:t>
            </w:r>
          </w:p>
        </w:tc>
        <w:tc>
          <w:tcPr>
            <w:tcW w:w="0" w:type="auto"/>
            <w:vAlign w:val="center"/>
            <w:hideMark/>
          </w:tcPr>
          <w:p w14:paraId="6A10EB97"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Delays in supplier payments</w:t>
            </w:r>
          </w:p>
        </w:tc>
        <w:tc>
          <w:tcPr>
            <w:tcW w:w="0" w:type="auto"/>
            <w:vAlign w:val="center"/>
            <w:hideMark/>
          </w:tcPr>
          <w:p w14:paraId="262ADFC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Streamline payment processes</w:t>
            </w:r>
          </w:p>
        </w:tc>
        <w:tc>
          <w:tcPr>
            <w:tcW w:w="0" w:type="auto"/>
            <w:vAlign w:val="center"/>
            <w:hideMark/>
          </w:tcPr>
          <w:p w14:paraId="55D728DC"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Some progress made in documentation flow; full automation pending</w:t>
            </w:r>
          </w:p>
        </w:tc>
        <w:tc>
          <w:tcPr>
            <w:tcW w:w="0" w:type="auto"/>
            <w:vAlign w:val="center"/>
            <w:hideMark/>
          </w:tcPr>
          <w:p w14:paraId="3A4764C7"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DTC &amp; Finance Head</w:t>
            </w:r>
          </w:p>
        </w:tc>
        <w:tc>
          <w:tcPr>
            <w:tcW w:w="0" w:type="auto"/>
            <w:vAlign w:val="center"/>
            <w:hideMark/>
          </w:tcPr>
          <w:p w14:paraId="5FF1EC8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Ongoing</w:t>
            </w:r>
          </w:p>
        </w:tc>
      </w:tr>
      <w:tr w:rsidR="005532CA" w:rsidRPr="005532CA" w14:paraId="30185AC7" w14:textId="77777777" w:rsidTr="00777A4C">
        <w:trPr>
          <w:tblCellSpacing w:w="15" w:type="dxa"/>
        </w:trPr>
        <w:tc>
          <w:tcPr>
            <w:tcW w:w="0" w:type="auto"/>
            <w:vAlign w:val="center"/>
            <w:hideMark/>
          </w:tcPr>
          <w:p w14:paraId="3C3D6237"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Monitoring &amp; Reporting</w:t>
            </w:r>
          </w:p>
        </w:tc>
        <w:tc>
          <w:tcPr>
            <w:tcW w:w="0" w:type="auto"/>
            <w:vAlign w:val="center"/>
            <w:hideMark/>
          </w:tcPr>
          <w:p w14:paraId="19EDB72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Lack of KPI tracking</w:t>
            </w:r>
          </w:p>
        </w:tc>
        <w:tc>
          <w:tcPr>
            <w:tcW w:w="0" w:type="auto"/>
            <w:vAlign w:val="center"/>
            <w:hideMark/>
          </w:tcPr>
          <w:p w14:paraId="4F97ADC7"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Develop KPI monitoring system</w:t>
            </w:r>
          </w:p>
        </w:tc>
        <w:tc>
          <w:tcPr>
            <w:tcW w:w="0" w:type="auto"/>
            <w:vAlign w:val="center"/>
            <w:hideMark/>
          </w:tcPr>
          <w:p w14:paraId="08F292FF"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Basic KPI dashboard on Excel created and reviewed monthly</w:t>
            </w:r>
          </w:p>
        </w:tc>
        <w:tc>
          <w:tcPr>
            <w:tcW w:w="0" w:type="auto"/>
            <w:vAlign w:val="center"/>
            <w:hideMark/>
          </w:tcPr>
          <w:p w14:paraId="5CFE031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Pharmacy Head</w:t>
            </w:r>
          </w:p>
        </w:tc>
        <w:tc>
          <w:tcPr>
            <w:tcW w:w="0" w:type="auto"/>
            <w:vAlign w:val="center"/>
            <w:hideMark/>
          </w:tcPr>
          <w:p w14:paraId="17C9B45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Completed (1 month)</w:t>
            </w:r>
          </w:p>
        </w:tc>
      </w:tr>
      <w:tr w:rsidR="005532CA" w:rsidRPr="005532CA" w14:paraId="6AC67DEA" w14:textId="77777777" w:rsidTr="00777A4C">
        <w:trPr>
          <w:tblCellSpacing w:w="15" w:type="dxa"/>
        </w:trPr>
        <w:tc>
          <w:tcPr>
            <w:tcW w:w="0" w:type="auto"/>
            <w:vAlign w:val="center"/>
            <w:hideMark/>
          </w:tcPr>
          <w:p w14:paraId="315F50B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Communication &amp; Coordination</w:t>
            </w:r>
          </w:p>
        </w:tc>
        <w:tc>
          <w:tcPr>
            <w:tcW w:w="0" w:type="auto"/>
            <w:vAlign w:val="center"/>
            <w:hideMark/>
          </w:tcPr>
          <w:p w14:paraId="30A8872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Poor interdepartmental communication</w:t>
            </w:r>
          </w:p>
        </w:tc>
        <w:tc>
          <w:tcPr>
            <w:tcW w:w="0" w:type="auto"/>
            <w:vAlign w:val="center"/>
            <w:hideMark/>
          </w:tcPr>
          <w:p w14:paraId="4C56852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Schedule regular coordination meetings</w:t>
            </w:r>
          </w:p>
        </w:tc>
        <w:tc>
          <w:tcPr>
            <w:tcW w:w="0" w:type="auto"/>
            <w:vAlign w:val="center"/>
            <w:hideMark/>
          </w:tcPr>
          <w:p w14:paraId="2E3E8DF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Monthly multidisciplinary meetings initiated and ongoing</w:t>
            </w:r>
          </w:p>
        </w:tc>
        <w:tc>
          <w:tcPr>
            <w:tcW w:w="0" w:type="auto"/>
            <w:vAlign w:val="center"/>
            <w:hideMark/>
          </w:tcPr>
          <w:p w14:paraId="30D93F6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Supply Chain Coordinator</w:t>
            </w:r>
          </w:p>
        </w:tc>
        <w:tc>
          <w:tcPr>
            <w:tcW w:w="0" w:type="auto"/>
            <w:vAlign w:val="center"/>
            <w:hideMark/>
          </w:tcPr>
          <w:p w14:paraId="19624A3B"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Completed (1 month)</w:t>
            </w:r>
          </w:p>
        </w:tc>
      </w:tr>
      <w:tr w:rsidR="005532CA" w:rsidRPr="005532CA" w14:paraId="749F9BF8" w14:textId="77777777" w:rsidTr="00777A4C">
        <w:trPr>
          <w:tblCellSpacing w:w="15" w:type="dxa"/>
        </w:trPr>
        <w:tc>
          <w:tcPr>
            <w:tcW w:w="0" w:type="auto"/>
            <w:vAlign w:val="center"/>
            <w:hideMark/>
          </w:tcPr>
          <w:p w14:paraId="5BD97AF5"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Waste Management</w:t>
            </w:r>
          </w:p>
        </w:tc>
        <w:tc>
          <w:tcPr>
            <w:tcW w:w="0" w:type="auto"/>
            <w:vAlign w:val="center"/>
            <w:hideMark/>
          </w:tcPr>
          <w:p w14:paraId="414EFA1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Inefficient waste practices</w:t>
            </w:r>
          </w:p>
        </w:tc>
        <w:tc>
          <w:tcPr>
            <w:tcW w:w="0" w:type="auto"/>
            <w:vAlign w:val="center"/>
            <w:hideMark/>
          </w:tcPr>
          <w:p w14:paraId="0DDC620E"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Establish waste minimization protocols</w:t>
            </w:r>
          </w:p>
        </w:tc>
        <w:tc>
          <w:tcPr>
            <w:tcW w:w="0" w:type="auto"/>
            <w:vAlign w:val="center"/>
            <w:hideMark/>
          </w:tcPr>
          <w:p w14:paraId="5AAA5A9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Protocols established but waste sorting still inconsistent</w:t>
            </w:r>
          </w:p>
        </w:tc>
        <w:tc>
          <w:tcPr>
            <w:tcW w:w="0" w:type="auto"/>
            <w:vAlign w:val="center"/>
            <w:hideMark/>
          </w:tcPr>
          <w:p w14:paraId="546188A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Waste Management Officer</w:t>
            </w:r>
          </w:p>
        </w:tc>
        <w:tc>
          <w:tcPr>
            <w:tcW w:w="0" w:type="auto"/>
            <w:vAlign w:val="center"/>
            <w:hideMark/>
          </w:tcPr>
          <w:p w14:paraId="3CC5356E"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Partially Implemented</w:t>
            </w:r>
          </w:p>
        </w:tc>
      </w:tr>
      <w:tr w:rsidR="005532CA" w:rsidRPr="005532CA" w14:paraId="70494E3A" w14:textId="77777777" w:rsidTr="00777A4C">
        <w:trPr>
          <w:tblCellSpacing w:w="15" w:type="dxa"/>
        </w:trPr>
        <w:tc>
          <w:tcPr>
            <w:tcW w:w="0" w:type="auto"/>
            <w:vAlign w:val="center"/>
            <w:hideMark/>
          </w:tcPr>
          <w:p w14:paraId="2A2F5F3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Storage Practices</w:t>
            </w:r>
          </w:p>
        </w:tc>
        <w:tc>
          <w:tcPr>
            <w:tcW w:w="0" w:type="auto"/>
            <w:vAlign w:val="center"/>
            <w:hideMark/>
          </w:tcPr>
          <w:p w14:paraId="7664D75C"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Disorganized storage</w:t>
            </w:r>
          </w:p>
        </w:tc>
        <w:tc>
          <w:tcPr>
            <w:tcW w:w="0" w:type="auto"/>
            <w:vAlign w:val="center"/>
            <w:hideMark/>
          </w:tcPr>
          <w:p w14:paraId="15A6D37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Conduct audits, enforce FEFO/stock rotation</w:t>
            </w:r>
          </w:p>
        </w:tc>
        <w:tc>
          <w:tcPr>
            <w:tcW w:w="0" w:type="auto"/>
            <w:vAlign w:val="center"/>
            <w:hideMark/>
          </w:tcPr>
          <w:p w14:paraId="3C0B5D9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Quarterly audits performed; stock rotation checklist introduced</w:t>
            </w:r>
          </w:p>
        </w:tc>
        <w:tc>
          <w:tcPr>
            <w:tcW w:w="0" w:type="auto"/>
            <w:vAlign w:val="center"/>
            <w:hideMark/>
          </w:tcPr>
          <w:p w14:paraId="1B11354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Store Keeper</w:t>
            </w:r>
          </w:p>
        </w:tc>
        <w:tc>
          <w:tcPr>
            <w:tcW w:w="0" w:type="auto"/>
            <w:vAlign w:val="center"/>
            <w:hideMark/>
          </w:tcPr>
          <w:p w14:paraId="7E35C81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Ongoing</w:t>
            </w:r>
          </w:p>
        </w:tc>
      </w:tr>
      <w:tr w:rsidR="005532CA" w:rsidRPr="005532CA" w14:paraId="5121B5BD" w14:textId="77777777" w:rsidTr="00777A4C">
        <w:trPr>
          <w:tblCellSpacing w:w="15" w:type="dxa"/>
        </w:trPr>
        <w:tc>
          <w:tcPr>
            <w:tcW w:w="0" w:type="auto"/>
            <w:vAlign w:val="center"/>
            <w:hideMark/>
          </w:tcPr>
          <w:p w14:paraId="474AF24B"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Dispensing Practices</w:t>
            </w:r>
          </w:p>
        </w:tc>
        <w:tc>
          <w:tcPr>
            <w:tcW w:w="0" w:type="auto"/>
            <w:vAlign w:val="center"/>
            <w:hideMark/>
          </w:tcPr>
          <w:p w14:paraId="213DFE6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Inconsistent dispensing</w:t>
            </w:r>
          </w:p>
        </w:tc>
        <w:tc>
          <w:tcPr>
            <w:tcW w:w="0" w:type="auto"/>
            <w:vAlign w:val="center"/>
            <w:hideMark/>
          </w:tcPr>
          <w:p w14:paraId="6254FF51"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Establish double-check systems and audits</w:t>
            </w:r>
          </w:p>
        </w:tc>
        <w:tc>
          <w:tcPr>
            <w:tcW w:w="0" w:type="auto"/>
            <w:vAlign w:val="center"/>
            <w:hideMark/>
          </w:tcPr>
          <w:p w14:paraId="71D3C115"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Segoe UI Emoji" w:eastAsia="Times New Roman" w:hAnsi="Segoe UI Emoji" w:cs="Segoe UI Emoji"/>
                <w:sz w:val="24"/>
                <w:szCs w:val="24"/>
              </w:rPr>
              <w:t>✅</w:t>
            </w:r>
            <w:r w:rsidRPr="005532CA">
              <w:rPr>
                <w:rFonts w:ascii="Rockwell" w:eastAsia="Times New Roman" w:hAnsi="Rockwell" w:cs="Times New Roman"/>
                <w:sz w:val="24"/>
                <w:szCs w:val="24"/>
              </w:rPr>
              <w:t xml:space="preserve"> Double-check implemented in IPD/OPD dispensing areas</w:t>
            </w:r>
          </w:p>
        </w:tc>
        <w:tc>
          <w:tcPr>
            <w:tcW w:w="0" w:type="auto"/>
            <w:vAlign w:val="center"/>
            <w:hideMark/>
          </w:tcPr>
          <w:p w14:paraId="63A329B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Pharmacy Staff</w:t>
            </w:r>
          </w:p>
        </w:tc>
        <w:tc>
          <w:tcPr>
            <w:tcW w:w="0" w:type="auto"/>
            <w:vAlign w:val="center"/>
            <w:hideMark/>
          </w:tcPr>
          <w:p w14:paraId="0584C261"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Ongoing</w:t>
            </w:r>
          </w:p>
        </w:tc>
      </w:tr>
    </w:tbl>
    <w:p w14:paraId="1545FDD6"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pict w14:anchorId="05479F9C">
          <v:rect id="_x0000_i1171" style="width:0;height:1.5pt" o:hralign="center" o:hrstd="t" o:hr="t" fillcolor="#a0a0a0" stroked="f"/>
        </w:pict>
      </w:r>
    </w:p>
    <w:p w14:paraId="3927BCFB" w14:textId="77777777"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17" w:name="_Toc203013321"/>
      <w:bookmarkStart w:id="18" w:name="_Toc203013571"/>
      <w:r w:rsidRPr="005532CA">
        <w:rPr>
          <w:rFonts w:ascii="Rockwell" w:eastAsia="Times New Roman" w:hAnsi="Rockwell" w:cs="Times New Roman"/>
          <w:b/>
          <w:bCs/>
          <w:sz w:val="27"/>
          <w:szCs w:val="27"/>
        </w:rPr>
        <w:t>Summary:</w:t>
      </w:r>
      <w:bookmarkEnd w:id="17"/>
      <w:bookmarkEnd w:id="18"/>
    </w:p>
    <w:p w14:paraId="4489B28A" w14:textId="77777777" w:rsidR="005532CA" w:rsidRPr="005532CA" w:rsidRDefault="005532CA" w:rsidP="005532CA">
      <w:pPr>
        <w:numPr>
          <w:ilvl w:val="0"/>
          <w:numId w:val="11"/>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lastRenderedPageBreak/>
        <w:t>Fully Implemented</w:t>
      </w:r>
      <w:r w:rsidRPr="005532CA">
        <w:rPr>
          <w:rFonts w:ascii="Rockwell" w:eastAsia="Times New Roman" w:hAnsi="Rockwell" w:cs="Times New Roman"/>
          <w:sz w:val="24"/>
          <w:szCs w:val="24"/>
        </w:rPr>
        <w:t>: Procurement, Inventory Management, Monitoring &amp; Reporting, Communication &amp; Coordination, Storage &amp; Dispensing.</w:t>
      </w:r>
    </w:p>
    <w:p w14:paraId="71932B4D" w14:textId="77777777" w:rsidR="005532CA" w:rsidRPr="005532CA" w:rsidRDefault="005532CA" w:rsidP="005532CA">
      <w:pPr>
        <w:numPr>
          <w:ilvl w:val="0"/>
          <w:numId w:val="11"/>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Partially Implemented</w:t>
      </w:r>
      <w:r w:rsidRPr="005532CA">
        <w:rPr>
          <w:rFonts w:ascii="Rockwell" w:eastAsia="Times New Roman" w:hAnsi="Rockwell" w:cs="Times New Roman"/>
          <w:sz w:val="24"/>
          <w:szCs w:val="24"/>
        </w:rPr>
        <w:t>: Forecasting, Supplier Evaluation, Waste Management, and Financial Process Streamlining.</w:t>
      </w:r>
    </w:p>
    <w:p w14:paraId="193C6954" w14:textId="41A735CB" w:rsidR="005532CA" w:rsidRPr="005532CA" w:rsidRDefault="005532CA" w:rsidP="005532CA">
      <w:pPr>
        <w:numPr>
          <w:ilvl w:val="0"/>
          <w:numId w:val="11"/>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Continued effort is needed in supplier engagement, financial workflow automation, and consistent demand forecasting application to enhance overall supply chain efficiency.</w:t>
      </w:r>
    </w:p>
    <w:p w14:paraId="67544EC1" w14:textId="77777777" w:rsidR="00574A12" w:rsidRPr="005532CA" w:rsidRDefault="00574A12" w:rsidP="007B69EE">
      <w:pPr>
        <w:spacing w:before="100" w:beforeAutospacing="1" w:after="100" w:afterAutospacing="1" w:line="240" w:lineRule="auto"/>
        <w:outlineLvl w:val="2"/>
        <w:rPr>
          <w:rFonts w:ascii="Rockwell" w:eastAsia="Times New Roman" w:hAnsi="Rockwell" w:cs="Times New Roman"/>
          <w:b/>
          <w:bCs/>
          <w:sz w:val="27"/>
          <w:szCs w:val="27"/>
        </w:rPr>
      </w:pPr>
      <w:bookmarkStart w:id="19" w:name="_Toc203013572"/>
      <w:r w:rsidRPr="005532CA">
        <w:rPr>
          <w:rFonts w:ascii="Rockwell" w:eastAsia="Times New Roman" w:hAnsi="Rockwell" w:cs="Times New Roman"/>
          <w:b/>
          <w:bCs/>
          <w:sz w:val="27"/>
          <w:szCs w:val="27"/>
        </w:rPr>
        <w:t>7. Assessment Results</w:t>
      </w:r>
      <w:bookmarkEnd w:id="19"/>
    </w:p>
    <w:p w14:paraId="7522E237" w14:textId="3F011594" w:rsidR="00574A12" w:rsidRPr="005532CA" w:rsidRDefault="00574A12" w:rsidP="00597E79">
      <w:pPr>
        <w:spacing w:before="100" w:beforeAutospacing="1" w:after="100" w:afterAutospacing="1" w:line="240" w:lineRule="auto"/>
        <w:rPr>
          <w:rFonts w:ascii="Rockwell" w:eastAsia="Times New Roman" w:hAnsi="Rockwell" w:cs="Times New Roman"/>
          <w:sz w:val="24"/>
          <w:szCs w:val="24"/>
        </w:rPr>
      </w:pPr>
    </w:p>
    <w:tbl>
      <w:tblPr>
        <w:tblStyle w:val="TableGrid"/>
        <w:tblW w:w="10075" w:type="dxa"/>
        <w:tblLook w:val="04A0" w:firstRow="1" w:lastRow="0" w:firstColumn="1" w:lastColumn="0" w:noHBand="0" w:noVBand="1"/>
      </w:tblPr>
      <w:tblGrid>
        <w:gridCol w:w="5935"/>
        <w:gridCol w:w="2700"/>
        <w:gridCol w:w="1440"/>
      </w:tblGrid>
      <w:tr w:rsidR="005532CA" w:rsidRPr="005532CA" w14:paraId="0092293B" w14:textId="77777777" w:rsidTr="00CD2188">
        <w:tc>
          <w:tcPr>
            <w:tcW w:w="5935" w:type="dxa"/>
            <w:hideMark/>
          </w:tcPr>
          <w:p w14:paraId="64A751A4" w14:textId="77777777" w:rsidR="005532CA" w:rsidRPr="005532CA" w:rsidRDefault="005532CA" w:rsidP="005532CA">
            <w:pPr>
              <w:jc w:val="center"/>
              <w:rPr>
                <w:rFonts w:ascii="Rockwell" w:eastAsia="Times New Roman" w:hAnsi="Rockwell" w:cs="Times New Roman"/>
                <w:b/>
                <w:bCs/>
                <w:sz w:val="24"/>
                <w:szCs w:val="24"/>
              </w:rPr>
            </w:pPr>
            <w:proofErr w:type="spellStart"/>
            <w:r w:rsidRPr="005532CA">
              <w:rPr>
                <w:rFonts w:ascii="Rockwell" w:eastAsia="Times New Roman" w:hAnsi="Rockwell" w:cs="Times New Roman"/>
                <w:b/>
                <w:bCs/>
                <w:sz w:val="24"/>
                <w:szCs w:val="24"/>
              </w:rPr>
              <w:t>IndicatorCost</w:t>
            </w:r>
            <w:proofErr w:type="spellEnd"/>
            <w:r w:rsidRPr="005532CA">
              <w:rPr>
                <w:rFonts w:ascii="Rockwell" w:eastAsia="Times New Roman" w:hAnsi="Rockwell" w:cs="Times New Roman"/>
                <w:b/>
                <w:bCs/>
                <w:sz w:val="24"/>
                <w:szCs w:val="24"/>
              </w:rPr>
              <w:t xml:space="preserve"> (ETB)Adjusted %</w:t>
            </w:r>
          </w:p>
        </w:tc>
        <w:tc>
          <w:tcPr>
            <w:tcW w:w="2700" w:type="dxa"/>
            <w:hideMark/>
          </w:tcPr>
          <w:p w14:paraId="01F3F22C" w14:textId="77777777" w:rsidR="005532CA" w:rsidRPr="005532CA" w:rsidRDefault="005532CA" w:rsidP="005532CA">
            <w:pPr>
              <w:jc w:val="center"/>
              <w:rPr>
                <w:rFonts w:ascii="Rockwell" w:eastAsia="Times New Roman" w:hAnsi="Rockwell" w:cs="Times New Roman"/>
                <w:b/>
                <w:bCs/>
                <w:sz w:val="24"/>
                <w:szCs w:val="24"/>
              </w:rPr>
            </w:pPr>
          </w:p>
        </w:tc>
        <w:tc>
          <w:tcPr>
            <w:tcW w:w="1440" w:type="dxa"/>
            <w:hideMark/>
          </w:tcPr>
          <w:p w14:paraId="069E438D" w14:textId="77777777" w:rsidR="005532CA" w:rsidRPr="005532CA" w:rsidRDefault="005532CA" w:rsidP="005532CA">
            <w:pPr>
              <w:jc w:val="center"/>
              <w:rPr>
                <w:rFonts w:ascii="Rockwell" w:eastAsia="Times New Roman" w:hAnsi="Rockwell" w:cs="Times New Roman"/>
                <w:sz w:val="20"/>
                <w:szCs w:val="20"/>
              </w:rPr>
            </w:pPr>
          </w:p>
        </w:tc>
      </w:tr>
      <w:tr w:rsidR="005532CA" w:rsidRPr="005532CA" w14:paraId="4A370709" w14:textId="77777777" w:rsidTr="00CD2188">
        <w:tc>
          <w:tcPr>
            <w:tcW w:w="5935" w:type="dxa"/>
            <w:hideMark/>
          </w:tcPr>
          <w:p w14:paraId="02447EF7"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Procurement Efficiency</w:t>
            </w:r>
          </w:p>
        </w:tc>
        <w:tc>
          <w:tcPr>
            <w:tcW w:w="2700" w:type="dxa"/>
            <w:hideMark/>
          </w:tcPr>
          <w:p w14:paraId="18C77958"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5,000</w:t>
            </w:r>
          </w:p>
        </w:tc>
        <w:tc>
          <w:tcPr>
            <w:tcW w:w="1440" w:type="dxa"/>
            <w:hideMark/>
          </w:tcPr>
          <w:p w14:paraId="3786D21A"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2.5%</w:t>
            </w:r>
          </w:p>
        </w:tc>
      </w:tr>
      <w:tr w:rsidR="005532CA" w:rsidRPr="005532CA" w14:paraId="3AC6053A" w14:textId="77777777" w:rsidTr="00CD2188">
        <w:tc>
          <w:tcPr>
            <w:tcW w:w="5935" w:type="dxa"/>
            <w:hideMark/>
          </w:tcPr>
          <w:p w14:paraId="3C15CB12"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Demand Forecasting</w:t>
            </w:r>
          </w:p>
        </w:tc>
        <w:tc>
          <w:tcPr>
            <w:tcW w:w="2700" w:type="dxa"/>
            <w:hideMark/>
          </w:tcPr>
          <w:p w14:paraId="2B1C5379"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30,000</w:t>
            </w:r>
          </w:p>
        </w:tc>
        <w:tc>
          <w:tcPr>
            <w:tcW w:w="1440" w:type="dxa"/>
            <w:hideMark/>
          </w:tcPr>
          <w:p w14:paraId="78BB0BF1"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3.0%</w:t>
            </w:r>
          </w:p>
        </w:tc>
      </w:tr>
      <w:tr w:rsidR="005532CA" w:rsidRPr="005532CA" w14:paraId="4447959A" w14:textId="77777777" w:rsidTr="00CD2188">
        <w:tc>
          <w:tcPr>
            <w:tcW w:w="5935" w:type="dxa"/>
            <w:hideMark/>
          </w:tcPr>
          <w:p w14:paraId="59C35278"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Supplier &amp; Distribution</w:t>
            </w:r>
          </w:p>
        </w:tc>
        <w:tc>
          <w:tcPr>
            <w:tcW w:w="2700" w:type="dxa"/>
            <w:hideMark/>
          </w:tcPr>
          <w:p w14:paraId="353F9B9D"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20,000</w:t>
            </w:r>
          </w:p>
        </w:tc>
        <w:tc>
          <w:tcPr>
            <w:tcW w:w="1440" w:type="dxa"/>
            <w:hideMark/>
          </w:tcPr>
          <w:p w14:paraId="64419D97"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2.7%</w:t>
            </w:r>
          </w:p>
        </w:tc>
      </w:tr>
      <w:tr w:rsidR="005532CA" w:rsidRPr="005532CA" w14:paraId="541C8248" w14:textId="77777777" w:rsidTr="00CD2188">
        <w:tc>
          <w:tcPr>
            <w:tcW w:w="5935" w:type="dxa"/>
            <w:hideMark/>
          </w:tcPr>
          <w:p w14:paraId="0943166E"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Technology &amp; System Integration</w:t>
            </w:r>
          </w:p>
        </w:tc>
        <w:tc>
          <w:tcPr>
            <w:tcW w:w="2700" w:type="dxa"/>
            <w:hideMark/>
          </w:tcPr>
          <w:p w14:paraId="6DC0397F"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23,000</w:t>
            </w:r>
          </w:p>
        </w:tc>
        <w:tc>
          <w:tcPr>
            <w:tcW w:w="1440" w:type="dxa"/>
            <w:hideMark/>
          </w:tcPr>
          <w:p w14:paraId="026ABE8B"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3.0%</w:t>
            </w:r>
          </w:p>
        </w:tc>
      </w:tr>
      <w:tr w:rsidR="005532CA" w:rsidRPr="005532CA" w14:paraId="10D124DB" w14:textId="77777777" w:rsidTr="00CD2188">
        <w:tc>
          <w:tcPr>
            <w:tcW w:w="5935" w:type="dxa"/>
            <w:hideMark/>
          </w:tcPr>
          <w:p w14:paraId="64BEEF4E"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Financial Management</w:t>
            </w:r>
          </w:p>
        </w:tc>
        <w:tc>
          <w:tcPr>
            <w:tcW w:w="2700" w:type="dxa"/>
            <w:hideMark/>
          </w:tcPr>
          <w:p w14:paraId="0BEF6A71"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3,000</w:t>
            </w:r>
          </w:p>
        </w:tc>
        <w:tc>
          <w:tcPr>
            <w:tcW w:w="1440" w:type="dxa"/>
            <w:hideMark/>
          </w:tcPr>
          <w:p w14:paraId="7AD32220"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1.3%</w:t>
            </w:r>
          </w:p>
        </w:tc>
      </w:tr>
      <w:tr w:rsidR="005532CA" w:rsidRPr="005532CA" w14:paraId="363A2D63" w14:textId="77777777" w:rsidTr="00CD2188">
        <w:tc>
          <w:tcPr>
            <w:tcW w:w="5935" w:type="dxa"/>
            <w:hideMark/>
          </w:tcPr>
          <w:p w14:paraId="427FA985"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Monitoring &amp; Reporting</w:t>
            </w:r>
          </w:p>
        </w:tc>
        <w:tc>
          <w:tcPr>
            <w:tcW w:w="2700" w:type="dxa"/>
            <w:hideMark/>
          </w:tcPr>
          <w:p w14:paraId="3697237E"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2,000</w:t>
            </w:r>
          </w:p>
        </w:tc>
        <w:tc>
          <w:tcPr>
            <w:tcW w:w="1440" w:type="dxa"/>
            <w:hideMark/>
          </w:tcPr>
          <w:p w14:paraId="5F3959E2"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1.2%</w:t>
            </w:r>
          </w:p>
        </w:tc>
      </w:tr>
      <w:tr w:rsidR="005532CA" w:rsidRPr="005532CA" w14:paraId="259FDCF8" w14:textId="77777777" w:rsidTr="00CD2188">
        <w:tc>
          <w:tcPr>
            <w:tcW w:w="5935" w:type="dxa"/>
            <w:hideMark/>
          </w:tcPr>
          <w:p w14:paraId="70EBF339"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Communication &amp; Coordination</w:t>
            </w:r>
          </w:p>
        </w:tc>
        <w:tc>
          <w:tcPr>
            <w:tcW w:w="2700" w:type="dxa"/>
            <w:hideMark/>
          </w:tcPr>
          <w:p w14:paraId="26DEBDC1"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4,000</w:t>
            </w:r>
          </w:p>
        </w:tc>
        <w:tc>
          <w:tcPr>
            <w:tcW w:w="1440" w:type="dxa"/>
            <w:hideMark/>
          </w:tcPr>
          <w:p w14:paraId="4A226C41"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sz w:val="24"/>
                <w:szCs w:val="24"/>
              </w:rPr>
              <w:t>2.3%</w:t>
            </w:r>
          </w:p>
        </w:tc>
      </w:tr>
      <w:tr w:rsidR="005532CA" w:rsidRPr="005532CA" w14:paraId="782E7FC3" w14:textId="77777777" w:rsidTr="00CD2188">
        <w:tc>
          <w:tcPr>
            <w:tcW w:w="5935" w:type="dxa"/>
            <w:hideMark/>
          </w:tcPr>
          <w:p w14:paraId="00ECEA64" w14:textId="73AE2F9C"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b/>
                <w:bCs/>
                <w:sz w:val="24"/>
                <w:szCs w:val="24"/>
              </w:rPr>
              <w:t>Total</w:t>
            </w:r>
          </w:p>
        </w:tc>
        <w:tc>
          <w:tcPr>
            <w:tcW w:w="2700" w:type="dxa"/>
            <w:hideMark/>
          </w:tcPr>
          <w:p w14:paraId="1BE8BF12"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b/>
                <w:bCs/>
                <w:sz w:val="24"/>
                <w:szCs w:val="24"/>
              </w:rPr>
              <w:t>87,000</w:t>
            </w:r>
          </w:p>
        </w:tc>
        <w:tc>
          <w:tcPr>
            <w:tcW w:w="1440" w:type="dxa"/>
            <w:hideMark/>
          </w:tcPr>
          <w:p w14:paraId="4AF6C69E" w14:textId="77777777" w:rsidR="005532CA" w:rsidRPr="005532CA" w:rsidRDefault="005532CA" w:rsidP="005532CA">
            <w:pPr>
              <w:rPr>
                <w:rFonts w:ascii="Rockwell" w:eastAsia="Times New Roman" w:hAnsi="Rockwell" w:cs="Times New Roman"/>
                <w:sz w:val="24"/>
                <w:szCs w:val="24"/>
              </w:rPr>
            </w:pPr>
            <w:r w:rsidRPr="005532CA">
              <w:rPr>
                <w:rFonts w:ascii="Rockwell" w:eastAsia="Times New Roman" w:hAnsi="Rockwell" w:cs="Times New Roman"/>
                <w:b/>
                <w:bCs/>
                <w:sz w:val="24"/>
                <w:szCs w:val="24"/>
              </w:rPr>
              <w:t>16.0%</w:t>
            </w:r>
          </w:p>
        </w:tc>
      </w:tr>
      <w:tr w:rsidR="0045528B" w:rsidRPr="005532CA" w14:paraId="62F78511" w14:textId="77777777" w:rsidTr="00CD2188">
        <w:tc>
          <w:tcPr>
            <w:tcW w:w="5935" w:type="dxa"/>
          </w:tcPr>
          <w:p w14:paraId="5101FDF0" w14:textId="77777777" w:rsidR="0045528B" w:rsidRPr="005532CA" w:rsidRDefault="0045528B" w:rsidP="005532CA">
            <w:pPr>
              <w:rPr>
                <w:rFonts w:ascii="Rockwell" w:eastAsia="Times New Roman" w:hAnsi="Rockwell" w:cs="Times New Roman"/>
                <w:b/>
                <w:bCs/>
                <w:sz w:val="24"/>
                <w:szCs w:val="24"/>
              </w:rPr>
            </w:pPr>
          </w:p>
        </w:tc>
        <w:tc>
          <w:tcPr>
            <w:tcW w:w="2700" w:type="dxa"/>
          </w:tcPr>
          <w:p w14:paraId="5477B202" w14:textId="77777777" w:rsidR="0045528B" w:rsidRPr="005532CA" w:rsidRDefault="0045528B" w:rsidP="005532CA">
            <w:pPr>
              <w:rPr>
                <w:rFonts w:ascii="Rockwell" w:eastAsia="Times New Roman" w:hAnsi="Rockwell" w:cs="Times New Roman"/>
                <w:b/>
                <w:bCs/>
                <w:sz w:val="24"/>
                <w:szCs w:val="24"/>
              </w:rPr>
            </w:pPr>
          </w:p>
        </w:tc>
        <w:tc>
          <w:tcPr>
            <w:tcW w:w="1440" w:type="dxa"/>
          </w:tcPr>
          <w:p w14:paraId="0EF4DE0E" w14:textId="77777777" w:rsidR="0045528B" w:rsidRPr="005532CA" w:rsidRDefault="0045528B" w:rsidP="005532CA">
            <w:pPr>
              <w:rPr>
                <w:rFonts w:ascii="Rockwell" w:eastAsia="Times New Roman" w:hAnsi="Rockwell" w:cs="Times New Roman"/>
                <w:b/>
                <w:bCs/>
                <w:sz w:val="24"/>
                <w:szCs w:val="24"/>
              </w:rPr>
            </w:pPr>
          </w:p>
        </w:tc>
      </w:tr>
      <w:tr w:rsidR="0045528B" w:rsidRPr="005532CA" w14:paraId="75468EF3" w14:textId="77777777" w:rsidTr="00CD2188">
        <w:tc>
          <w:tcPr>
            <w:tcW w:w="5935" w:type="dxa"/>
          </w:tcPr>
          <w:p w14:paraId="7AA09266" w14:textId="77777777" w:rsidR="0045528B" w:rsidRPr="005532CA" w:rsidRDefault="0045528B" w:rsidP="005532CA">
            <w:pPr>
              <w:rPr>
                <w:rFonts w:ascii="Rockwell" w:eastAsia="Times New Roman" w:hAnsi="Rockwell" w:cs="Times New Roman"/>
                <w:b/>
                <w:bCs/>
                <w:sz w:val="24"/>
                <w:szCs w:val="24"/>
              </w:rPr>
            </w:pPr>
          </w:p>
        </w:tc>
        <w:tc>
          <w:tcPr>
            <w:tcW w:w="2700" w:type="dxa"/>
          </w:tcPr>
          <w:p w14:paraId="7D1D525B" w14:textId="77777777" w:rsidR="0045528B" w:rsidRPr="005532CA" w:rsidRDefault="0045528B" w:rsidP="005532CA">
            <w:pPr>
              <w:rPr>
                <w:rFonts w:ascii="Rockwell" w:eastAsia="Times New Roman" w:hAnsi="Rockwell" w:cs="Times New Roman"/>
                <w:b/>
                <w:bCs/>
                <w:sz w:val="24"/>
                <w:szCs w:val="24"/>
              </w:rPr>
            </w:pPr>
          </w:p>
        </w:tc>
        <w:tc>
          <w:tcPr>
            <w:tcW w:w="1440" w:type="dxa"/>
          </w:tcPr>
          <w:p w14:paraId="68ED5E46" w14:textId="77777777" w:rsidR="0045528B" w:rsidRPr="005532CA" w:rsidRDefault="0045528B" w:rsidP="005532CA">
            <w:pPr>
              <w:rPr>
                <w:rFonts w:ascii="Rockwell" w:eastAsia="Times New Roman" w:hAnsi="Rockwell" w:cs="Times New Roman"/>
                <w:b/>
                <w:bCs/>
                <w:sz w:val="24"/>
                <w:szCs w:val="24"/>
              </w:rPr>
            </w:pPr>
          </w:p>
        </w:tc>
      </w:tr>
    </w:tbl>
    <w:p w14:paraId="6D0D7765" w14:textId="38AA458B" w:rsidR="0045528B" w:rsidRDefault="0045528B" w:rsidP="005532CA">
      <w:pPr>
        <w:spacing w:before="100" w:beforeAutospacing="1" w:after="100" w:afterAutospacing="1" w:line="240" w:lineRule="auto"/>
        <w:outlineLvl w:val="2"/>
        <w:rPr>
          <w:rFonts w:ascii="Rockwell" w:eastAsia="Times New Roman" w:hAnsi="Rockwell" w:cs="Times New Roman"/>
          <w:b/>
          <w:bCs/>
          <w:sz w:val="27"/>
          <w:szCs w:val="27"/>
        </w:rPr>
      </w:pPr>
    </w:p>
    <w:p w14:paraId="773AB60A" w14:textId="2266A7F4" w:rsidR="0045528B" w:rsidRDefault="0045528B" w:rsidP="005532CA">
      <w:pPr>
        <w:spacing w:before="100" w:beforeAutospacing="1" w:after="100" w:afterAutospacing="1" w:line="240" w:lineRule="auto"/>
        <w:outlineLvl w:val="2"/>
        <w:rPr>
          <w:rFonts w:ascii="Rockwell" w:eastAsia="Times New Roman" w:hAnsi="Rockwell" w:cs="Times New Roman"/>
          <w:b/>
          <w:bCs/>
          <w:sz w:val="27"/>
          <w:szCs w:val="27"/>
        </w:rPr>
      </w:pPr>
    </w:p>
    <w:p w14:paraId="5745FB1B" w14:textId="1EA999AF" w:rsidR="0045528B" w:rsidRDefault="00574A12" w:rsidP="005532CA">
      <w:pPr>
        <w:spacing w:before="100" w:beforeAutospacing="1" w:after="100" w:afterAutospacing="1" w:line="240" w:lineRule="auto"/>
        <w:outlineLvl w:val="2"/>
        <w:rPr>
          <w:rFonts w:ascii="Rockwell" w:eastAsia="Times New Roman" w:hAnsi="Rockwell" w:cs="Times New Roman"/>
          <w:b/>
          <w:bCs/>
          <w:sz w:val="27"/>
          <w:szCs w:val="27"/>
        </w:rPr>
      </w:pPr>
      <w:bookmarkStart w:id="20" w:name="_Toc203013323"/>
      <w:bookmarkStart w:id="21" w:name="_Toc203013573"/>
      <w:r>
        <w:rPr>
          <w:rFonts w:ascii="Rockwell" w:eastAsia="Times New Roman" w:hAnsi="Rockwell" w:cs="Times New Roman"/>
          <w:b/>
          <w:bCs/>
          <w:sz w:val="27"/>
          <w:szCs w:val="27"/>
        </w:rPr>
        <w:t>Figure 1:  Supply chain inefficiency, Quarter 4, 2016EC</w:t>
      </w:r>
      <w:bookmarkEnd w:id="20"/>
      <w:bookmarkEnd w:id="21"/>
    </w:p>
    <w:p w14:paraId="6B7994C8" w14:textId="324D9E10" w:rsidR="00574A12" w:rsidRDefault="00574A12" w:rsidP="005532CA">
      <w:pPr>
        <w:spacing w:before="100" w:beforeAutospacing="1" w:after="100" w:afterAutospacing="1" w:line="240" w:lineRule="auto"/>
        <w:outlineLvl w:val="2"/>
        <w:rPr>
          <w:rFonts w:ascii="Rockwell" w:eastAsia="Times New Roman" w:hAnsi="Rockwell" w:cs="Times New Roman"/>
          <w:b/>
          <w:bCs/>
          <w:sz w:val="27"/>
          <w:szCs w:val="27"/>
        </w:rPr>
      </w:pPr>
    </w:p>
    <w:p w14:paraId="70BBEFF2" w14:textId="4C33E4B6" w:rsidR="0045528B" w:rsidRDefault="00574A12" w:rsidP="005532CA">
      <w:pPr>
        <w:spacing w:before="100" w:beforeAutospacing="1" w:after="100" w:afterAutospacing="1" w:line="240" w:lineRule="auto"/>
        <w:outlineLvl w:val="2"/>
        <w:rPr>
          <w:rFonts w:ascii="Rockwell" w:eastAsia="Times New Roman" w:hAnsi="Rockwell" w:cs="Times New Roman"/>
          <w:b/>
          <w:bCs/>
          <w:sz w:val="27"/>
          <w:szCs w:val="27"/>
        </w:rPr>
      </w:pPr>
      <w:bookmarkStart w:id="22" w:name="_Toc203013324"/>
      <w:bookmarkStart w:id="23" w:name="_Toc203013574"/>
      <w:r>
        <w:rPr>
          <w:noProof/>
        </w:rPr>
        <w:lastRenderedPageBreak/>
        <w:drawing>
          <wp:inline distT="0" distB="0" distL="0" distR="0" wp14:anchorId="161534E9" wp14:editId="080BE9E0">
            <wp:extent cx="6286500" cy="4352925"/>
            <wp:effectExtent l="0" t="0" r="0" b="9525"/>
            <wp:docPr id="6" name="Chart 6">
              <a:extLst xmlns:a="http://schemas.openxmlformats.org/drawingml/2006/main">
                <a:ext uri="{FF2B5EF4-FFF2-40B4-BE49-F238E27FC236}">
                  <a16:creationId xmlns:a16="http://schemas.microsoft.com/office/drawing/2014/main" id="{2E853B48-EC7D-429A-8BF5-B9AED2BE20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bookmarkEnd w:id="22"/>
      <w:bookmarkEnd w:id="23"/>
    </w:p>
    <w:p w14:paraId="5ECEBA21" w14:textId="77777777" w:rsidR="0045528B" w:rsidRDefault="0045528B" w:rsidP="005532CA">
      <w:pPr>
        <w:spacing w:before="100" w:beforeAutospacing="1" w:after="100" w:afterAutospacing="1" w:line="240" w:lineRule="auto"/>
        <w:outlineLvl w:val="2"/>
        <w:rPr>
          <w:rFonts w:ascii="Rockwell" w:eastAsia="Times New Roman" w:hAnsi="Rockwell" w:cs="Times New Roman"/>
          <w:b/>
          <w:bCs/>
          <w:sz w:val="27"/>
          <w:szCs w:val="27"/>
        </w:rPr>
      </w:pPr>
    </w:p>
    <w:p w14:paraId="54D73FEC" w14:textId="77777777"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24" w:name="_Toc203013575"/>
      <w:r w:rsidRPr="005532CA">
        <w:rPr>
          <w:rFonts w:ascii="Rockwell" w:eastAsia="Times New Roman" w:hAnsi="Rockwell" w:cs="Times New Roman"/>
          <w:b/>
          <w:bCs/>
          <w:sz w:val="27"/>
          <w:szCs w:val="27"/>
        </w:rPr>
        <w:t>8. Risk Assessment</w:t>
      </w:r>
      <w:bookmarkEnd w:id="24"/>
    </w:p>
    <w:p w14:paraId="60BC115B" w14:textId="77777777" w:rsidR="005532CA" w:rsidRPr="005532CA" w:rsidRDefault="005532CA" w:rsidP="005532CA">
      <w:pPr>
        <w:numPr>
          <w:ilvl w:val="0"/>
          <w:numId w:val="8"/>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Service Delivery Risks:</w:t>
      </w:r>
      <w:r w:rsidRPr="005532CA">
        <w:rPr>
          <w:rFonts w:ascii="Rockwell" w:eastAsia="Times New Roman" w:hAnsi="Rockwell" w:cs="Times New Roman"/>
          <w:sz w:val="24"/>
          <w:szCs w:val="24"/>
        </w:rPr>
        <w:t xml:space="preserve"> Stockouts jeopardize patient care.</w:t>
      </w:r>
    </w:p>
    <w:p w14:paraId="29F2BAFC" w14:textId="77777777" w:rsidR="005532CA" w:rsidRPr="005532CA" w:rsidRDefault="005532CA" w:rsidP="005532CA">
      <w:pPr>
        <w:numPr>
          <w:ilvl w:val="0"/>
          <w:numId w:val="8"/>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Financial Risks:</w:t>
      </w:r>
      <w:r w:rsidRPr="005532CA">
        <w:rPr>
          <w:rFonts w:ascii="Rockwell" w:eastAsia="Times New Roman" w:hAnsi="Rockwell" w:cs="Times New Roman"/>
          <w:sz w:val="24"/>
          <w:szCs w:val="24"/>
        </w:rPr>
        <w:t xml:space="preserve"> High costs due to inefficiencies in procurement and warehousing.</w:t>
      </w:r>
    </w:p>
    <w:p w14:paraId="5FFC10BD" w14:textId="77777777" w:rsidR="005532CA" w:rsidRPr="005532CA" w:rsidRDefault="005532CA" w:rsidP="005532CA">
      <w:pPr>
        <w:numPr>
          <w:ilvl w:val="0"/>
          <w:numId w:val="8"/>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b/>
          <w:bCs/>
          <w:sz w:val="24"/>
          <w:szCs w:val="24"/>
        </w:rPr>
        <w:t>Compliance Risks:</w:t>
      </w:r>
      <w:r w:rsidRPr="005532CA">
        <w:rPr>
          <w:rFonts w:ascii="Rockwell" w:eastAsia="Times New Roman" w:hAnsi="Rockwell" w:cs="Times New Roman"/>
          <w:sz w:val="24"/>
          <w:szCs w:val="24"/>
        </w:rPr>
        <w:t xml:space="preserve"> Lack of SOP adherence increases regulatory non-compliance.</w:t>
      </w:r>
    </w:p>
    <w:p w14:paraId="641B0F87" w14:textId="77777777"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25" w:name="_Toc203013576"/>
      <w:r w:rsidRPr="005532CA">
        <w:rPr>
          <w:rFonts w:ascii="Rockwell" w:eastAsia="Times New Roman" w:hAnsi="Rockwell" w:cs="Times New Roman"/>
          <w:b/>
          <w:bCs/>
          <w:sz w:val="27"/>
          <w:szCs w:val="27"/>
        </w:rPr>
        <w:t>9. Discussion</w:t>
      </w:r>
      <w:bookmarkEnd w:id="25"/>
    </w:p>
    <w:p w14:paraId="368EE7EA"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 xml:space="preserve">The findings of this supply chain inefficiency assessment highlight several recurring and systemic issues affecting operational performance at </w:t>
      </w:r>
      <w:proofErr w:type="spellStart"/>
      <w:r w:rsidRPr="002D420B">
        <w:rPr>
          <w:rFonts w:ascii="Rockwell" w:eastAsia="Times New Roman" w:hAnsi="Rockwell" w:cs="Times New Roman"/>
          <w:sz w:val="24"/>
          <w:szCs w:val="24"/>
        </w:rPr>
        <w:t>Deder</w:t>
      </w:r>
      <w:proofErr w:type="spellEnd"/>
      <w:r w:rsidRPr="002D420B">
        <w:rPr>
          <w:rFonts w:ascii="Rockwell" w:eastAsia="Times New Roman" w:hAnsi="Rockwell" w:cs="Times New Roman"/>
          <w:sz w:val="24"/>
          <w:szCs w:val="24"/>
        </w:rPr>
        <w:t xml:space="preserve"> General Hospital. Despite the presence of digital tools like the Electronic Logistics Management Information System (EAPTS), the system is severely underutilized due to inadequate training, low staff ownership, and frequent technical issues. This underutilization is a missed opportunity to enhance visibility, traceability, and decision-making in real-time inventory management.</w:t>
      </w:r>
    </w:p>
    <w:p w14:paraId="2363BCBF"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lastRenderedPageBreak/>
        <w:t>Procurement processes, though guided by national policies, suffer from inconsistent adherence and a lack of transparent supplier selection procedures. This is exacerbated by weak communication and coordination between procurement officers, storekeepers, and clinical service providers. As a result, mismatches between ordered and delivered items, frequent delays in delivery, and unaccounted emergency purchases have become commonplace, increasing both direct and indirect costs.</w:t>
      </w:r>
    </w:p>
    <w:p w14:paraId="444CC2D4"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Demand forecasting remains one of the most critical inefficiencies. The absence of routine consumption-based forecasting, particularly in high-demand departments, leads to recurrent stockouts and emergency orders. Forecasting based solely on historical averages, without adjusting for seasonal patterns or outbreak data, further limits responsiveness and accuracy. Despite the availability of historical bin card data and service utilization records, these tools are not integrated effectively into planning cycles.</w:t>
      </w:r>
    </w:p>
    <w:p w14:paraId="4FDB17E1"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Technology and system integration gaps remain a core challenge. EAPTS and other available platforms are inconsistently used across service points. For example, while the main pharmacy uses the system for requisition and stock tracking, dispensary units continue to rely on manual logs, resulting in discrepancies and delays in inventory reconciliation. This reveals not only a technical but also a behavioral gap in system adoption. A contributing factor is the lack of routine supervision and real-time feedback loops from the DTC and hospital management.</w:t>
      </w:r>
    </w:p>
    <w:p w14:paraId="232FFCEA"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Monitoring and performance tracking are minimal. Key Performance Indicators (KPIs) are either non-existent or not reviewed systematically. Without a dashboard or structured reporting tool, inefficiencies remain undetected and unresolved. Monitoring is reactive rather than preventive, which undermines the goal of continuous quality improvement.</w:t>
      </w:r>
    </w:p>
    <w:p w14:paraId="03065F40"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Furthermore, communication and coordination between supply chain and clinical teams remain weak. The absence of regular joint meetings means that procurement decisions are often made without clinical input, resulting in non-prioritized or inappropriate supplies being ordered. This disconnect contributes to wastage, delays in service delivery, and reduced end-user satisfaction.</w:t>
      </w:r>
    </w:p>
    <w:p w14:paraId="2680BD3E"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Notably, storage and dispensing practices were found to be relatively strong. The hospital employs good stock rotation practices and maintains adequate storage conditions. However, challenges such as occasional stock discrepancies and expired items in some units suggest the need for more frequent supervisory visits and accountability measures.</w:t>
      </w:r>
    </w:p>
    <w:p w14:paraId="33E8C6B2" w14:textId="77777777" w:rsidR="002D420B" w:rsidRPr="002D420B" w:rsidRDefault="002D420B" w:rsidP="002D420B">
      <w:pPr>
        <w:spacing w:before="100" w:beforeAutospacing="1" w:after="100" w:afterAutospacing="1" w:line="240" w:lineRule="auto"/>
        <w:rPr>
          <w:rFonts w:ascii="Rockwell" w:eastAsia="Times New Roman" w:hAnsi="Rockwell" w:cs="Times New Roman"/>
          <w:sz w:val="24"/>
          <w:szCs w:val="24"/>
        </w:rPr>
      </w:pPr>
      <w:r w:rsidRPr="002D420B">
        <w:rPr>
          <w:rFonts w:ascii="Rockwell" w:eastAsia="Times New Roman" w:hAnsi="Rockwell" w:cs="Times New Roman"/>
          <w:sz w:val="24"/>
          <w:szCs w:val="24"/>
        </w:rPr>
        <w:t xml:space="preserve">Overall, the inefficiencies identified stem not from a lack of tools or resources but from gaps in utilization, training, and accountability. Many interventions require not new infrastructure but rather a renewed commitment to implement existing systems effectively. Moving forward, the emphasis must shift from tool availability to tool </w:t>
      </w:r>
      <w:r w:rsidRPr="002D420B">
        <w:rPr>
          <w:rFonts w:ascii="Rockwell" w:eastAsia="Times New Roman" w:hAnsi="Rockwell" w:cs="Times New Roman"/>
          <w:sz w:val="24"/>
          <w:szCs w:val="24"/>
        </w:rPr>
        <w:lastRenderedPageBreak/>
        <w:t>optimization. Strengthening digital literacy, instituting structured follow-up, and fostering a culture of data use and interdepartmental collaboration will be essential in closing the identified gaps and improving overall supply chain performance.</w:t>
      </w:r>
    </w:p>
    <w:p w14:paraId="28CC5D9B" w14:textId="77777777"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26" w:name="_Toc203013577"/>
      <w:r w:rsidRPr="005532CA">
        <w:rPr>
          <w:rFonts w:ascii="Rockwell" w:eastAsia="Times New Roman" w:hAnsi="Rockwell" w:cs="Times New Roman"/>
          <w:b/>
          <w:bCs/>
          <w:sz w:val="27"/>
          <w:szCs w:val="27"/>
        </w:rPr>
        <w:t>10. Action Plan</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2389"/>
        <w:gridCol w:w="2021"/>
        <w:gridCol w:w="1640"/>
        <w:gridCol w:w="1166"/>
      </w:tblGrid>
      <w:tr w:rsidR="005532CA" w:rsidRPr="005532CA" w14:paraId="6521D47A" w14:textId="77777777" w:rsidTr="00A770F5">
        <w:trPr>
          <w:tblCellSpacing w:w="15" w:type="dxa"/>
        </w:trPr>
        <w:tc>
          <w:tcPr>
            <w:tcW w:w="0" w:type="auto"/>
            <w:vAlign w:val="center"/>
            <w:hideMark/>
          </w:tcPr>
          <w:p w14:paraId="432FBDAE"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Indicator</w:t>
            </w:r>
          </w:p>
        </w:tc>
        <w:tc>
          <w:tcPr>
            <w:tcW w:w="0" w:type="auto"/>
            <w:vAlign w:val="center"/>
            <w:hideMark/>
          </w:tcPr>
          <w:p w14:paraId="198C82CC"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Identified Gap</w:t>
            </w:r>
          </w:p>
        </w:tc>
        <w:tc>
          <w:tcPr>
            <w:tcW w:w="0" w:type="auto"/>
            <w:vAlign w:val="center"/>
            <w:hideMark/>
          </w:tcPr>
          <w:p w14:paraId="3E8283A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Intervention Proposed</w:t>
            </w:r>
          </w:p>
        </w:tc>
        <w:tc>
          <w:tcPr>
            <w:tcW w:w="0" w:type="auto"/>
            <w:vAlign w:val="center"/>
            <w:hideMark/>
          </w:tcPr>
          <w:p w14:paraId="3000A82F"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Responsible Body</w:t>
            </w:r>
          </w:p>
        </w:tc>
        <w:tc>
          <w:tcPr>
            <w:tcW w:w="0" w:type="auto"/>
            <w:vAlign w:val="center"/>
            <w:hideMark/>
          </w:tcPr>
          <w:p w14:paraId="2440CDBF"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Timeline</w:t>
            </w:r>
          </w:p>
        </w:tc>
      </w:tr>
      <w:tr w:rsidR="005532CA" w:rsidRPr="005532CA" w14:paraId="51E6D297" w14:textId="77777777" w:rsidTr="00A770F5">
        <w:trPr>
          <w:tblCellSpacing w:w="15" w:type="dxa"/>
        </w:trPr>
        <w:tc>
          <w:tcPr>
            <w:tcW w:w="0" w:type="auto"/>
            <w:vAlign w:val="center"/>
            <w:hideMark/>
          </w:tcPr>
          <w:p w14:paraId="5DE14015"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Procurement Efficiency</w:t>
            </w:r>
          </w:p>
        </w:tc>
        <w:tc>
          <w:tcPr>
            <w:tcW w:w="0" w:type="auto"/>
            <w:vAlign w:val="center"/>
            <w:hideMark/>
          </w:tcPr>
          <w:p w14:paraId="256457D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Unclear supplier selection and policy adherence</w:t>
            </w:r>
          </w:p>
        </w:tc>
        <w:tc>
          <w:tcPr>
            <w:tcW w:w="0" w:type="auto"/>
            <w:vAlign w:val="center"/>
            <w:hideMark/>
          </w:tcPr>
          <w:p w14:paraId="1589E63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Monthly DTC procurement review</w:t>
            </w:r>
          </w:p>
        </w:tc>
        <w:tc>
          <w:tcPr>
            <w:tcW w:w="0" w:type="auto"/>
            <w:vAlign w:val="center"/>
            <w:hideMark/>
          </w:tcPr>
          <w:p w14:paraId="6652688E"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DTC</w:t>
            </w:r>
          </w:p>
        </w:tc>
        <w:tc>
          <w:tcPr>
            <w:tcW w:w="0" w:type="auto"/>
            <w:vAlign w:val="center"/>
            <w:hideMark/>
          </w:tcPr>
          <w:p w14:paraId="02820AD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Quarterly</w:t>
            </w:r>
          </w:p>
        </w:tc>
      </w:tr>
      <w:tr w:rsidR="005532CA" w:rsidRPr="005532CA" w14:paraId="09528056" w14:textId="77777777" w:rsidTr="00A770F5">
        <w:trPr>
          <w:tblCellSpacing w:w="15" w:type="dxa"/>
        </w:trPr>
        <w:tc>
          <w:tcPr>
            <w:tcW w:w="0" w:type="auto"/>
            <w:vAlign w:val="center"/>
            <w:hideMark/>
          </w:tcPr>
          <w:p w14:paraId="1F29C7B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Technology &amp; System Integration</w:t>
            </w:r>
          </w:p>
        </w:tc>
        <w:tc>
          <w:tcPr>
            <w:tcW w:w="0" w:type="auto"/>
            <w:vAlign w:val="center"/>
            <w:hideMark/>
          </w:tcPr>
          <w:p w14:paraId="20DEC42B"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Underutilization of EAPTS</w:t>
            </w:r>
          </w:p>
        </w:tc>
        <w:tc>
          <w:tcPr>
            <w:tcW w:w="0" w:type="auto"/>
            <w:vAlign w:val="center"/>
            <w:hideMark/>
          </w:tcPr>
          <w:p w14:paraId="1D186A8F"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Staff training, system supervision</w:t>
            </w:r>
          </w:p>
        </w:tc>
        <w:tc>
          <w:tcPr>
            <w:tcW w:w="0" w:type="auto"/>
            <w:vAlign w:val="center"/>
            <w:hideMark/>
          </w:tcPr>
          <w:p w14:paraId="4CBCA79F"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Pharmacy Unit</w:t>
            </w:r>
          </w:p>
        </w:tc>
        <w:tc>
          <w:tcPr>
            <w:tcW w:w="0" w:type="auto"/>
            <w:vAlign w:val="center"/>
            <w:hideMark/>
          </w:tcPr>
          <w:p w14:paraId="7C775706"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Monthly</w:t>
            </w:r>
          </w:p>
        </w:tc>
      </w:tr>
      <w:tr w:rsidR="005532CA" w:rsidRPr="005532CA" w14:paraId="69785552" w14:textId="77777777" w:rsidTr="00A770F5">
        <w:trPr>
          <w:tblCellSpacing w:w="15" w:type="dxa"/>
        </w:trPr>
        <w:tc>
          <w:tcPr>
            <w:tcW w:w="0" w:type="auto"/>
            <w:vAlign w:val="center"/>
            <w:hideMark/>
          </w:tcPr>
          <w:p w14:paraId="3D12202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Forecasting</w:t>
            </w:r>
          </w:p>
        </w:tc>
        <w:tc>
          <w:tcPr>
            <w:tcW w:w="0" w:type="auto"/>
            <w:vAlign w:val="center"/>
            <w:hideMark/>
          </w:tcPr>
          <w:p w14:paraId="7B68923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Frequent stockouts</w:t>
            </w:r>
          </w:p>
        </w:tc>
        <w:tc>
          <w:tcPr>
            <w:tcW w:w="0" w:type="auto"/>
            <w:vAlign w:val="center"/>
            <w:hideMark/>
          </w:tcPr>
          <w:p w14:paraId="75BE599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Improve planning with EPSA</w:t>
            </w:r>
          </w:p>
        </w:tc>
        <w:tc>
          <w:tcPr>
            <w:tcW w:w="0" w:type="auto"/>
            <w:vAlign w:val="center"/>
            <w:hideMark/>
          </w:tcPr>
          <w:p w14:paraId="227EE6D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Supply Personnel</w:t>
            </w:r>
          </w:p>
        </w:tc>
        <w:tc>
          <w:tcPr>
            <w:tcW w:w="0" w:type="auto"/>
            <w:vAlign w:val="center"/>
            <w:hideMark/>
          </w:tcPr>
          <w:p w14:paraId="7969C35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Quarterly</w:t>
            </w:r>
          </w:p>
        </w:tc>
      </w:tr>
      <w:tr w:rsidR="005532CA" w:rsidRPr="005532CA" w14:paraId="4E92E274" w14:textId="77777777" w:rsidTr="00A770F5">
        <w:trPr>
          <w:tblCellSpacing w:w="15" w:type="dxa"/>
        </w:trPr>
        <w:tc>
          <w:tcPr>
            <w:tcW w:w="0" w:type="auto"/>
            <w:vAlign w:val="center"/>
            <w:hideMark/>
          </w:tcPr>
          <w:p w14:paraId="486E0DEB"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Supplier &amp; Distribution</w:t>
            </w:r>
          </w:p>
        </w:tc>
        <w:tc>
          <w:tcPr>
            <w:tcW w:w="0" w:type="auto"/>
            <w:vAlign w:val="center"/>
            <w:hideMark/>
          </w:tcPr>
          <w:p w14:paraId="4118D62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Supply discrepancies</w:t>
            </w:r>
          </w:p>
        </w:tc>
        <w:tc>
          <w:tcPr>
            <w:tcW w:w="0" w:type="auto"/>
            <w:vAlign w:val="center"/>
            <w:hideMark/>
          </w:tcPr>
          <w:p w14:paraId="70DB56B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Monthly feedback and evaluation</w:t>
            </w:r>
          </w:p>
        </w:tc>
        <w:tc>
          <w:tcPr>
            <w:tcW w:w="0" w:type="auto"/>
            <w:vAlign w:val="center"/>
            <w:hideMark/>
          </w:tcPr>
          <w:p w14:paraId="299AF3E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Procurement Office</w:t>
            </w:r>
          </w:p>
        </w:tc>
        <w:tc>
          <w:tcPr>
            <w:tcW w:w="0" w:type="auto"/>
            <w:vAlign w:val="center"/>
            <w:hideMark/>
          </w:tcPr>
          <w:p w14:paraId="388B2EE5"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Biannual</w:t>
            </w:r>
          </w:p>
        </w:tc>
      </w:tr>
      <w:tr w:rsidR="005532CA" w:rsidRPr="005532CA" w14:paraId="1AB3C4F7" w14:textId="77777777" w:rsidTr="00A770F5">
        <w:trPr>
          <w:tblCellSpacing w:w="15" w:type="dxa"/>
        </w:trPr>
        <w:tc>
          <w:tcPr>
            <w:tcW w:w="0" w:type="auto"/>
            <w:vAlign w:val="center"/>
            <w:hideMark/>
          </w:tcPr>
          <w:p w14:paraId="74065F1E"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Financial Management</w:t>
            </w:r>
          </w:p>
        </w:tc>
        <w:tc>
          <w:tcPr>
            <w:tcW w:w="0" w:type="auto"/>
            <w:vAlign w:val="center"/>
            <w:hideMark/>
          </w:tcPr>
          <w:p w14:paraId="337C001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No cost-benefit analysis</w:t>
            </w:r>
          </w:p>
        </w:tc>
        <w:tc>
          <w:tcPr>
            <w:tcW w:w="0" w:type="auto"/>
            <w:vAlign w:val="center"/>
            <w:hideMark/>
          </w:tcPr>
          <w:p w14:paraId="371BD49C"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Integrate financial review in DTC meetings</w:t>
            </w:r>
          </w:p>
        </w:tc>
        <w:tc>
          <w:tcPr>
            <w:tcW w:w="0" w:type="auto"/>
            <w:vAlign w:val="center"/>
            <w:hideMark/>
          </w:tcPr>
          <w:p w14:paraId="41B83A3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Finance Head &amp; DTC</w:t>
            </w:r>
          </w:p>
        </w:tc>
        <w:tc>
          <w:tcPr>
            <w:tcW w:w="0" w:type="auto"/>
            <w:vAlign w:val="center"/>
            <w:hideMark/>
          </w:tcPr>
          <w:p w14:paraId="539F20A2"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Quarterly</w:t>
            </w:r>
          </w:p>
        </w:tc>
      </w:tr>
      <w:tr w:rsidR="005532CA" w:rsidRPr="005532CA" w14:paraId="6A1D12BD" w14:textId="77777777" w:rsidTr="00A770F5">
        <w:trPr>
          <w:tblCellSpacing w:w="15" w:type="dxa"/>
        </w:trPr>
        <w:tc>
          <w:tcPr>
            <w:tcW w:w="0" w:type="auto"/>
            <w:vAlign w:val="center"/>
            <w:hideMark/>
          </w:tcPr>
          <w:p w14:paraId="7D97F09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Monitoring &amp; Reporting</w:t>
            </w:r>
          </w:p>
        </w:tc>
        <w:tc>
          <w:tcPr>
            <w:tcW w:w="0" w:type="auto"/>
            <w:vAlign w:val="center"/>
            <w:hideMark/>
          </w:tcPr>
          <w:p w14:paraId="48F6189D"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No KPI tracking</w:t>
            </w:r>
          </w:p>
        </w:tc>
        <w:tc>
          <w:tcPr>
            <w:tcW w:w="0" w:type="auto"/>
            <w:vAlign w:val="center"/>
            <w:hideMark/>
          </w:tcPr>
          <w:p w14:paraId="241B22C4"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Launch dashboard in Excel</w:t>
            </w:r>
          </w:p>
        </w:tc>
        <w:tc>
          <w:tcPr>
            <w:tcW w:w="0" w:type="auto"/>
            <w:vAlign w:val="center"/>
            <w:hideMark/>
          </w:tcPr>
          <w:p w14:paraId="401189FA"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DTC</w:t>
            </w:r>
          </w:p>
        </w:tc>
        <w:tc>
          <w:tcPr>
            <w:tcW w:w="0" w:type="auto"/>
            <w:vAlign w:val="center"/>
            <w:hideMark/>
          </w:tcPr>
          <w:p w14:paraId="7BE70E5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Monthly</w:t>
            </w:r>
          </w:p>
        </w:tc>
      </w:tr>
      <w:tr w:rsidR="005532CA" w:rsidRPr="005532CA" w14:paraId="03AC8937" w14:textId="77777777" w:rsidTr="00A770F5">
        <w:trPr>
          <w:tblCellSpacing w:w="15" w:type="dxa"/>
        </w:trPr>
        <w:tc>
          <w:tcPr>
            <w:tcW w:w="0" w:type="auto"/>
            <w:vAlign w:val="center"/>
            <w:hideMark/>
          </w:tcPr>
          <w:p w14:paraId="7864CA47"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Communication &amp; Coordination</w:t>
            </w:r>
          </w:p>
        </w:tc>
        <w:tc>
          <w:tcPr>
            <w:tcW w:w="0" w:type="auto"/>
            <w:vAlign w:val="center"/>
            <w:hideMark/>
          </w:tcPr>
          <w:p w14:paraId="4DB0FC08"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Lack of cross-departmental updates</w:t>
            </w:r>
          </w:p>
        </w:tc>
        <w:tc>
          <w:tcPr>
            <w:tcW w:w="0" w:type="auto"/>
            <w:vAlign w:val="center"/>
            <w:hideMark/>
          </w:tcPr>
          <w:p w14:paraId="19C18AA9"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Monthly SCM-clinical team meetings</w:t>
            </w:r>
          </w:p>
        </w:tc>
        <w:tc>
          <w:tcPr>
            <w:tcW w:w="0" w:type="auto"/>
            <w:vAlign w:val="center"/>
            <w:hideMark/>
          </w:tcPr>
          <w:p w14:paraId="30F14160"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SCM Coordinator</w:t>
            </w:r>
          </w:p>
        </w:tc>
        <w:tc>
          <w:tcPr>
            <w:tcW w:w="0" w:type="auto"/>
            <w:vAlign w:val="center"/>
            <w:hideMark/>
          </w:tcPr>
          <w:p w14:paraId="3265BA65" w14:textId="77777777" w:rsidR="005532CA" w:rsidRPr="005532CA" w:rsidRDefault="005532CA" w:rsidP="005532CA">
            <w:pPr>
              <w:spacing w:after="0"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Monthly</w:t>
            </w:r>
          </w:p>
        </w:tc>
      </w:tr>
    </w:tbl>
    <w:p w14:paraId="0D18B243" w14:textId="092B29E5"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27" w:name="_Toc203013578"/>
      <w:r w:rsidRPr="005532CA">
        <w:rPr>
          <w:rFonts w:ascii="Rockwell" w:eastAsia="Times New Roman" w:hAnsi="Rockwell" w:cs="Times New Roman"/>
          <w:b/>
          <w:bCs/>
          <w:sz w:val="27"/>
          <w:szCs w:val="27"/>
        </w:rPr>
        <w:t>11. Recommendations</w:t>
      </w:r>
      <w:bookmarkEnd w:id="27"/>
      <w:r w:rsidRPr="005532CA">
        <w:rPr>
          <w:rFonts w:ascii="Rockwell" w:eastAsia="Times New Roman" w:hAnsi="Rockwell" w:cs="Times New Roman"/>
          <w:b/>
          <w:bCs/>
          <w:sz w:val="27"/>
          <w:szCs w:val="27"/>
        </w:rPr>
        <w:t xml:space="preserve"> </w:t>
      </w:r>
    </w:p>
    <w:p w14:paraId="077B7F6C" w14:textId="21747D3F" w:rsidR="005532CA" w:rsidRPr="005532CA" w:rsidRDefault="005532CA" w:rsidP="005532CA">
      <w:pPr>
        <w:numPr>
          <w:ilvl w:val="0"/>
          <w:numId w:val="9"/>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 xml:space="preserve">Strengthen digital </w:t>
      </w:r>
      <w:r w:rsidR="0038627E">
        <w:rPr>
          <w:rFonts w:ascii="Rockwell" w:eastAsia="Times New Roman" w:hAnsi="Rockwell" w:cs="Times New Roman"/>
          <w:sz w:val="24"/>
          <w:szCs w:val="24"/>
        </w:rPr>
        <w:t xml:space="preserve">transaction review </w:t>
      </w:r>
    </w:p>
    <w:p w14:paraId="27D405DD" w14:textId="77777777" w:rsidR="005532CA" w:rsidRPr="005532CA" w:rsidRDefault="005532CA" w:rsidP="005532CA">
      <w:pPr>
        <w:numPr>
          <w:ilvl w:val="0"/>
          <w:numId w:val="9"/>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Implement performance dashboards for KPI tracking</w:t>
      </w:r>
    </w:p>
    <w:p w14:paraId="0BF1A889" w14:textId="77777777" w:rsidR="005532CA" w:rsidRPr="005532CA" w:rsidRDefault="005532CA" w:rsidP="005532CA">
      <w:pPr>
        <w:numPr>
          <w:ilvl w:val="0"/>
          <w:numId w:val="9"/>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Schedule regular inter-departmental supply chain meetings</w:t>
      </w:r>
    </w:p>
    <w:p w14:paraId="50DB3A8E" w14:textId="77777777" w:rsidR="005532CA" w:rsidRPr="005532CA" w:rsidRDefault="005532CA" w:rsidP="005532CA">
      <w:pPr>
        <w:numPr>
          <w:ilvl w:val="0"/>
          <w:numId w:val="9"/>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Finalize SOPs and ensure staff familiarity through refresher sessions</w:t>
      </w:r>
    </w:p>
    <w:p w14:paraId="05622890" w14:textId="77777777" w:rsidR="005532CA" w:rsidRPr="005532CA" w:rsidRDefault="005532CA" w:rsidP="005532CA">
      <w:pPr>
        <w:numPr>
          <w:ilvl w:val="0"/>
          <w:numId w:val="9"/>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Review high-value purchases quarterly for cost-effectiveness</w:t>
      </w:r>
    </w:p>
    <w:p w14:paraId="21BAE106" w14:textId="77777777"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28" w:name="_Toc203013579"/>
      <w:r w:rsidRPr="005532CA">
        <w:rPr>
          <w:rFonts w:ascii="Rockwell" w:eastAsia="Times New Roman" w:hAnsi="Rockwell" w:cs="Times New Roman"/>
          <w:b/>
          <w:bCs/>
          <w:sz w:val="27"/>
          <w:szCs w:val="27"/>
        </w:rPr>
        <w:t>12. Conclusion</w:t>
      </w:r>
      <w:bookmarkEnd w:id="28"/>
    </w:p>
    <w:p w14:paraId="19576C50" w14:textId="1714448E" w:rsidR="005532CA" w:rsidRDefault="005532CA" w:rsidP="005532CA">
      <w:p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 xml:space="preserve">The Q4 2016EC supply chain efficiency assessment at </w:t>
      </w:r>
      <w:proofErr w:type="spellStart"/>
      <w:r w:rsidRPr="005532CA">
        <w:rPr>
          <w:rFonts w:ascii="Rockwell" w:eastAsia="Times New Roman" w:hAnsi="Rockwell" w:cs="Times New Roman"/>
          <w:sz w:val="24"/>
          <w:szCs w:val="24"/>
        </w:rPr>
        <w:t>Deder</w:t>
      </w:r>
      <w:proofErr w:type="spellEnd"/>
      <w:r w:rsidRPr="005532CA">
        <w:rPr>
          <w:rFonts w:ascii="Rockwell" w:eastAsia="Times New Roman" w:hAnsi="Rockwell" w:cs="Times New Roman"/>
          <w:sz w:val="24"/>
          <w:szCs w:val="24"/>
        </w:rPr>
        <w:t xml:space="preserve"> General Hospital highlights moderate inefficiency (16%), mainly from demand forecasting and digital underutilization. Addressing these issues through technology integration, proactive </w:t>
      </w:r>
      <w:r w:rsidRPr="005532CA">
        <w:rPr>
          <w:rFonts w:ascii="Rockwell" w:eastAsia="Times New Roman" w:hAnsi="Rockwell" w:cs="Times New Roman"/>
          <w:sz w:val="24"/>
          <w:szCs w:val="24"/>
        </w:rPr>
        <w:lastRenderedPageBreak/>
        <w:t>planning, and team accountability will ensure improved patient care, reduced delays, and better resource utilization.</w:t>
      </w:r>
    </w:p>
    <w:p w14:paraId="7F96C6A9" w14:textId="565041BF" w:rsidR="00C823A5" w:rsidRDefault="00C823A5" w:rsidP="005532CA">
      <w:pPr>
        <w:spacing w:before="100" w:beforeAutospacing="1" w:after="100" w:afterAutospacing="1" w:line="240" w:lineRule="auto"/>
        <w:rPr>
          <w:rFonts w:ascii="Rockwell" w:eastAsia="Times New Roman" w:hAnsi="Rockwell" w:cs="Times New Roman"/>
          <w:sz w:val="24"/>
          <w:szCs w:val="24"/>
        </w:rPr>
      </w:pPr>
    </w:p>
    <w:p w14:paraId="5FF71C12" w14:textId="4A6C6A8C" w:rsidR="00C823A5" w:rsidRDefault="00C823A5" w:rsidP="005532CA">
      <w:pPr>
        <w:spacing w:before="100" w:beforeAutospacing="1" w:after="100" w:afterAutospacing="1" w:line="240" w:lineRule="auto"/>
        <w:rPr>
          <w:rFonts w:ascii="Rockwell" w:eastAsia="Times New Roman" w:hAnsi="Rockwell" w:cs="Times New Roman"/>
          <w:sz w:val="24"/>
          <w:szCs w:val="24"/>
        </w:rPr>
      </w:pPr>
    </w:p>
    <w:p w14:paraId="3C4068FB" w14:textId="45703692" w:rsidR="00C823A5" w:rsidRDefault="00C823A5" w:rsidP="005532CA">
      <w:pPr>
        <w:spacing w:before="100" w:beforeAutospacing="1" w:after="100" w:afterAutospacing="1" w:line="240" w:lineRule="auto"/>
        <w:rPr>
          <w:rFonts w:ascii="Rockwell" w:eastAsia="Times New Roman" w:hAnsi="Rockwell" w:cs="Times New Roman"/>
          <w:sz w:val="24"/>
          <w:szCs w:val="24"/>
        </w:rPr>
      </w:pPr>
    </w:p>
    <w:p w14:paraId="7CEA61DE" w14:textId="356F1812" w:rsidR="00C823A5" w:rsidRDefault="00C823A5" w:rsidP="005532CA">
      <w:pPr>
        <w:spacing w:before="100" w:beforeAutospacing="1" w:after="100" w:afterAutospacing="1" w:line="240" w:lineRule="auto"/>
        <w:rPr>
          <w:rFonts w:ascii="Rockwell" w:eastAsia="Times New Roman" w:hAnsi="Rockwell" w:cs="Times New Roman"/>
          <w:sz w:val="24"/>
          <w:szCs w:val="24"/>
        </w:rPr>
      </w:pPr>
    </w:p>
    <w:p w14:paraId="01FB2D74" w14:textId="77777777" w:rsidR="00C823A5" w:rsidRPr="005532CA" w:rsidRDefault="00C823A5" w:rsidP="005532CA">
      <w:pPr>
        <w:spacing w:before="100" w:beforeAutospacing="1" w:after="100" w:afterAutospacing="1" w:line="240" w:lineRule="auto"/>
        <w:rPr>
          <w:rFonts w:ascii="Rockwell" w:eastAsia="Times New Roman" w:hAnsi="Rockwell" w:cs="Times New Roman"/>
          <w:sz w:val="24"/>
          <w:szCs w:val="24"/>
        </w:rPr>
      </w:pPr>
    </w:p>
    <w:p w14:paraId="49E2F754" w14:textId="77777777" w:rsidR="005532CA" w:rsidRPr="005532CA" w:rsidRDefault="005532CA" w:rsidP="005532CA">
      <w:pPr>
        <w:spacing w:before="100" w:beforeAutospacing="1" w:after="100" w:afterAutospacing="1" w:line="240" w:lineRule="auto"/>
        <w:outlineLvl w:val="2"/>
        <w:rPr>
          <w:rFonts w:ascii="Rockwell" w:eastAsia="Times New Roman" w:hAnsi="Rockwell" w:cs="Times New Roman"/>
          <w:b/>
          <w:bCs/>
          <w:sz w:val="27"/>
          <w:szCs w:val="27"/>
        </w:rPr>
      </w:pPr>
      <w:bookmarkStart w:id="29" w:name="_Toc203013580"/>
      <w:r w:rsidRPr="005532CA">
        <w:rPr>
          <w:rFonts w:ascii="Rockwell" w:eastAsia="Times New Roman" w:hAnsi="Rockwell" w:cs="Times New Roman"/>
          <w:b/>
          <w:bCs/>
          <w:sz w:val="27"/>
          <w:szCs w:val="27"/>
        </w:rPr>
        <w:t>13. References</w:t>
      </w:r>
      <w:bookmarkEnd w:id="29"/>
    </w:p>
    <w:p w14:paraId="2337292F"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Ethiopian Pharmaceutical Supply Agency (EPSA) 2022 Supply Plan Manual</w:t>
      </w:r>
    </w:p>
    <w:p w14:paraId="1633B77C"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Federal Ministry of Health Ethiopia. (2022). Health Sector Transformation Plan II (HSTP-II).</w:t>
      </w:r>
    </w:p>
    <w:p w14:paraId="5912C77E"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proofErr w:type="gramStart"/>
      <w:r w:rsidRPr="005532CA">
        <w:rPr>
          <w:rFonts w:ascii="Rockwell" w:eastAsia="Times New Roman" w:hAnsi="Rockwell" w:cs="Times New Roman"/>
          <w:sz w:val="24"/>
          <w:szCs w:val="24"/>
        </w:rPr>
        <w:t>WHO.</w:t>
      </w:r>
      <w:proofErr w:type="gramEnd"/>
      <w:r w:rsidRPr="005532CA">
        <w:rPr>
          <w:rFonts w:ascii="Rockwell" w:eastAsia="Times New Roman" w:hAnsi="Rockwell" w:cs="Times New Roman"/>
          <w:sz w:val="24"/>
          <w:szCs w:val="24"/>
        </w:rPr>
        <w:t xml:space="preserve"> (2020). WHO Technical Report Series on Essential Medicines Supply.</w:t>
      </w:r>
    </w:p>
    <w:p w14:paraId="407C167F"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USAID DELIVER PROJECT. (2011). The Logistics Handbook.</w:t>
      </w:r>
    </w:p>
    <w:p w14:paraId="7377EB49"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Management Sciences for Health (MSH). (2019). MDS-3: Managing Access to Medicines.</w:t>
      </w:r>
    </w:p>
    <w:p w14:paraId="5A8A57F6"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UNICEF. (2021). Inventory Management and Logistics Guidelines.</w:t>
      </w:r>
    </w:p>
    <w:p w14:paraId="085D6FBB"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Global Fund. (2021). Procurement and Supply Chain Management Framework.</w:t>
      </w:r>
    </w:p>
    <w:p w14:paraId="039419FA"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World Bank. (2020). Public Procurement Performance Review.</w:t>
      </w:r>
    </w:p>
    <w:p w14:paraId="63B53268"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proofErr w:type="gramStart"/>
      <w:r w:rsidRPr="005532CA">
        <w:rPr>
          <w:rFonts w:ascii="Rockwell" w:eastAsia="Times New Roman" w:hAnsi="Rockwell" w:cs="Times New Roman"/>
          <w:sz w:val="24"/>
          <w:szCs w:val="24"/>
        </w:rPr>
        <w:t>WHO.</w:t>
      </w:r>
      <w:proofErr w:type="gramEnd"/>
      <w:r w:rsidRPr="005532CA">
        <w:rPr>
          <w:rFonts w:ascii="Rockwell" w:eastAsia="Times New Roman" w:hAnsi="Rockwell" w:cs="Times New Roman"/>
          <w:sz w:val="24"/>
          <w:szCs w:val="24"/>
        </w:rPr>
        <w:t xml:space="preserve"> (2016). Monitoring the Building Blocks of Health Systems.</w:t>
      </w:r>
    </w:p>
    <w:p w14:paraId="395BAE87"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Ethiopian Food and Drug Authority. (2021). Regulatory Guidelines.</w:t>
      </w:r>
    </w:p>
    <w:p w14:paraId="0D43365B"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JSI Research &amp; Training Institute. (2020). Last Mile Delivery Models.</w:t>
      </w:r>
    </w:p>
    <w:p w14:paraId="6688F535"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International Journal of Health Planning and Management, Vol. 36(2), 2021.</w:t>
      </w:r>
    </w:p>
    <w:p w14:paraId="2F33DC47"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MOH Ethiopia. (2020). HMIS Implementation Guidelines.</w:t>
      </w:r>
    </w:p>
    <w:p w14:paraId="73966A74"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Deloitte Global. (2019). Supply Chain Analytics in Health Systems.</w:t>
      </w:r>
    </w:p>
    <w:p w14:paraId="6C7EDC19"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BMC Health Services Research. (2020). Effective SCM in Low Resource Settings.</w:t>
      </w:r>
    </w:p>
    <w:p w14:paraId="59CEA3F1"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Harvard School of Public Health. (2021). Efficiency in Hospital Logistics.</w:t>
      </w:r>
    </w:p>
    <w:p w14:paraId="67742DF0"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McKinsey &amp; Co. (2021). Digitizing Public Health Supply Chains.</w:t>
      </w:r>
    </w:p>
    <w:p w14:paraId="6F1344C6"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PATH. (2020). Data Use for Supply Chain Improvement.</w:t>
      </w:r>
    </w:p>
    <w:p w14:paraId="5142520B"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United Nations Population Fund (UNFPA). (2019). Integrated SCM Systems.</w:t>
      </w:r>
    </w:p>
    <w:p w14:paraId="78526269" w14:textId="77777777" w:rsidR="005532CA" w:rsidRPr="005532CA" w:rsidRDefault="005532CA" w:rsidP="005532CA">
      <w:pPr>
        <w:numPr>
          <w:ilvl w:val="0"/>
          <w:numId w:val="10"/>
        </w:numPr>
        <w:spacing w:before="100" w:beforeAutospacing="1" w:after="100" w:afterAutospacing="1" w:line="240" w:lineRule="auto"/>
        <w:rPr>
          <w:rFonts w:ascii="Rockwell" w:eastAsia="Times New Roman" w:hAnsi="Rockwell" w:cs="Times New Roman"/>
          <w:sz w:val="24"/>
          <w:szCs w:val="24"/>
        </w:rPr>
      </w:pPr>
      <w:r w:rsidRPr="005532CA">
        <w:rPr>
          <w:rFonts w:ascii="Rockwell" w:eastAsia="Times New Roman" w:hAnsi="Rockwell" w:cs="Times New Roman"/>
          <w:sz w:val="24"/>
          <w:szCs w:val="24"/>
        </w:rPr>
        <w:t>Ethiopian Public Health Institute (EPHI). (2022). Hospital Audit Manual.</w:t>
      </w:r>
    </w:p>
    <w:p w14:paraId="1C878A63" w14:textId="77777777" w:rsidR="005532CA" w:rsidRPr="001962A9" w:rsidRDefault="005532CA">
      <w:pPr>
        <w:rPr>
          <w:rFonts w:ascii="Rockwell" w:hAnsi="Rockwell"/>
        </w:rPr>
      </w:pPr>
    </w:p>
    <w:sectPr w:rsidR="005532CA" w:rsidRPr="001962A9" w:rsidSect="007F6C0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6CF7F" w14:textId="77777777" w:rsidR="00C748D6" w:rsidRDefault="00C748D6" w:rsidP="00CF7047">
      <w:pPr>
        <w:spacing w:after="0" w:line="240" w:lineRule="auto"/>
      </w:pPr>
      <w:r>
        <w:separator/>
      </w:r>
    </w:p>
  </w:endnote>
  <w:endnote w:type="continuationSeparator" w:id="0">
    <w:p w14:paraId="74F4FEBA" w14:textId="77777777" w:rsidR="00C748D6" w:rsidRDefault="00C748D6" w:rsidP="00CF7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D0F8F" w14:textId="77777777" w:rsidR="007421C0" w:rsidRDefault="007421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8887131"/>
      <w:docPartObj>
        <w:docPartGallery w:val="Page Numbers (Bottom of Page)"/>
        <w:docPartUnique/>
      </w:docPartObj>
    </w:sdtPr>
    <w:sdtContent>
      <w:p w14:paraId="24B083B0" w14:textId="7B0B7259" w:rsidR="00CF7047" w:rsidRDefault="00CF7047">
        <w:pPr>
          <w:pStyle w:val="Footer"/>
        </w:pPr>
        <w:r>
          <w:rPr>
            <w:noProof/>
          </w:rPr>
          <mc:AlternateContent>
            <mc:Choice Requires="wpg">
              <w:drawing>
                <wp:anchor distT="0" distB="0" distL="114300" distR="114300" simplePos="0" relativeHeight="251659264" behindDoc="0" locked="0" layoutInCell="1" allowOverlap="1" wp14:anchorId="2BD9E249" wp14:editId="6CA7892E">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ADE83" w14:textId="77777777" w:rsidR="00CF7047" w:rsidRDefault="00CF7047">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BD9E249"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BUw9FJewMAAJc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60CADE83" w14:textId="77777777" w:rsidR="00CF7047" w:rsidRDefault="00CF7047">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036463"/>
      <w:docPartObj>
        <w:docPartGallery w:val="Page Numbers (Bottom of Page)"/>
        <w:docPartUnique/>
      </w:docPartObj>
    </w:sdtPr>
    <w:sdtEndPr>
      <w:rPr>
        <w:noProof/>
      </w:rPr>
    </w:sdtEndPr>
    <w:sdtContent>
      <w:p w14:paraId="750D3C3D" w14:textId="2D30A5E5" w:rsidR="007421C0" w:rsidRDefault="007421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26158" w14:textId="77777777" w:rsidR="007421C0" w:rsidRDefault="00742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51365" w14:textId="77777777" w:rsidR="00C748D6" w:rsidRDefault="00C748D6" w:rsidP="00CF7047">
      <w:pPr>
        <w:spacing w:after="0" w:line="240" w:lineRule="auto"/>
      </w:pPr>
      <w:r>
        <w:separator/>
      </w:r>
    </w:p>
  </w:footnote>
  <w:footnote w:type="continuationSeparator" w:id="0">
    <w:p w14:paraId="781BF1C4" w14:textId="77777777" w:rsidR="00C748D6" w:rsidRDefault="00C748D6" w:rsidP="00CF7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B74A" w14:textId="77777777" w:rsidR="007421C0" w:rsidRDefault="007421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831D7" w14:textId="77777777" w:rsidR="007421C0" w:rsidRDefault="007421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9C930" w14:textId="77777777" w:rsidR="007421C0" w:rsidRDefault="007421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4B8"/>
    <w:multiLevelType w:val="multilevel"/>
    <w:tmpl w:val="067C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B24"/>
    <w:multiLevelType w:val="multilevel"/>
    <w:tmpl w:val="31F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2DC"/>
    <w:multiLevelType w:val="multilevel"/>
    <w:tmpl w:val="102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3E4B"/>
    <w:multiLevelType w:val="multilevel"/>
    <w:tmpl w:val="E68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340E"/>
    <w:multiLevelType w:val="multilevel"/>
    <w:tmpl w:val="90A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E0E47"/>
    <w:multiLevelType w:val="multilevel"/>
    <w:tmpl w:val="C17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D7E3E"/>
    <w:multiLevelType w:val="multilevel"/>
    <w:tmpl w:val="D83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7782"/>
    <w:multiLevelType w:val="multilevel"/>
    <w:tmpl w:val="0B6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5E39"/>
    <w:multiLevelType w:val="multilevel"/>
    <w:tmpl w:val="FB2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F1800"/>
    <w:multiLevelType w:val="multilevel"/>
    <w:tmpl w:val="F6D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6EE3"/>
    <w:multiLevelType w:val="multilevel"/>
    <w:tmpl w:val="8F2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40636"/>
    <w:multiLevelType w:val="multilevel"/>
    <w:tmpl w:val="0C94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86005"/>
    <w:multiLevelType w:val="multilevel"/>
    <w:tmpl w:val="DF3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276E6"/>
    <w:multiLevelType w:val="multilevel"/>
    <w:tmpl w:val="62C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76769"/>
    <w:multiLevelType w:val="multilevel"/>
    <w:tmpl w:val="E45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D36F6"/>
    <w:multiLevelType w:val="multilevel"/>
    <w:tmpl w:val="86C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5783A"/>
    <w:multiLevelType w:val="multilevel"/>
    <w:tmpl w:val="169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D62C0"/>
    <w:multiLevelType w:val="multilevel"/>
    <w:tmpl w:val="4A0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35798"/>
    <w:multiLevelType w:val="multilevel"/>
    <w:tmpl w:val="456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5038D"/>
    <w:multiLevelType w:val="multilevel"/>
    <w:tmpl w:val="BB6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93C2D"/>
    <w:multiLevelType w:val="multilevel"/>
    <w:tmpl w:val="A81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85EE0"/>
    <w:multiLevelType w:val="multilevel"/>
    <w:tmpl w:val="F66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33F38"/>
    <w:multiLevelType w:val="multilevel"/>
    <w:tmpl w:val="0288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44E2E"/>
    <w:multiLevelType w:val="multilevel"/>
    <w:tmpl w:val="FCF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665FC"/>
    <w:multiLevelType w:val="multilevel"/>
    <w:tmpl w:val="618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20CFF"/>
    <w:multiLevelType w:val="multilevel"/>
    <w:tmpl w:val="861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A4630"/>
    <w:multiLevelType w:val="multilevel"/>
    <w:tmpl w:val="B73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112B5"/>
    <w:multiLevelType w:val="multilevel"/>
    <w:tmpl w:val="B90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14DD3"/>
    <w:multiLevelType w:val="multilevel"/>
    <w:tmpl w:val="B84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226C6"/>
    <w:multiLevelType w:val="multilevel"/>
    <w:tmpl w:val="4AB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25733"/>
    <w:multiLevelType w:val="multilevel"/>
    <w:tmpl w:val="FB7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F4CA7"/>
    <w:multiLevelType w:val="multilevel"/>
    <w:tmpl w:val="B68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766F8"/>
    <w:multiLevelType w:val="multilevel"/>
    <w:tmpl w:val="253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C2C40"/>
    <w:multiLevelType w:val="multilevel"/>
    <w:tmpl w:val="9DE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21"/>
  </w:num>
  <w:num w:numId="4">
    <w:abstractNumId w:val="29"/>
  </w:num>
  <w:num w:numId="5">
    <w:abstractNumId w:val="9"/>
  </w:num>
  <w:num w:numId="6">
    <w:abstractNumId w:val="5"/>
  </w:num>
  <w:num w:numId="7">
    <w:abstractNumId w:val="2"/>
  </w:num>
  <w:num w:numId="8">
    <w:abstractNumId w:val="15"/>
  </w:num>
  <w:num w:numId="9">
    <w:abstractNumId w:val="3"/>
  </w:num>
  <w:num w:numId="10">
    <w:abstractNumId w:val="27"/>
  </w:num>
  <w:num w:numId="11">
    <w:abstractNumId w:val="13"/>
  </w:num>
  <w:num w:numId="12">
    <w:abstractNumId w:val="18"/>
  </w:num>
  <w:num w:numId="13">
    <w:abstractNumId w:val="33"/>
  </w:num>
  <w:num w:numId="14">
    <w:abstractNumId w:val="14"/>
  </w:num>
  <w:num w:numId="15">
    <w:abstractNumId w:val="31"/>
  </w:num>
  <w:num w:numId="16">
    <w:abstractNumId w:val="25"/>
  </w:num>
  <w:num w:numId="17">
    <w:abstractNumId w:val="8"/>
  </w:num>
  <w:num w:numId="18">
    <w:abstractNumId w:val="19"/>
  </w:num>
  <w:num w:numId="19">
    <w:abstractNumId w:val="6"/>
  </w:num>
  <w:num w:numId="20">
    <w:abstractNumId w:val="20"/>
  </w:num>
  <w:num w:numId="21">
    <w:abstractNumId w:val="23"/>
  </w:num>
  <w:num w:numId="22">
    <w:abstractNumId w:val="22"/>
  </w:num>
  <w:num w:numId="23">
    <w:abstractNumId w:val="26"/>
  </w:num>
  <w:num w:numId="24">
    <w:abstractNumId w:val="32"/>
  </w:num>
  <w:num w:numId="25">
    <w:abstractNumId w:val="12"/>
  </w:num>
  <w:num w:numId="26">
    <w:abstractNumId w:val="0"/>
  </w:num>
  <w:num w:numId="27">
    <w:abstractNumId w:val="7"/>
  </w:num>
  <w:num w:numId="28">
    <w:abstractNumId w:val="10"/>
  </w:num>
  <w:num w:numId="29">
    <w:abstractNumId w:val="30"/>
  </w:num>
  <w:num w:numId="30">
    <w:abstractNumId w:val="28"/>
  </w:num>
  <w:num w:numId="31">
    <w:abstractNumId w:val="4"/>
  </w:num>
  <w:num w:numId="32">
    <w:abstractNumId w:val="24"/>
  </w:num>
  <w:num w:numId="33">
    <w:abstractNumId w:val="16"/>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2CA"/>
    <w:rsid w:val="00085A9F"/>
    <w:rsid w:val="001962A9"/>
    <w:rsid w:val="002D420B"/>
    <w:rsid w:val="003756FE"/>
    <w:rsid w:val="0038627E"/>
    <w:rsid w:val="0045528B"/>
    <w:rsid w:val="00531E46"/>
    <w:rsid w:val="005532CA"/>
    <w:rsid w:val="00572F12"/>
    <w:rsid w:val="00574A12"/>
    <w:rsid w:val="00597E79"/>
    <w:rsid w:val="007421C0"/>
    <w:rsid w:val="00777A4C"/>
    <w:rsid w:val="007F6C0F"/>
    <w:rsid w:val="00924789"/>
    <w:rsid w:val="00943581"/>
    <w:rsid w:val="00A47664"/>
    <w:rsid w:val="00A770F5"/>
    <w:rsid w:val="00AA2854"/>
    <w:rsid w:val="00B677BE"/>
    <w:rsid w:val="00BD4CA6"/>
    <w:rsid w:val="00C748D6"/>
    <w:rsid w:val="00C823A5"/>
    <w:rsid w:val="00CD2188"/>
    <w:rsid w:val="00CF7047"/>
    <w:rsid w:val="00D666D0"/>
    <w:rsid w:val="00EB6206"/>
    <w:rsid w:val="00EC57C7"/>
    <w:rsid w:val="00F0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A1BE9D"/>
  <w15:chartTrackingRefBased/>
  <w15:docId w15:val="{8919BD0E-84E3-4EB6-840D-6B5CAE5C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62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532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32CA"/>
    <w:rPr>
      <w:rFonts w:ascii="Times New Roman" w:eastAsia="Times New Roman" w:hAnsi="Times New Roman" w:cs="Times New Roman"/>
      <w:b/>
      <w:bCs/>
      <w:sz w:val="27"/>
      <w:szCs w:val="27"/>
    </w:rPr>
  </w:style>
  <w:style w:type="paragraph" w:styleId="NormalWeb">
    <w:name w:val="Normal (Web)"/>
    <w:basedOn w:val="Normal"/>
    <w:uiPriority w:val="99"/>
    <w:unhideWhenUsed/>
    <w:rsid w:val="005532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32CA"/>
    <w:rPr>
      <w:b/>
      <w:bCs/>
    </w:rPr>
  </w:style>
  <w:style w:type="character" w:customStyle="1" w:styleId="Heading2Char">
    <w:name w:val="Heading 2 Char"/>
    <w:basedOn w:val="DefaultParagraphFont"/>
    <w:link w:val="Heading2"/>
    <w:uiPriority w:val="9"/>
    <w:rsid w:val="001962A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F7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047"/>
  </w:style>
  <w:style w:type="paragraph" w:styleId="Footer">
    <w:name w:val="footer"/>
    <w:basedOn w:val="Normal"/>
    <w:link w:val="FooterChar"/>
    <w:uiPriority w:val="99"/>
    <w:unhideWhenUsed/>
    <w:rsid w:val="00CF7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047"/>
  </w:style>
  <w:style w:type="table" w:styleId="TableGrid">
    <w:name w:val="Table Grid"/>
    <w:basedOn w:val="TableNormal"/>
    <w:uiPriority w:val="39"/>
    <w:rsid w:val="00CD2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4766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47664"/>
    <w:pPr>
      <w:outlineLvl w:val="9"/>
    </w:pPr>
  </w:style>
  <w:style w:type="paragraph" w:styleId="TOC3">
    <w:name w:val="toc 3"/>
    <w:basedOn w:val="Normal"/>
    <w:next w:val="Normal"/>
    <w:autoRedefine/>
    <w:uiPriority w:val="39"/>
    <w:unhideWhenUsed/>
    <w:rsid w:val="00A47664"/>
    <w:pPr>
      <w:spacing w:after="100"/>
      <w:ind w:left="440"/>
    </w:pPr>
  </w:style>
  <w:style w:type="paragraph" w:styleId="TOC2">
    <w:name w:val="toc 2"/>
    <w:basedOn w:val="Normal"/>
    <w:next w:val="Normal"/>
    <w:autoRedefine/>
    <w:uiPriority w:val="39"/>
    <w:unhideWhenUsed/>
    <w:rsid w:val="00A47664"/>
    <w:pPr>
      <w:spacing w:after="100"/>
      <w:ind w:left="220"/>
    </w:pPr>
  </w:style>
  <w:style w:type="character" w:styleId="Hyperlink">
    <w:name w:val="Hyperlink"/>
    <w:basedOn w:val="DefaultParagraphFont"/>
    <w:uiPriority w:val="99"/>
    <w:unhideWhenUsed/>
    <w:rsid w:val="00A476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4739">
      <w:bodyDiv w:val="1"/>
      <w:marLeft w:val="0"/>
      <w:marRight w:val="0"/>
      <w:marTop w:val="0"/>
      <w:marBottom w:val="0"/>
      <w:divBdr>
        <w:top w:val="none" w:sz="0" w:space="0" w:color="auto"/>
        <w:left w:val="none" w:sz="0" w:space="0" w:color="auto"/>
        <w:bottom w:val="none" w:sz="0" w:space="0" w:color="auto"/>
        <w:right w:val="none" w:sz="0" w:space="0" w:color="auto"/>
      </w:divBdr>
    </w:div>
    <w:div w:id="1674913018">
      <w:bodyDiv w:val="1"/>
      <w:marLeft w:val="0"/>
      <w:marRight w:val="0"/>
      <w:marTop w:val="0"/>
      <w:marBottom w:val="0"/>
      <w:divBdr>
        <w:top w:val="none" w:sz="0" w:space="0" w:color="auto"/>
        <w:left w:val="none" w:sz="0" w:space="0" w:color="auto"/>
        <w:bottom w:val="none" w:sz="0" w:space="0" w:color="auto"/>
        <w:right w:val="none" w:sz="0" w:space="0" w:color="auto"/>
      </w:divBdr>
      <w:divsChild>
        <w:div w:id="827868212">
          <w:marLeft w:val="0"/>
          <w:marRight w:val="0"/>
          <w:marTop w:val="0"/>
          <w:marBottom w:val="0"/>
          <w:divBdr>
            <w:top w:val="none" w:sz="0" w:space="0" w:color="auto"/>
            <w:left w:val="none" w:sz="0" w:space="0" w:color="auto"/>
            <w:bottom w:val="none" w:sz="0" w:space="0" w:color="auto"/>
            <w:right w:val="none" w:sz="0" w:space="0" w:color="auto"/>
          </w:divBdr>
        </w:div>
        <w:div w:id="1401752869">
          <w:marLeft w:val="0"/>
          <w:marRight w:val="0"/>
          <w:marTop w:val="0"/>
          <w:marBottom w:val="0"/>
          <w:divBdr>
            <w:top w:val="none" w:sz="0" w:space="0" w:color="auto"/>
            <w:left w:val="none" w:sz="0" w:space="0" w:color="auto"/>
            <w:bottom w:val="none" w:sz="0" w:space="0" w:color="auto"/>
            <w:right w:val="none" w:sz="0" w:space="0" w:color="auto"/>
          </w:divBdr>
        </w:div>
      </w:divsChild>
    </w:div>
    <w:div w:id="185545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Sheet2!$B$1</c:f>
              <c:strCache>
                <c:ptCount val="1"/>
              </c:strCache>
            </c:strRef>
          </c:tx>
          <c:spPr>
            <a:solidFill>
              <a:schemeClr val="accent1"/>
            </a:solidFill>
            <a:ln>
              <a:noFill/>
            </a:ln>
            <a:effectLst/>
            <a:sp3d/>
          </c:spPr>
          <c:invertIfNegative val="0"/>
          <c:cat>
            <c:strRef>
              <c:f>Sheet2!$A$2:$A$8</c:f>
              <c:strCache>
                <c:ptCount val="7"/>
                <c:pt idx="0">
                  <c:v>Procurement Efficiency</c:v>
                </c:pt>
                <c:pt idx="1">
                  <c:v>Demand Forecasting</c:v>
                </c:pt>
                <c:pt idx="2">
                  <c:v>Supplier &amp; Distribution</c:v>
                </c:pt>
                <c:pt idx="3">
                  <c:v>Technology &amp; System Integration</c:v>
                </c:pt>
                <c:pt idx="4">
                  <c:v>Financial Management</c:v>
                </c:pt>
                <c:pt idx="5">
                  <c:v>Monitoring &amp; Reporting</c:v>
                </c:pt>
                <c:pt idx="6">
                  <c:v>Communication &amp; Coordination</c:v>
                </c:pt>
              </c:strCache>
            </c:strRef>
          </c:cat>
          <c:val>
            <c:numRef>
              <c:f>Sheet2!$B$2:$B$8</c:f>
            </c:numRef>
          </c:val>
          <c:extLst>
            <c:ext xmlns:c16="http://schemas.microsoft.com/office/drawing/2014/chart" uri="{C3380CC4-5D6E-409C-BE32-E72D297353CC}">
              <c16:uniqueId val="{00000000-AB1D-44E9-A197-9850C949F6D0}"/>
            </c:ext>
          </c:extLst>
        </c:ser>
        <c:ser>
          <c:idx val="1"/>
          <c:order val="1"/>
          <c:tx>
            <c:strRef>
              <c:f>Sheet2!$C$1</c:f>
              <c:strCache>
                <c:ptCount val="1"/>
                <c:pt idx="0">
                  <c:v>Inefficiency  contributions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lumMod val="75000"/>
                        <a:lumOff val="25000"/>
                      </a:schemeClr>
                    </a:solidFill>
                    <a:latin typeface="Rockwell" panose="020606030202050204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Sheet2!$A$2:$A$8</c:f>
              <c:strCache>
                <c:ptCount val="7"/>
                <c:pt idx="0">
                  <c:v>Procurement Efficiency</c:v>
                </c:pt>
                <c:pt idx="1">
                  <c:v>Demand Forecasting</c:v>
                </c:pt>
                <c:pt idx="2">
                  <c:v>Supplier &amp; Distribution</c:v>
                </c:pt>
                <c:pt idx="3">
                  <c:v>Technology &amp; System Integration</c:v>
                </c:pt>
                <c:pt idx="4">
                  <c:v>Financial Management</c:v>
                </c:pt>
                <c:pt idx="5">
                  <c:v>Monitoring &amp; Reporting</c:v>
                </c:pt>
                <c:pt idx="6">
                  <c:v>Communication &amp; Coordination</c:v>
                </c:pt>
              </c:strCache>
            </c:strRef>
          </c:cat>
          <c:val>
            <c:numRef>
              <c:f>Sheet2!$C$2:$C$8</c:f>
              <c:numCache>
                <c:formatCode>0.00%</c:formatCode>
                <c:ptCount val="7"/>
                <c:pt idx="0">
                  <c:v>2.5000000000000001E-2</c:v>
                </c:pt>
                <c:pt idx="1">
                  <c:v>0.03</c:v>
                </c:pt>
                <c:pt idx="2">
                  <c:v>2.7E-2</c:v>
                </c:pt>
                <c:pt idx="3">
                  <c:v>0.03</c:v>
                </c:pt>
                <c:pt idx="4">
                  <c:v>1.2999999999999999E-2</c:v>
                </c:pt>
                <c:pt idx="5">
                  <c:v>1.2E-2</c:v>
                </c:pt>
                <c:pt idx="6">
                  <c:v>2.3E-2</c:v>
                </c:pt>
              </c:numCache>
            </c:numRef>
          </c:val>
          <c:extLst>
            <c:ext xmlns:c16="http://schemas.microsoft.com/office/drawing/2014/chart" uri="{C3380CC4-5D6E-409C-BE32-E72D297353CC}">
              <c16:uniqueId val="{00000001-AB1D-44E9-A197-9850C949F6D0}"/>
            </c:ext>
          </c:extLst>
        </c:ser>
        <c:dLbls>
          <c:showLegendKey val="0"/>
          <c:showVal val="0"/>
          <c:showCatName val="0"/>
          <c:showSerName val="0"/>
          <c:showPercent val="0"/>
          <c:showBubbleSize val="0"/>
        </c:dLbls>
        <c:gapWidth val="150"/>
        <c:shape val="box"/>
        <c:axId val="1790923071"/>
        <c:axId val="1790924735"/>
        <c:axId val="1789864239"/>
      </c:bar3DChart>
      <c:catAx>
        <c:axId val="179092307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1790924735"/>
        <c:crosses val="autoZero"/>
        <c:auto val="1"/>
        <c:lblAlgn val="ctr"/>
        <c:lblOffset val="100"/>
        <c:noMultiLvlLbl val="0"/>
      </c:catAx>
      <c:valAx>
        <c:axId val="179092473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790923071"/>
        <c:crosses val="autoZero"/>
        <c:crossBetween val="between"/>
      </c:valAx>
      <c:serAx>
        <c:axId val="1789864239"/>
        <c:scaling>
          <c:orientation val="minMax"/>
        </c:scaling>
        <c:delete val="1"/>
        <c:axPos val="b"/>
        <c:majorTickMark val="none"/>
        <c:minorTickMark val="none"/>
        <c:tickLblPos val="nextTo"/>
        <c:crossAx val="1790924735"/>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83299-BB8E-44AC-9680-53BA1D6F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2685</Words>
  <Characters>15311</Characters>
  <Application>Microsoft Office Word</Application>
  <DocSecurity>0</DocSecurity>
  <Lines>127</Lines>
  <Paragraphs>35</Paragraphs>
  <ScaleCrop>false</ScaleCrop>
  <Company/>
  <LinksUpToDate>false</LinksUpToDate>
  <CharactersWithSpaces>17961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49</cp:revision>
  <dcterms:created xsi:type="dcterms:W3CDTF">2025-07-10T00:52:00Z</dcterms:created>
  <dcterms:modified xsi:type="dcterms:W3CDTF">2025-07-10T01:23:00Z</dcterms:modified>
</cp:coreProperties>
</file>