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339E" w14:textId="77777777" w:rsidR="002E4832" w:rsidRDefault="002E4832" w:rsidP="002E4832">
      <w:pPr>
        <w:rPr>
          <w:rFonts w:ascii="Rockwell" w:hAnsi="Rockwell"/>
          <w:sz w:val="28"/>
          <w:szCs w:val="28"/>
        </w:rPr>
      </w:pPr>
    </w:p>
    <w:p w14:paraId="03F523E5" w14:textId="77777777" w:rsidR="002E4832" w:rsidRPr="00957F3A" w:rsidRDefault="002E4832" w:rsidP="002E4832">
      <w:pPr>
        <w:pStyle w:val="NoSpacing"/>
        <w:jc w:val="both"/>
        <w:rPr>
          <w:rFonts w:ascii="Rockwell" w:hAnsi="Rockwell"/>
        </w:rPr>
      </w:pPr>
      <w:bookmarkStart w:id="0" w:name="_Hlk204368093"/>
      <w:bookmarkStart w:id="1" w:name="_Hlk197450670"/>
      <w:bookmarkEnd w:id="0"/>
      <w:bookmarkEnd w:id="1"/>
      <w:r w:rsidRPr="00957F3A">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2817544B" wp14:editId="40B067F8">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6EC674" w14:textId="77777777" w:rsidR="002E4832" w:rsidRPr="00957F3A" w:rsidRDefault="002E4832" w:rsidP="002E4832">
      <w:pPr>
        <w:pStyle w:val="NoSpacing"/>
        <w:jc w:val="both"/>
        <w:rPr>
          <w:rFonts w:ascii="Rockwell" w:hAnsi="Rockwell"/>
        </w:rPr>
      </w:pPr>
    </w:p>
    <w:p w14:paraId="2AC04E2C" w14:textId="77777777" w:rsidR="002E4832" w:rsidRPr="00957F3A" w:rsidRDefault="002E4832" w:rsidP="002E4832">
      <w:pPr>
        <w:pStyle w:val="NoSpacing"/>
        <w:jc w:val="both"/>
        <w:rPr>
          <w:rFonts w:ascii="Rockwell" w:hAnsi="Rockwell"/>
        </w:rPr>
      </w:pPr>
    </w:p>
    <w:p w14:paraId="2E83B58B" w14:textId="77777777" w:rsidR="002E4832" w:rsidRPr="00957F3A" w:rsidRDefault="002E4832" w:rsidP="002E4832">
      <w:pPr>
        <w:pStyle w:val="NoSpacing"/>
        <w:jc w:val="both"/>
        <w:rPr>
          <w:rFonts w:ascii="Rockwell" w:hAnsi="Rockwell"/>
        </w:rPr>
      </w:pPr>
    </w:p>
    <w:p w14:paraId="0DD85AE2" w14:textId="77777777" w:rsidR="002E4832" w:rsidRPr="00957F3A" w:rsidRDefault="002E4832" w:rsidP="002E4832">
      <w:pPr>
        <w:pStyle w:val="NoSpacing"/>
        <w:jc w:val="both"/>
        <w:rPr>
          <w:rFonts w:ascii="Rockwell" w:hAnsi="Rockwell"/>
        </w:rPr>
      </w:pPr>
    </w:p>
    <w:p w14:paraId="40234B38" w14:textId="77777777" w:rsidR="002E4832" w:rsidRPr="00957F3A" w:rsidRDefault="002E4832" w:rsidP="002E4832">
      <w:pPr>
        <w:pStyle w:val="NoSpacing"/>
        <w:jc w:val="both"/>
        <w:rPr>
          <w:rFonts w:ascii="Rockwell" w:eastAsia="Times New Roman" w:hAnsi="Rockwell" w:cs="Segoe UI"/>
          <w:b/>
          <w:bCs/>
          <w:kern w:val="0"/>
          <w:sz w:val="28"/>
          <w:szCs w:val="28"/>
          <w14:ligatures w14:val="none"/>
        </w:rPr>
      </w:pPr>
    </w:p>
    <w:p w14:paraId="25098940" w14:textId="3104D739" w:rsidR="002E4832" w:rsidRPr="006D7D09" w:rsidRDefault="002E4832" w:rsidP="002E4832">
      <w:pPr>
        <w:pStyle w:val="NoSpacing"/>
        <w:spacing w:after="240"/>
        <w:jc w:val="center"/>
        <w:rPr>
          <w:rFonts w:ascii="Rockwell" w:hAnsi="Rockwell"/>
          <w:color w:val="000000" w:themeColor="text1"/>
          <w:sz w:val="64"/>
          <w:szCs w:val="64"/>
        </w:rPr>
      </w:pPr>
      <w:r w:rsidRPr="006D7D09">
        <w:rPr>
          <w:rFonts w:ascii="Rockwell" w:eastAsia="Times New Roman" w:hAnsi="Rockwell" w:cs="Segoe UI"/>
          <w:b/>
          <w:bCs/>
          <w:color w:val="000000" w:themeColor="text1"/>
          <w:kern w:val="0"/>
          <w:sz w:val="64"/>
          <w:szCs w:val="64"/>
          <w14:ligatures w14:val="none"/>
        </w:rPr>
        <w:t>DEDER GENERAL HOSPITAL</w:t>
      </w:r>
    </w:p>
    <w:p w14:paraId="6531EFD1" w14:textId="77777777" w:rsidR="002E4832" w:rsidRPr="002E4832" w:rsidRDefault="002E4832" w:rsidP="002E4832">
      <w:pPr>
        <w:jc w:val="center"/>
        <w:rPr>
          <w:rFonts w:ascii="Rockwell" w:hAnsi="Rockwell"/>
          <w:b/>
          <w:bCs/>
          <w:color w:val="47D459" w:themeColor="accent3" w:themeTint="99"/>
          <w:sz w:val="52"/>
          <w:szCs w:val="52"/>
        </w:rPr>
      </w:pPr>
      <w:r w:rsidRPr="002E4832">
        <w:rPr>
          <w:rFonts w:ascii="Rockwell" w:hAnsi="Rockwell"/>
          <w:b/>
          <w:bCs/>
          <w:color w:val="47D459" w:themeColor="accent3" w:themeTint="99"/>
          <w:sz w:val="52"/>
          <w:szCs w:val="52"/>
        </w:rPr>
        <w:t>Risk Management Protocol and Risk Assessment Guidance</w:t>
      </w:r>
    </w:p>
    <w:p w14:paraId="479F9F3A" w14:textId="77777777" w:rsidR="002E4832" w:rsidRDefault="002E4832" w:rsidP="002E4832">
      <w:pPr>
        <w:jc w:val="center"/>
        <w:rPr>
          <w:rFonts w:ascii="Rockwell" w:hAnsi="Rockwell"/>
          <w:b/>
          <w:bCs/>
          <w:sz w:val="52"/>
          <w:szCs w:val="52"/>
        </w:rPr>
      </w:pPr>
    </w:p>
    <w:p w14:paraId="58C00621" w14:textId="77777777" w:rsidR="002E4832" w:rsidRPr="002E4832" w:rsidRDefault="002E4832" w:rsidP="002E4832">
      <w:pPr>
        <w:jc w:val="center"/>
        <w:rPr>
          <w:rFonts w:ascii="Rockwell" w:hAnsi="Rockwell"/>
          <w:b/>
          <w:bCs/>
          <w:sz w:val="36"/>
          <w:szCs w:val="36"/>
        </w:rPr>
      </w:pPr>
    </w:p>
    <w:p w14:paraId="47CA05E2" w14:textId="77777777" w:rsidR="002E4832" w:rsidRDefault="002E4832" w:rsidP="002E4832">
      <w:pPr>
        <w:rPr>
          <w:rFonts w:ascii="Rockwell" w:hAnsi="Rockwell"/>
          <w:b/>
          <w:bCs/>
          <w:sz w:val="52"/>
          <w:szCs w:val="52"/>
        </w:rPr>
      </w:pPr>
      <w:r w:rsidRPr="002E4832">
        <w:rPr>
          <w:rFonts w:ascii="Rockwell" w:hAnsi="Rockwell"/>
          <w:b/>
          <w:bCs/>
          <w:sz w:val="36"/>
          <w:szCs w:val="36"/>
        </w:rPr>
        <w:t>Issued by:</w:t>
      </w:r>
      <w:r w:rsidRPr="002E4832">
        <w:rPr>
          <w:rFonts w:ascii="Rockwell" w:hAnsi="Rockwell"/>
          <w:sz w:val="36"/>
          <w:szCs w:val="36"/>
        </w:rPr>
        <w:t xml:space="preserve"> IPC &amp; Quality Office</w:t>
      </w:r>
      <w:r w:rsidRPr="00996EBA">
        <w:rPr>
          <w:rFonts w:ascii="Rockwell" w:hAnsi="Rockwell"/>
          <w:sz w:val="52"/>
          <w:szCs w:val="52"/>
        </w:rPr>
        <w:br/>
      </w:r>
    </w:p>
    <w:p w14:paraId="2C508A97" w14:textId="77777777" w:rsidR="002E4832" w:rsidRDefault="002E4832" w:rsidP="002E4832">
      <w:pPr>
        <w:jc w:val="center"/>
        <w:rPr>
          <w:rFonts w:ascii="Rockwell" w:hAnsi="Rockwell"/>
          <w:b/>
          <w:bCs/>
          <w:sz w:val="52"/>
          <w:szCs w:val="52"/>
        </w:rPr>
      </w:pPr>
    </w:p>
    <w:p w14:paraId="28E19461" w14:textId="77777777" w:rsidR="002E4832" w:rsidRDefault="002E4832" w:rsidP="002E4832">
      <w:pPr>
        <w:jc w:val="center"/>
        <w:rPr>
          <w:rFonts w:ascii="Rockwell" w:hAnsi="Rockwell"/>
          <w:b/>
          <w:bCs/>
          <w:sz w:val="52"/>
          <w:szCs w:val="52"/>
        </w:rPr>
      </w:pPr>
    </w:p>
    <w:p w14:paraId="710618B0" w14:textId="77777777" w:rsidR="002E4832" w:rsidRDefault="002E4832" w:rsidP="002E4832">
      <w:pPr>
        <w:jc w:val="center"/>
        <w:rPr>
          <w:rFonts w:ascii="Rockwell" w:hAnsi="Rockwell"/>
          <w:sz w:val="28"/>
          <w:szCs w:val="28"/>
        </w:rPr>
      </w:pPr>
    </w:p>
    <w:p w14:paraId="11EE14C5" w14:textId="77777777" w:rsidR="002E4832" w:rsidRDefault="002E4832" w:rsidP="002E4832">
      <w:pPr>
        <w:rPr>
          <w:rFonts w:ascii="Rockwell" w:hAnsi="Rockwell"/>
          <w:sz w:val="28"/>
          <w:szCs w:val="28"/>
        </w:rPr>
      </w:pPr>
    </w:p>
    <w:p w14:paraId="759F94B7" w14:textId="77777777" w:rsidR="002E4832" w:rsidRDefault="002E4832" w:rsidP="002E4832">
      <w:pPr>
        <w:rPr>
          <w:rFonts w:ascii="Rockwell" w:hAnsi="Rockwell"/>
          <w:sz w:val="28"/>
          <w:szCs w:val="28"/>
        </w:rPr>
      </w:pPr>
    </w:p>
    <w:p w14:paraId="061937CE" w14:textId="77777777" w:rsidR="002E4832" w:rsidRDefault="002E4832" w:rsidP="002E4832">
      <w:pPr>
        <w:rPr>
          <w:rFonts w:ascii="Rockwell" w:hAnsi="Rockwell"/>
          <w:sz w:val="28"/>
          <w:szCs w:val="28"/>
        </w:rPr>
      </w:pPr>
    </w:p>
    <w:p w14:paraId="107E8F1D" w14:textId="77777777" w:rsidR="002E4832" w:rsidRDefault="002E4832" w:rsidP="002E4832">
      <w:pPr>
        <w:rPr>
          <w:rFonts w:ascii="Rockwell" w:hAnsi="Rockwell"/>
          <w:sz w:val="28"/>
          <w:szCs w:val="28"/>
        </w:rPr>
      </w:pPr>
    </w:p>
    <w:p w14:paraId="624504A1" w14:textId="340DC831" w:rsidR="002E4832" w:rsidRPr="002E4832" w:rsidRDefault="002E4832" w:rsidP="002E4832">
      <w:pPr>
        <w:jc w:val="right"/>
        <w:rPr>
          <w:rFonts w:ascii="Rockwell" w:hAnsi="Rockwell"/>
          <w:b/>
          <w:bCs/>
          <w:i/>
          <w:iCs/>
          <w:sz w:val="32"/>
          <w:szCs w:val="32"/>
        </w:rPr>
      </w:pPr>
      <w:r w:rsidRPr="002E4832">
        <w:rPr>
          <w:rFonts w:ascii="Rockwell" w:hAnsi="Rockwell"/>
          <w:b/>
          <w:bCs/>
          <w:i/>
          <w:iCs/>
          <w:sz w:val="32"/>
          <w:szCs w:val="32"/>
        </w:rPr>
        <w:t>July 2016E.C</w:t>
      </w:r>
    </w:p>
    <w:p w14:paraId="0EF1F58D" w14:textId="77777777" w:rsidR="002E4832" w:rsidRDefault="002E4832" w:rsidP="002E4832">
      <w:pPr>
        <w:jc w:val="right"/>
        <w:rPr>
          <w:rFonts w:ascii="Rockwell" w:hAnsi="Rockwell"/>
          <w:b/>
          <w:bCs/>
          <w:i/>
          <w:iCs/>
          <w:sz w:val="32"/>
          <w:szCs w:val="32"/>
        </w:rPr>
        <w:sectPr w:rsidR="002E4832" w:rsidSect="002E4832">
          <w:footerReference w:type="default" r:id="rId8"/>
          <w:pgSz w:w="12240" w:h="15840"/>
          <w:pgMar w:top="1440" w:right="810" w:bottom="1440" w:left="1440" w:header="432" w:footer="432" w:gutter="0"/>
          <w:pgBorders w:display="firstPage" w:offsetFrom="page">
            <w:top w:val="single" w:sz="24" w:space="24" w:color="00B0F0"/>
            <w:left w:val="single" w:sz="24" w:space="24" w:color="00B0F0"/>
            <w:bottom w:val="single" w:sz="24" w:space="24" w:color="00B0F0"/>
            <w:right w:val="single" w:sz="24" w:space="24" w:color="00B0F0"/>
          </w:pgBorders>
          <w:pgNumType w:fmt="lowerRoman" w:start="1"/>
          <w:cols w:space="720"/>
          <w:docGrid w:linePitch="360"/>
        </w:sectPr>
      </w:pPr>
      <w:r w:rsidRPr="002E4832">
        <w:rPr>
          <w:rFonts w:ascii="Rockwell" w:hAnsi="Rockwell"/>
          <w:b/>
          <w:bCs/>
          <w:i/>
          <w:iCs/>
          <w:sz w:val="32"/>
          <w:szCs w:val="32"/>
        </w:rPr>
        <w:t>Deder, Ethiopia</w:t>
      </w:r>
    </w:p>
    <w:sdt>
      <w:sdtPr>
        <w:rPr>
          <w:rFonts w:ascii="Rockwell" w:eastAsiaTheme="minorHAnsi" w:hAnsi="Rockwell"/>
        </w:rPr>
        <w:id w:val="-1256209303"/>
        <w:docPartObj>
          <w:docPartGallery w:val="Table of Contents"/>
          <w:docPartUnique/>
        </w:docPartObj>
      </w:sdtPr>
      <w:sdtEndPr>
        <w:rPr>
          <w:rFonts w:asciiTheme="minorHAnsi" w:eastAsiaTheme="minorEastAsia" w:hAnsiTheme="minorHAnsi"/>
          <w:b/>
          <w:bCs/>
          <w:noProof/>
        </w:rPr>
      </w:sdtEndPr>
      <w:sdtContent>
        <w:p w14:paraId="4ADD0F14" w14:textId="77777777" w:rsidR="002E4832" w:rsidRPr="000C2108" w:rsidRDefault="002E4832" w:rsidP="002E4832">
          <w:pPr>
            <w:jc w:val="center"/>
            <w:rPr>
              <w:rFonts w:ascii="Rockwell" w:hAnsi="Rockwell"/>
              <w:b/>
              <w:bCs/>
            </w:rPr>
          </w:pPr>
          <w:r w:rsidRPr="000C2108">
            <w:rPr>
              <w:rFonts w:ascii="Rockwell" w:hAnsi="Rockwell"/>
              <w:b/>
              <w:bCs/>
            </w:rPr>
            <w:t>TABLE OF CONTENTS</w:t>
          </w:r>
        </w:p>
        <w:p w14:paraId="5ACBC6A6" w14:textId="646820DF" w:rsidR="009F6EAB" w:rsidRDefault="002E4832">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385364" w:history="1">
            <w:r w:rsidR="009F6EAB" w:rsidRPr="00AA6B3F">
              <w:rPr>
                <w:rStyle w:val="Hyperlink"/>
                <w:rFonts w:ascii="Rockwell" w:hAnsi="Rockwell"/>
                <w:b/>
                <w:bCs/>
                <w:noProof/>
              </w:rPr>
              <w:t>Introduction</w:t>
            </w:r>
            <w:r w:rsidR="009F6EAB">
              <w:rPr>
                <w:noProof/>
                <w:webHidden/>
              </w:rPr>
              <w:tab/>
            </w:r>
            <w:r w:rsidR="009F6EAB">
              <w:rPr>
                <w:noProof/>
                <w:webHidden/>
              </w:rPr>
              <w:fldChar w:fldCharType="begin"/>
            </w:r>
            <w:r w:rsidR="009F6EAB">
              <w:rPr>
                <w:noProof/>
                <w:webHidden/>
              </w:rPr>
              <w:instrText xml:space="preserve"> PAGEREF _Toc204385364 \h </w:instrText>
            </w:r>
            <w:r w:rsidR="009F6EAB">
              <w:rPr>
                <w:noProof/>
                <w:webHidden/>
              </w:rPr>
            </w:r>
            <w:r w:rsidR="009F6EAB">
              <w:rPr>
                <w:noProof/>
                <w:webHidden/>
              </w:rPr>
              <w:fldChar w:fldCharType="separate"/>
            </w:r>
            <w:r w:rsidR="009F6EAB">
              <w:rPr>
                <w:noProof/>
                <w:webHidden/>
              </w:rPr>
              <w:t>1</w:t>
            </w:r>
            <w:r w:rsidR="009F6EAB">
              <w:rPr>
                <w:noProof/>
                <w:webHidden/>
              </w:rPr>
              <w:fldChar w:fldCharType="end"/>
            </w:r>
          </w:hyperlink>
        </w:p>
        <w:p w14:paraId="5690C31E" w14:textId="73211B11" w:rsidR="009F6EAB" w:rsidRDefault="009F6EAB">
          <w:pPr>
            <w:pStyle w:val="TOC1"/>
            <w:tabs>
              <w:tab w:val="right" w:leader="dot" w:pos="9980"/>
            </w:tabs>
            <w:rPr>
              <w:rFonts w:eastAsiaTheme="minorEastAsia"/>
              <w:noProof/>
              <w:sz w:val="24"/>
              <w:szCs w:val="24"/>
            </w:rPr>
          </w:pPr>
          <w:hyperlink w:anchor="_Toc204385365" w:history="1">
            <w:r w:rsidRPr="00AA6B3F">
              <w:rPr>
                <w:rStyle w:val="Hyperlink"/>
                <w:rFonts w:ascii="Rockwell" w:hAnsi="Rockwell"/>
                <w:b/>
                <w:bCs/>
                <w:noProof/>
              </w:rPr>
              <w:t>Purpose</w:t>
            </w:r>
            <w:r>
              <w:rPr>
                <w:noProof/>
                <w:webHidden/>
              </w:rPr>
              <w:tab/>
            </w:r>
            <w:r>
              <w:rPr>
                <w:noProof/>
                <w:webHidden/>
              </w:rPr>
              <w:fldChar w:fldCharType="begin"/>
            </w:r>
            <w:r>
              <w:rPr>
                <w:noProof/>
                <w:webHidden/>
              </w:rPr>
              <w:instrText xml:space="preserve"> PAGEREF _Toc204385365 \h </w:instrText>
            </w:r>
            <w:r>
              <w:rPr>
                <w:noProof/>
                <w:webHidden/>
              </w:rPr>
            </w:r>
            <w:r>
              <w:rPr>
                <w:noProof/>
                <w:webHidden/>
              </w:rPr>
              <w:fldChar w:fldCharType="separate"/>
            </w:r>
            <w:r>
              <w:rPr>
                <w:noProof/>
                <w:webHidden/>
              </w:rPr>
              <w:t>2</w:t>
            </w:r>
            <w:r>
              <w:rPr>
                <w:noProof/>
                <w:webHidden/>
              </w:rPr>
              <w:fldChar w:fldCharType="end"/>
            </w:r>
          </w:hyperlink>
        </w:p>
        <w:p w14:paraId="0A9A368F" w14:textId="35715849" w:rsidR="009F6EAB" w:rsidRDefault="009F6EAB">
          <w:pPr>
            <w:pStyle w:val="TOC1"/>
            <w:tabs>
              <w:tab w:val="right" w:leader="dot" w:pos="9980"/>
            </w:tabs>
            <w:rPr>
              <w:rFonts w:eastAsiaTheme="minorEastAsia"/>
              <w:noProof/>
              <w:sz w:val="24"/>
              <w:szCs w:val="24"/>
            </w:rPr>
          </w:pPr>
          <w:hyperlink w:anchor="_Toc204385366" w:history="1">
            <w:r w:rsidRPr="00AA6B3F">
              <w:rPr>
                <w:rStyle w:val="Hyperlink"/>
                <w:rFonts w:ascii="Rockwell" w:hAnsi="Rockwell"/>
                <w:b/>
                <w:bCs/>
                <w:noProof/>
              </w:rPr>
              <w:t>Objectives</w:t>
            </w:r>
            <w:r>
              <w:rPr>
                <w:noProof/>
                <w:webHidden/>
              </w:rPr>
              <w:tab/>
            </w:r>
            <w:r>
              <w:rPr>
                <w:noProof/>
                <w:webHidden/>
              </w:rPr>
              <w:fldChar w:fldCharType="begin"/>
            </w:r>
            <w:r>
              <w:rPr>
                <w:noProof/>
                <w:webHidden/>
              </w:rPr>
              <w:instrText xml:space="preserve"> PAGEREF _Toc204385366 \h </w:instrText>
            </w:r>
            <w:r>
              <w:rPr>
                <w:noProof/>
                <w:webHidden/>
              </w:rPr>
            </w:r>
            <w:r>
              <w:rPr>
                <w:noProof/>
                <w:webHidden/>
              </w:rPr>
              <w:fldChar w:fldCharType="separate"/>
            </w:r>
            <w:r>
              <w:rPr>
                <w:noProof/>
                <w:webHidden/>
              </w:rPr>
              <w:t>2</w:t>
            </w:r>
            <w:r>
              <w:rPr>
                <w:noProof/>
                <w:webHidden/>
              </w:rPr>
              <w:fldChar w:fldCharType="end"/>
            </w:r>
          </w:hyperlink>
        </w:p>
        <w:p w14:paraId="592BCB90" w14:textId="448C0DCC" w:rsidR="009F6EAB" w:rsidRDefault="009F6EAB">
          <w:pPr>
            <w:pStyle w:val="TOC1"/>
            <w:tabs>
              <w:tab w:val="right" w:leader="dot" w:pos="9980"/>
            </w:tabs>
            <w:rPr>
              <w:rFonts w:eastAsiaTheme="minorEastAsia"/>
              <w:noProof/>
              <w:sz w:val="24"/>
              <w:szCs w:val="24"/>
            </w:rPr>
          </w:pPr>
          <w:hyperlink w:anchor="_Toc204385367" w:history="1">
            <w:r w:rsidRPr="00AA6B3F">
              <w:rPr>
                <w:rStyle w:val="Hyperlink"/>
                <w:rFonts w:ascii="Rockwell" w:hAnsi="Rockwell"/>
                <w:b/>
                <w:bCs/>
                <w:noProof/>
              </w:rPr>
              <w:t>Scope</w:t>
            </w:r>
            <w:r>
              <w:rPr>
                <w:noProof/>
                <w:webHidden/>
              </w:rPr>
              <w:tab/>
            </w:r>
            <w:r>
              <w:rPr>
                <w:noProof/>
                <w:webHidden/>
              </w:rPr>
              <w:fldChar w:fldCharType="begin"/>
            </w:r>
            <w:r>
              <w:rPr>
                <w:noProof/>
                <w:webHidden/>
              </w:rPr>
              <w:instrText xml:space="preserve"> PAGEREF _Toc204385367 \h </w:instrText>
            </w:r>
            <w:r>
              <w:rPr>
                <w:noProof/>
                <w:webHidden/>
              </w:rPr>
            </w:r>
            <w:r>
              <w:rPr>
                <w:noProof/>
                <w:webHidden/>
              </w:rPr>
              <w:fldChar w:fldCharType="separate"/>
            </w:r>
            <w:r>
              <w:rPr>
                <w:noProof/>
                <w:webHidden/>
              </w:rPr>
              <w:t>2</w:t>
            </w:r>
            <w:r>
              <w:rPr>
                <w:noProof/>
                <w:webHidden/>
              </w:rPr>
              <w:fldChar w:fldCharType="end"/>
            </w:r>
          </w:hyperlink>
        </w:p>
        <w:p w14:paraId="002D3553" w14:textId="539110AB" w:rsidR="009F6EAB" w:rsidRDefault="009F6EAB">
          <w:pPr>
            <w:pStyle w:val="TOC1"/>
            <w:tabs>
              <w:tab w:val="right" w:leader="dot" w:pos="9980"/>
            </w:tabs>
            <w:rPr>
              <w:rFonts w:eastAsiaTheme="minorEastAsia"/>
              <w:noProof/>
              <w:sz w:val="24"/>
              <w:szCs w:val="24"/>
            </w:rPr>
          </w:pPr>
          <w:hyperlink w:anchor="_Toc204385368" w:history="1">
            <w:r w:rsidRPr="00AA6B3F">
              <w:rPr>
                <w:rStyle w:val="Hyperlink"/>
                <w:rFonts w:ascii="Rockwell" w:hAnsi="Rockwell"/>
                <w:b/>
                <w:bCs/>
                <w:noProof/>
              </w:rPr>
              <w:t>Definitions</w:t>
            </w:r>
            <w:r>
              <w:rPr>
                <w:noProof/>
                <w:webHidden/>
              </w:rPr>
              <w:tab/>
            </w:r>
            <w:r>
              <w:rPr>
                <w:noProof/>
                <w:webHidden/>
              </w:rPr>
              <w:fldChar w:fldCharType="begin"/>
            </w:r>
            <w:r>
              <w:rPr>
                <w:noProof/>
                <w:webHidden/>
              </w:rPr>
              <w:instrText xml:space="preserve"> PAGEREF _Toc204385368 \h </w:instrText>
            </w:r>
            <w:r>
              <w:rPr>
                <w:noProof/>
                <w:webHidden/>
              </w:rPr>
            </w:r>
            <w:r>
              <w:rPr>
                <w:noProof/>
                <w:webHidden/>
              </w:rPr>
              <w:fldChar w:fldCharType="separate"/>
            </w:r>
            <w:r>
              <w:rPr>
                <w:noProof/>
                <w:webHidden/>
              </w:rPr>
              <w:t>2</w:t>
            </w:r>
            <w:r>
              <w:rPr>
                <w:noProof/>
                <w:webHidden/>
              </w:rPr>
              <w:fldChar w:fldCharType="end"/>
            </w:r>
          </w:hyperlink>
        </w:p>
        <w:p w14:paraId="616354BE" w14:textId="54CB890C" w:rsidR="009F6EAB" w:rsidRDefault="009F6EAB">
          <w:pPr>
            <w:pStyle w:val="TOC1"/>
            <w:tabs>
              <w:tab w:val="right" w:leader="dot" w:pos="9980"/>
            </w:tabs>
            <w:rPr>
              <w:rFonts w:eastAsiaTheme="minorEastAsia"/>
              <w:noProof/>
              <w:sz w:val="24"/>
              <w:szCs w:val="24"/>
            </w:rPr>
          </w:pPr>
          <w:hyperlink w:anchor="_Toc204385369" w:history="1">
            <w:r w:rsidRPr="00AA6B3F">
              <w:rPr>
                <w:rStyle w:val="Hyperlink"/>
                <w:rFonts w:ascii="Rockwell" w:hAnsi="Rockwell"/>
                <w:b/>
                <w:bCs/>
                <w:noProof/>
              </w:rPr>
              <w:t>Risk Management Process</w:t>
            </w:r>
            <w:r>
              <w:rPr>
                <w:noProof/>
                <w:webHidden/>
              </w:rPr>
              <w:tab/>
            </w:r>
            <w:r>
              <w:rPr>
                <w:noProof/>
                <w:webHidden/>
              </w:rPr>
              <w:fldChar w:fldCharType="begin"/>
            </w:r>
            <w:r>
              <w:rPr>
                <w:noProof/>
                <w:webHidden/>
              </w:rPr>
              <w:instrText xml:space="preserve"> PAGEREF _Toc204385369 \h </w:instrText>
            </w:r>
            <w:r>
              <w:rPr>
                <w:noProof/>
                <w:webHidden/>
              </w:rPr>
            </w:r>
            <w:r>
              <w:rPr>
                <w:noProof/>
                <w:webHidden/>
              </w:rPr>
              <w:fldChar w:fldCharType="separate"/>
            </w:r>
            <w:r>
              <w:rPr>
                <w:noProof/>
                <w:webHidden/>
              </w:rPr>
              <w:t>3</w:t>
            </w:r>
            <w:r>
              <w:rPr>
                <w:noProof/>
                <w:webHidden/>
              </w:rPr>
              <w:fldChar w:fldCharType="end"/>
            </w:r>
          </w:hyperlink>
        </w:p>
        <w:p w14:paraId="3AB6E194" w14:textId="2A2F5E83" w:rsidR="009F6EAB" w:rsidRDefault="009F6EAB">
          <w:pPr>
            <w:pStyle w:val="TOC1"/>
            <w:tabs>
              <w:tab w:val="right" w:leader="dot" w:pos="9980"/>
            </w:tabs>
            <w:rPr>
              <w:rFonts w:eastAsiaTheme="minorEastAsia"/>
              <w:noProof/>
              <w:sz w:val="24"/>
              <w:szCs w:val="24"/>
            </w:rPr>
          </w:pPr>
          <w:hyperlink w:anchor="_Toc204385370" w:history="1">
            <w:r w:rsidRPr="00AA6B3F">
              <w:rPr>
                <w:rStyle w:val="Hyperlink"/>
                <w:rFonts w:ascii="Rockwell" w:hAnsi="Rockwell"/>
                <w:b/>
                <w:bCs/>
                <w:noProof/>
              </w:rPr>
              <w:t>7. Roles and Responsibilities</w:t>
            </w:r>
            <w:r>
              <w:rPr>
                <w:noProof/>
                <w:webHidden/>
              </w:rPr>
              <w:tab/>
            </w:r>
            <w:r>
              <w:rPr>
                <w:noProof/>
                <w:webHidden/>
              </w:rPr>
              <w:fldChar w:fldCharType="begin"/>
            </w:r>
            <w:r>
              <w:rPr>
                <w:noProof/>
                <w:webHidden/>
              </w:rPr>
              <w:instrText xml:space="preserve"> PAGEREF _Toc204385370 \h </w:instrText>
            </w:r>
            <w:r>
              <w:rPr>
                <w:noProof/>
                <w:webHidden/>
              </w:rPr>
            </w:r>
            <w:r>
              <w:rPr>
                <w:noProof/>
                <w:webHidden/>
              </w:rPr>
              <w:fldChar w:fldCharType="separate"/>
            </w:r>
            <w:r>
              <w:rPr>
                <w:noProof/>
                <w:webHidden/>
              </w:rPr>
              <w:t>5</w:t>
            </w:r>
            <w:r>
              <w:rPr>
                <w:noProof/>
                <w:webHidden/>
              </w:rPr>
              <w:fldChar w:fldCharType="end"/>
            </w:r>
          </w:hyperlink>
        </w:p>
        <w:p w14:paraId="14F8C9DA" w14:textId="002A9D00" w:rsidR="009F6EAB" w:rsidRDefault="009F6EAB">
          <w:pPr>
            <w:pStyle w:val="TOC1"/>
            <w:tabs>
              <w:tab w:val="right" w:leader="dot" w:pos="9980"/>
            </w:tabs>
            <w:rPr>
              <w:rFonts w:eastAsiaTheme="minorEastAsia"/>
              <w:noProof/>
              <w:sz w:val="24"/>
              <w:szCs w:val="24"/>
            </w:rPr>
          </w:pPr>
          <w:hyperlink w:anchor="_Toc204385371" w:history="1">
            <w:r w:rsidRPr="00AA6B3F">
              <w:rPr>
                <w:rStyle w:val="Hyperlink"/>
                <w:rFonts w:ascii="Rockwell" w:hAnsi="Rockwell"/>
                <w:b/>
                <w:bCs/>
                <w:noProof/>
              </w:rPr>
              <w:t>8. Documentation and Reporting</w:t>
            </w:r>
            <w:r>
              <w:rPr>
                <w:noProof/>
                <w:webHidden/>
              </w:rPr>
              <w:tab/>
            </w:r>
            <w:r>
              <w:rPr>
                <w:noProof/>
                <w:webHidden/>
              </w:rPr>
              <w:fldChar w:fldCharType="begin"/>
            </w:r>
            <w:r>
              <w:rPr>
                <w:noProof/>
                <w:webHidden/>
              </w:rPr>
              <w:instrText xml:space="preserve"> PAGEREF _Toc204385371 \h </w:instrText>
            </w:r>
            <w:r>
              <w:rPr>
                <w:noProof/>
                <w:webHidden/>
              </w:rPr>
            </w:r>
            <w:r>
              <w:rPr>
                <w:noProof/>
                <w:webHidden/>
              </w:rPr>
              <w:fldChar w:fldCharType="separate"/>
            </w:r>
            <w:r>
              <w:rPr>
                <w:noProof/>
                <w:webHidden/>
              </w:rPr>
              <w:t>5</w:t>
            </w:r>
            <w:r>
              <w:rPr>
                <w:noProof/>
                <w:webHidden/>
              </w:rPr>
              <w:fldChar w:fldCharType="end"/>
            </w:r>
          </w:hyperlink>
        </w:p>
        <w:p w14:paraId="276476EE" w14:textId="0D10D5F6" w:rsidR="009F6EAB" w:rsidRDefault="009F6EAB">
          <w:pPr>
            <w:pStyle w:val="TOC1"/>
            <w:tabs>
              <w:tab w:val="right" w:leader="dot" w:pos="9980"/>
            </w:tabs>
            <w:rPr>
              <w:rFonts w:eastAsiaTheme="minorEastAsia"/>
              <w:noProof/>
              <w:sz w:val="24"/>
              <w:szCs w:val="24"/>
            </w:rPr>
          </w:pPr>
          <w:hyperlink w:anchor="_Toc204385372" w:history="1">
            <w:r w:rsidRPr="00AA6B3F">
              <w:rPr>
                <w:rStyle w:val="Hyperlink"/>
                <w:noProof/>
              </w:rPr>
              <w:t>Annex</w:t>
            </w:r>
            <w:r>
              <w:rPr>
                <w:noProof/>
                <w:webHidden/>
              </w:rPr>
              <w:tab/>
            </w:r>
            <w:r>
              <w:rPr>
                <w:noProof/>
                <w:webHidden/>
              </w:rPr>
              <w:fldChar w:fldCharType="begin"/>
            </w:r>
            <w:r>
              <w:rPr>
                <w:noProof/>
                <w:webHidden/>
              </w:rPr>
              <w:instrText xml:space="preserve"> PAGEREF _Toc204385372 \h </w:instrText>
            </w:r>
            <w:r>
              <w:rPr>
                <w:noProof/>
                <w:webHidden/>
              </w:rPr>
            </w:r>
            <w:r>
              <w:rPr>
                <w:noProof/>
                <w:webHidden/>
              </w:rPr>
              <w:fldChar w:fldCharType="separate"/>
            </w:r>
            <w:r>
              <w:rPr>
                <w:noProof/>
                <w:webHidden/>
              </w:rPr>
              <w:t>5</w:t>
            </w:r>
            <w:r>
              <w:rPr>
                <w:noProof/>
                <w:webHidden/>
              </w:rPr>
              <w:fldChar w:fldCharType="end"/>
            </w:r>
          </w:hyperlink>
        </w:p>
        <w:p w14:paraId="54334DEB" w14:textId="7245FA4B" w:rsidR="009F6EAB" w:rsidRDefault="009F6EAB">
          <w:pPr>
            <w:pStyle w:val="TOC1"/>
            <w:tabs>
              <w:tab w:val="right" w:leader="dot" w:pos="9980"/>
            </w:tabs>
            <w:rPr>
              <w:rFonts w:eastAsiaTheme="minorEastAsia"/>
              <w:noProof/>
              <w:sz w:val="24"/>
              <w:szCs w:val="24"/>
            </w:rPr>
          </w:pPr>
          <w:hyperlink w:anchor="_Toc204385373" w:history="1">
            <w:r w:rsidRPr="00AA6B3F">
              <w:rPr>
                <w:rStyle w:val="Hyperlink"/>
                <w:rFonts w:ascii="Rockwell" w:hAnsi="Rockwell"/>
                <w:b/>
                <w:bCs/>
                <w:noProof/>
              </w:rPr>
              <w:t>10. Incident Reporting Linkage</w:t>
            </w:r>
            <w:r>
              <w:rPr>
                <w:noProof/>
                <w:webHidden/>
              </w:rPr>
              <w:tab/>
            </w:r>
            <w:r>
              <w:rPr>
                <w:noProof/>
                <w:webHidden/>
              </w:rPr>
              <w:fldChar w:fldCharType="begin"/>
            </w:r>
            <w:r>
              <w:rPr>
                <w:noProof/>
                <w:webHidden/>
              </w:rPr>
              <w:instrText xml:space="preserve"> PAGEREF _Toc204385373 \h </w:instrText>
            </w:r>
            <w:r>
              <w:rPr>
                <w:noProof/>
                <w:webHidden/>
              </w:rPr>
            </w:r>
            <w:r>
              <w:rPr>
                <w:noProof/>
                <w:webHidden/>
              </w:rPr>
              <w:fldChar w:fldCharType="separate"/>
            </w:r>
            <w:r>
              <w:rPr>
                <w:noProof/>
                <w:webHidden/>
              </w:rPr>
              <w:t>7</w:t>
            </w:r>
            <w:r>
              <w:rPr>
                <w:noProof/>
                <w:webHidden/>
              </w:rPr>
              <w:fldChar w:fldCharType="end"/>
            </w:r>
          </w:hyperlink>
        </w:p>
        <w:p w14:paraId="4F4118D2" w14:textId="7255995A" w:rsidR="009F6EAB" w:rsidRDefault="009F6EAB">
          <w:pPr>
            <w:pStyle w:val="TOC1"/>
            <w:tabs>
              <w:tab w:val="right" w:leader="dot" w:pos="9980"/>
            </w:tabs>
            <w:rPr>
              <w:rFonts w:eastAsiaTheme="minorEastAsia"/>
              <w:noProof/>
              <w:sz w:val="24"/>
              <w:szCs w:val="24"/>
            </w:rPr>
          </w:pPr>
          <w:hyperlink w:anchor="_Toc204385374" w:history="1">
            <w:r w:rsidRPr="00AA6B3F">
              <w:rPr>
                <w:rStyle w:val="Hyperlink"/>
                <w:rFonts w:ascii="Rockwell" w:hAnsi="Rockwell"/>
                <w:b/>
                <w:bCs/>
                <w:noProof/>
              </w:rPr>
              <w:t>11. Integration into Quality Improvement</w:t>
            </w:r>
            <w:r>
              <w:rPr>
                <w:noProof/>
                <w:webHidden/>
              </w:rPr>
              <w:tab/>
            </w:r>
            <w:r>
              <w:rPr>
                <w:noProof/>
                <w:webHidden/>
              </w:rPr>
              <w:fldChar w:fldCharType="begin"/>
            </w:r>
            <w:r>
              <w:rPr>
                <w:noProof/>
                <w:webHidden/>
              </w:rPr>
              <w:instrText xml:space="preserve"> PAGEREF _Toc204385374 \h </w:instrText>
            </w:r>
            <w:r>
              <w:rPr>
                <w:noProof/>
                <w:webHidden/>
              </w:rPr>
            </w:r>
            <w:r>
              <w:rPr>
                <w:noProof/>
                <w:webHidden/>
              </w:rPr>
              <w:fldChar w:fldCharType="separate"/>
            </w:r>
            <w:r>
              <w:rPr>
                <w:noProof/>
                <w:webHidden/>
              </w:rPr>
              <w:t>8</w:t>
            </w:r>
            <w:r>
              <w:rPr>
                <w:noProof/>
                <w:webHidden/>
              </w:rPr>
              <w:fldChar w:fldCharType="end"/>
            </w:r>
          </w:hyperlink>
        </w:p>
        <w:p w14:paraId="0F621213" w14:textId="7F32AF57" w:rsidR="009F6EAB" w:rsidRDefault="009F6EAB">
          <w:pPr>
            <w:pStyle w:val="TOC1"/>
            <w:tabs>
              <w:tab w:val="right" w:leader="dot" w:pos="9980"/>
            </w:tabs>
            <w:rPr>
              <w:rFonts w:eastAsiaTheme="minorEastAsia"/>
              <w:noProof/>
              <w:sz w:val="24"/>
              <w:szCs w:val="24"/>
            </w:rPr>
          </w:pPr>
          <w:hyperlink w:anchor="_Toc204385375" w:history="1">
            <w:r w:rsidRPr="00AA6B3F">
              <w:rPr>
                <w:rStyle w:val="Hyperlink"/>
                <w:rFonts w:ascii="Rockwell" w:hAnsi="Rockwell"/>
                <w:b/>
                <w:bCs/>
                <w:noProof/>
              </w:rPr>
              <w:t>12. Training and Capacity Building</w:t>
            </w:r>
            <w:r>
              <w:rPr>
                <w:noProof/>
                <w:webHidden/>
              </w:rPr>
              <w:tab/>
            </w:r>
            <w:r>
              <w:rPr>
                <w:noProof/>
                <w:webHidden/>
              </w:rPr>
              <w:fldChar w:fldCharType="begin"/>
            </w:r>
            <w:r>
              <w:rPr>
                <w:noProof/>
                <w:webHidden/>
              </w:rPr>
              <w:instrText xml:space="preserve"> PAGEREF _Toc204385375 \h </w:instrText>
            </w:r>
            <w:r>
              <w:rPr>
                <w:noProof/>
                <w:webHidden/>
              </w:rPr>
            </w:r>
            <w:r>
              <w:rPr>
                <w:noProof/>
                <w:webHidden/>
              </w:rPr>
              <w:fldChar w:fldCharType="separate"/>
            </w:r>
            <w:r>
              <w:rPr>
                <w:noProof/>
                <w:webHidden/>
              </w:rPr>
              <w:t>8</w:t>
            </w:r>
            <w:r>
              <w:rPr>
                <w:noProof/>
                <w:webHidden/>
              </w:rPr>
              <w:fldChar w:fldCharType="end"/>
            </w:r>
          </w:hyperlink>
        </w:p>
        <w:p w14:paraId="405C17F4" w14:textId="2D57131E" w:rsidR="009F6EAB" w:rsidRDefault="009F6EAB">
          <w:pPr>
            <w:pStyle w:val="TOC1"/>
            <w:tabs>
              <w:tab w:val="right" w:leader="dot" w:pos="9980"/>
            </w:tabs>
            <w:rPr>
              <w:rFonts w:eastAsiaTheme="minorEastAsia"/>
              <w:noProof/>
              <w:sz w:val="24"/>
              <w:szCs w:val="24"/>
            </w:rPr>
          </w:pPr>
          <w:hyperlink w:anchor="_Toc204385376" w:history="1">
            <w:r w:rsidRPr="00AA6B3F">
              <w:rPr>
                <w:rStyle w:val="Hyperlink"/>
                <w:rFonts w:ascii="Rockwell" w:hAnsi="Rockwell"/>
                <w:b/>
                <w:bCs/>
                <w:noProof/>
              </w:rPr>
              <w:t>13. Conclusion</w:t>
            </w:r>
            <w:r>
              <w:rPr>
                <w:noProof/>
                <w:webHidden/>
              </w:rPr>
              <w:tab/>
            </w:r>
            <w:r>
              <w:rPr>
                <w:noProof/>
                <w:webHidden/>
              </w:rPr>
              <w:fldChar w:fldCharType="begin"/>
            </w:r>
            <w:r>
              <w:rPr>
                <w:noProof/>
                <w:webHidden/>
              </w:rPr>
              <w:instrText xml:space="preserve"> PAGEREF _Toc204385376 \h </w:instrText>
            </w:r>
            <w:r>
              <w:rPr>
                <w:noProof/>
                <w:webHidden/>
              </w:rPr>
            </w:r>
            <w:r>
              <w:rPr>
                <w:noProof/>
                <w:webHidden/>
              </w:rPr>
              <w:fldChar w:fldCharType="separate"/>
            </w:r>
            <w:r>
              <w:rPr>
                <w:noProof/>
                <w:webHidden/>
              </w:rPr>
              <w:t>8</w:t>
            </w:r>
            <w:r>
              <w:rPr>
                <w:noProof/>
                <w:webHidden/>
              </w:rPr>
              <w:fldChar w:fldCharType="end"/>
            </w:r>
          </w:hyperlink>
        </w:p>
        <w:p w14:paraId="6974C5BF" w14:textId="280FB632" w:rsidR="002E4832" w:rsidRPr="00F54E43" w:rsidRDefault="002E4832" w:rsidP="002E4832">
          <w:r w:rsidRPr="00F54E43">
            <w:rPr>
              <w:noProof/>
            </w:rPr>
            <w:fldChar w:fldCharType="end"/>
          </w:r>
        </w:p>
      </w:sdtContent>
    </w:sdt>
    <w:p w14:paraId="3FD30FFF" w14:textId="77777777" w:rsidR="002E4832" w:rsidRPr="00957F3A" w:rsidRDefault="002E4832" w:rsidP="002E4832">
      <w:pPr>
        <w:jc w:val="both"/>
        <w:rPr>
          <w:rFonts w:ascii="Rockwell" w:hAnsi="Rockwell"/>
        </w:rPr>
      </w:pPr>
    </w:p>
    <w:p w14:paraId="1F197AC9" w14:textId="77777777" w:rsidR="002E4832" w:rsidRDefault="002E4832" w:rsidP="002E4832">
      <w:pPr>
        <w:spacing w:before="100" w:beforeAutospacing="1" w:after="100" w:afterAutospacing="1" w:line="360" w:lineRule="auto"/>
        <w:jc w:val="both"/>
        <w:rPr>
          <w:rFonts w:ascii="Rockwell" w:hAnsi="Rockwell"/>
          <w:sz w:val="28"/>
          <w:szCs w:val="28"/>
        </w:rPr>
        <w:sectPr w:rsidR="002E4832" w:rsidSect="002E4832">
          <w:footerReference w:type="default" r:id="rId9"/>
          <w:pgSz w:w="12240" w:h="15840"/>
          <w:pgMar w:top="1440" w:right="810" w:bottom="1440" w:left="1440" w:header="432" w:footer="432" w:gutter="0"/>
          <w:pgNumType w:fmt="lowerRoman" w:start="1"/>
          <w:cols w:space="720"/>
          <w:docGrid w:linePitch="360"/>
        </w:sectPr>
      </w:pPr>
    </w:p>
    <w:p w14:paraId="02BC8CE3" w14:textId="44E3D8B9" w:rsidR="005C3C2F" w:rsidRPr="002E4832" w:rsidRDefault="005C3C2F" w:rsidP="002E4832">
      <w:pPr>
        <w:pStyle w:val="Heading1"/>
        <w:rPr>
          <w:rFonts w:ascii="Rockwell" w:hAnsi="Rockwell"/>
          <w:b/>
          <w:bCs/>
          <w:sz w:val="32"/>
          <w:szCs w:val="32"/>
        </w:rPr>
      </w:pPr>
      <w:bookmarkStart w:id="2" w:name="_Toc204385364"/>
      <w:r w:rsidRPr="002E4832">
        <w:rPr>
          <w:rFonts w:ascii="Rockwell" w:hAnsi="Rockwell"/>
          <w:b/>
          <w:bCs/>
          <w:sz w:val="32"/>
          <w:szCs w:val="32"/>
        </w:rPr>
        <w:lastRenderedPageBreak/>
        <w:t>Introduction</w:t>
      </w:r>
      <w:bookmarkEnd w:id="2"/>
    </w:p>
    <w:p w14:paraId="1675A327" w14:textId="77777777" w:rsidR="005C3C2F" w:rsidRPr="002E4832" w:rsidRDefault="005C3C2F" w:rsidP="002E4832">
      <w:pPr>
        <w:spacing w:line="360" w:lineRule="auto"/>
        <w:jc w:val="both"/>
        <w:rPr>
          <w:rFonts w:ascii="Rockwell" w:hAnsi="Rockwell"/>
          <w:sz w:val="28"/>
          <w:szCs w:val="28"/>
        </w:rPr>
      </w:pPr>
      <w:r w:rsidRPr="002E4832">
        <w:rPr>
          <w:rFonts w:ascii="Rockwell" w:hAnsi="Rockwell"/>
          <w:sz w:val="28"/>
          <w:szCs w:val="28"/>
        </w:rPr>
        <w:t>Healthcare environments inherently involve a wide range of risks that can affect the safety of patients, healthcare workers (HCWs), visitors, and the overall delivery of services. These risks may arise from clinical procedures, infection transmission, equipment failure, human error, supply shortages, or infrastructural gaps. When left unmanaged, such risks can lead to adverse outcomes, healthcare-associated infections (HAIs), financial losses, and reduced public trust in the health system.</w:t>
      </w:r>
    </w:p>
    <w:p w14:paraId="3A00DBF9" w14:textId="77777777" w:rsidR="005C3C2F" w:rsidRPr="002E4832" w:rsidRDefault="005C3C2F" w:rsidP="002E4832">
      <w:pPr>
        <w:spacing w:line="360" w:lineRule="auto"/>
        <w:jc w:val="both"/>
        <w:rPr>
          <w:rFonts w:ascii="Rockwell" w:hAnsi="Rockwell"/>
          <w:sz w:val="28"/>
          <w:szCs w:val="28"/>
        </w:rPr>
      </w:pPr>
      <w:r w:rsidRPr="002E4832">
        <w:rPr>
          <w:rFonts w:ascii="Rockwell" w:hAnsi="Rockwell"/>
          <w:sz w:val="28"/>
          <w:szCs w:val="28"/>
        </w:rPr>
        <w:t>In line with national quality and safety goals and the WHO’s core components for infection prevention and control, Deder General Hospital recognizes the importance of implementing a systematic approach to identifying, assessing, and managing risks across all departments. This Risk Management Protocol provides comprehensive guidance for proactively monitoring potential hazards, documenting risk levels, and taking appropriate action before harm occurs.</w:t>
      </w:r>
    </w:p>
    <w:p w14:paraId="4E03B0E7" w14:textId="77777777" w:rsidR="005C3C2F" w:rsidRPr="002E4832" w:rsidRDefault="005C3C2F" w:rsidP="002E4832">
      <w:pPr>
        <w:spacing w:line="360" w:lineRule="auto"/>
        <w:jc w:val="both"/>
        <w:rPr>
          <w:rFonts w:ascii="Rockwell" w:hAnsi="Rockwell"/>
          <w:sz w:val="28"/>
          <w:szCs w:val="28"/>
        </w:rPr>
      </w:pPr>
      <w:r w:rsidRPr="002E4832">
        <w:rPr>
          <w:rFonts w:ascii="Rockwell" w:hAnsi="Rockwell"/>
          <w:sz w:val="28"/>
          <w:szCs w:val="28"/>
        </w:rPr>
        <w:t>The protocol is designed to be practical and integrated into daily operations, internal audits, and routine staff activities. It promotes a culture of safety and accountability, empowering departments to take ownership of risk mitigation and quality improvement efforts. It also serves as a reference tool for leadership decision-making, resource allocation, and staff training priorities.</w:t>
      </w:r>
    </w:p>
    <w:p w14:paraId="7EA678C3" w14:textId="77777777" w:rsidR="005C3C2F" w:rsidRPr="002E4832" w:rsidRDefault="005C3C2F" w:rsidP="002E4832">
      <w:pPr>
        <w:spacing w:line="360" w:lineRule="auto"/>
        <w:jc w:val="both"/>
        <w:rPr>
          <w:rFonts w:ascii="Rockwell" w:hAnsi="Rockwell"/>
          <w:sz w:val="28"/>
          <w:szCs w:val="28"/>
        </w:rPr>
      </w:pPr>
      <w:r w:rsidRPr="002E4832">
        <w:rPr>
          <w:rFonts w:ascii="Rockwell" w:hAnsi="Rockwell"/>
          <w:sz w:val="28"/>
          <w:szCs w:val="28"/>
        </w:rPr>
        <w:t>By adopting this protocol, Deder General Hospital aims to strengthen its resilience against clinical and operational threats, ensure continuity of essential services, and enhance the safety and confidence of all stakeholders.</w:t>
      </w:r>
    </w:p>
    <w:p w14:paraId="65DAA977" w14:textId="574252C3" w:rsidR="00996EBA" w:rsidRPr="002E4832" w:rsidRDefault="00996EBA" w:rsidP="002E4832">
      <w:pPr>
        <w:pStyle w:val="Heading1"/>
        <w:rPr>
          <w:rFonts w:ascii="Rockwell" w:hAnsi="Rockwell"/>
          <w:b/>
          <w:bCs/>
          <w:sz w:val="32"/>
          <w:szCs w:val="32"/>
        </w:rPr>
      </w:pPr>
      <w:r w:rsidRPr="002E4832">
        <w:rPr>
          <w:rFonts w:ascii="Rockwell" w:hAnsi="Rockwell"/>
          <w:b/>
          <w:bCs/>
          <w:sz w:val="32"/>
          <w:szCs w:val="32"/>
        </w:rPr>
        <w:lastRenderedPageBreak/>
        <w:t xml:space="preserve"> </w:t>
      </w:r>
      <w:bookmarkStart w:id="3" w:name="_Toc204385365"/>
      <w:r w:rsidRPr="002E4832">
        <w:rPr>
          <w:rFonts w:ascii="Rockwell" w:hAnsi="Rockwell"/>
          <w:b/>
          <w:bCs/>
          <w:sz w:val="32"/>
          <w:szCs w:val="32"/>
        </w:rPr>
        <w:t>Purpose</w:t>
      </w:r>
      <w:bookmarkEnd w:id="3"/>
    </w:p>
    <w:p w14:paraId="10A421DC" w14:textId="77777777" w:rsidR="00996EBA" w:rsidRPr="00996EBA" w:rsidRDefault="00996EBA" w:rsidP="00996EBA">
      <w:pPr>
        <w:rPr>
          <w:rFonts w:ascii="Rockwell" w:hAnsi="Rockwell"/>
          <w:sz w:val="28"/>
          <w:szCs w:val="28"/>
        </w:rPr>
      </w:pPr>
      <w:r w:rsidRPr="00996EBA">
        <w:rPr>
          <w:rFonts w:ascii="Rockwell" w:hAnsi="Rockwell"/>
          <w:sz w:val="28"/>
          <w:szCs w:val="28"/>
        </w:rPr>
        <w:t>To provide a structured and proactive approach to identifying, assessing, mitigating, and monitoring risks that could affect patient safety, staff well-being, and hospital operations.</w:t>
      </w:r>
    </w:p>
    <w:p w14:paraId="1F83B4E4" w14:textId="5C00E78D" w:rsidR="00996EBA" w:rsidRPr="002E4832" w:rsidRDefault="00996EBA" w:rsidP="002E4832">
      <w:pPr>
        <w:pStyle w:val="Heading1"/>
        <w:rPr>
          <w:rFonts w:ascii="Rockwell" w:hAnsi="Rockwell"/>
          <w:b/>
          <w:bCs/>
          <w:sz w:val="32"/>
          <w:szCs w:val="32"/>
        </w:rPr>
      </w:pPr>
      <w:r w:rsidRPr="002E4832">
        <w:rPr>
          <w:rFonts w:ascii="Rockwell" w:hAnsi="Rockwell"/>
          <w:b/>
          <w:bCs/>
          <w:sz w:val="32"/>
          <w:szCs w:val="32"/>
        </w:rPr>
        <w:t xml:space="preserve"> </w:t>
      </w:r>
      <w:bookmarkStart w:id="4" w:name="_Toc204385366"/>
      <w:r w:rsidRPr="002E4832">
        <w:rPr>
          <w:rFonts w:ascii="Rockwell" w:hAnsi="Rockwell"/>
          <w:b/>
          <w:bCs/>
          <w:sz w:val="32"/>
          <w:szCs w:val="32"/>
        </w:rPr>
        <w:t>Objectives</w:t>
      </w:r>
      <w:bookmarkEnd w:id="4"/>
    </w:p>
    <w:p w14:paraId="1ABF5543" w14:textId="77777777" w:rsidR="00996EBA" w:rsidRPr="00996EBA" w:rsidRDefault="00996EBA" w:rsidP="00996EBA">
      <w:pPr>
        <w:numPr>
          <w:ilvl w:val="0"/>
          <w:numId w:val="1"/>
        </w:numPr>
        <w:rPr>
          <w:rFonts w:ascii="Rockwell" w:hAnsi="Rockwell"/>
          <w:sz w:val="28"/>
          <w:szCs w:val="28"/>
        </w:rPr>
      </w:pPr>
      <w:r w:rsidRPr="00996EBA">
        <w:rPr>
          <w:rFonts w:ascii="Rockwell" w:hAnsi="Rockwell"/>
          <w:sz w:val="28"/>
          <w:szCs w:val="28"/>
        </w:rPr>
        <w:t>Identify and assess potential risks across departments.</w:t>
      </w:r>
    </w:p>
    <w:p w14:paraId="3936BB4A" w14:textId="77777777" w:rsidR="00996EBA" w:rsidRPr="00996EBA" w:rsidRDefault="00996EBA" w:rsidP="00996EBA">
      <w:pPr>
        <w:numPr>
          <w:ilvl w:val="0"/>
          <w:numId w:val="1"/>
        </w:numPr>
        <w:rPr>
          <w:rFonts w:ascii="Rockwell" w:hAnsi="Rockwell"/>
          <w:sz w:val="28"/>
          <w:szCs w:val="28"/>
        </w:rPr>
      </w:pPr>
      <w:r w:rsidRPr="00996EBA">
        <w:rPr>
          <w:rFonts w:ascii="Rockwell" w:hAnsi="Rockwell"/>
          <w:sz w:val="28"/>
          <w:szCs w:val="28"/>
        </w:rPr>
        <w:t>Reduce or eliminate risks through timely interventions.</w:t>
      </w:r>
    </w:p>
    <w:p w14:paraId="03BBD875" w14:textId="77777777" w:rsidR="00996EBA" w:rsidRPr="00996EBA" w:rsidRDefault="00996EBA" w:rsidP="00996EBA">
      <w:pPr>
        <w:numPr>
          <w:ilvl w:val="0"/>
          <w:numId w:val="1"/>
        </w:numPr>
        <w:rPr>
          <w:rFonts w:ascii="Rockwell" w:hAnsi="Rockwell"/>
          <w:sz w:val="28"/>
          <w:szCs w:val="28"/>
        </w:rPr>
      </w:pPr>
      <w:r w:rsidRPr="00996EBA">
        <w:rPr>
          <w:rFonts w:ascii="Rockwell" w:hAnsi="Rockwell"/>
          <w:sz w:val="28"/>
          <w:szCs w:val="28"/>
        </w:rPr>
        <w:t>Integrate risk management into routine hospital planning and decision-making.</w:t>
      </w:r>
    </w:p>
    <w:p w14:paraId="586BBA6C" w14:textId="77777777" w:rsidR="00996EBA" w:rsidRPr="00996EBA" w:rsidRDefault="00996EBA" w:rsidP="00996EBA">
      <w:pPr>
        <w:numPr>
          <w:ilvl w:val="0"/>
          <w:numId w:val="1"/>
        </w:numPr>
        <w:rPr>
          <w:rFonts w:ascii="Rockwell" w:hAnsi="Rockwell"/>
          <w:sz w:val="28"/>
          <w:szCs w:val="28"/>
        </w:rPr>
      </w:pPr>
      <w:r w:rsidRPr="00996EBA">
        <w:rPr>
          <w:rFonts w:ascii="Rockwell" w:hAnsi="Rockwell"/>
          <w:sz w:val="28"/>
          <w:szCs w:val="28"/>
        </w:rPr>
        <w:t>Enhance safety culture and accountability.</w:t>
      </w:r>
    </w:p>
    <w:p w14:paraId="0131BE8D" w14:textId="572D5E0A" w:rsidR="00996EBA" w:rsidRPr="002E4832" w:rsidRDefault="00996EBA" w:rsidP="002E4832">
      <w:pPr>
        <w:pStyle w:val="Heading1"/>
        <w:rPr>
          <w:rFonts w:ascii="Rockwell" w:hAnsi="Rockwell"/>
          <w:b/>
          <w:bCs/>
          <w:sz w:val="32"/>
          <w:szCs w:val="32"/>
        </w:rPr>
      </w:pPr>
      <w:r w:rsidRPr="002E4832">
        <w:rPr>
          <w:rFonts w:ascii="Rockwell" w:hAnsi="Rockwell"/>
          <w:b/>
          <w:bCs/>
          <w:sz w:val="32"/>
          <w:szCs w:val="32"/>
        </w:rPr>
        <w:t xml:space="preserve"> </w:t>
      </w:r>
      <w:bookmarkStart w:id="5" w:name="_Toc204385367"/>
      <w:r w:rsidRPr="002E4832">
        <w:rPr>
          <w:rFonts w:ascii="Rockwell" w:hAnsi="Rockwell"/>
          <w:b/>
          <w:bCs/>
          <w:sz w:val="32"/>
          <w:szCs w:val="32"/>
        </w:rPr>
        <w:t>Scope</w:t>
      </w:r>
      <w:bookmarkEnd w:id="5"/>
    </w:p>
    <w:p w14:paraId="6C67C8F0" w14:textId="77777777" w:rsidR="00996EBA" w:rsidRPr="00996EBA" w:rsidRDefault="00996EBA" w:rsidP="00996EBA">
      <w:pPr>
        <w:rPr>
          <w:rFonts w:ascii="Rockwell" w:hAnsi="Rockwell"/>
          <w:sz w:val="28"/>
          <w:szCs w:val="28"/>
        </w:rPr>
      </w:pPr>
      <w:r w:rsidRPr="00996EBA">
        <w:rPr>
          <w:rFonts w:ascii="Rockwell" w:hAnsi="Rockwell"/>
          <w:sz w:val="28"/>
          <w:szCs w:val="28"/>
        </w:rPr>
        <w:t>Applies to all departments and services including clinical care, infection control, supply management, infrastructure, and human resources.</w:t>
      </w:r>
    </w:p>
    <w:p w14:paraId="33326DF2" w14:textId="6EFD2459" w:rsidR="00996EBA" w:rsidRPr="002E4832" w:rsidRDefault="00996EBA" w:rsidP="002E4832">
      <w:pPr>
        <w:pStyle w:val="Heading1"/>
        <w:rPr>
          <w:rFonts w:ascii="Rockwell" w:hAnsi="Rockwell"/>
          <w:b/>
          <w:bCs/>
          <w:sz w:val="32"/>
          <w:szCs w:val="32"/>
        </w:rPr>
      </w:pPr>
      <w:bookmarkStart w:id="6" w:name="_Toc204385368"/>
      <w:r w:rsidRPr="002E4832">
        <w:rPr>
          <w:rFonts w:ascii="Rockwell" w:hAnsi="Rockwell"/>
          <w:b/>
          <w:bCs/>
          <w:sz w:val="32"/>
          <w:szCs w:val="32"/>
        </w:rPr>
        <w:t>Definitions</w:t>
      </w:r>
      <w:bookmarkEnd w:id="6"/>
    </w:p>
    <w:tbl>
      <w:tblPr>
        <w:tblStyle w:val="TableGrid"/>
        <w:tblW w:w="0" w:type="auto"/>
        <w:tblLook w:val="04A0" w:firstRow="1" w:lastRow="0" w:firstColumn="1" w:lastColumn="0" w:noHBand="0" w:noVBand="1"/>
      </w:tblPr>
      <w:tblGrid>
        <w:gridCol w:w="1707"/>
        <w:gridCol w:w="7656"/>
      </w:tblGrid>
      <w:tr w:rsidR="00996EBA" w:rsidRPr="00996EBA" w14:paraId="0F4F7F53" w14:textId="77777777" w:rsidTr="00996EBA">
        <w:tc>
          <w:tcPr>
            <w:tcW w:w="0" w:type="auto"/>
            <w:hideMark/>
          </w:tcPr>
          <w:p w14:paraId="30B0A4FF" w14:textId="77777777" w:rsidR="00996EBA" w:rsidRPr="00996EBA" w:rsidRDefault="00996EBA" w:rsidP="00996EBA">
            <w:pPr>
              <w:spacing w:after="160" w:line="259" w:lineRule="auto"/>
              <w:rPr>
                <w:rFonts w:ascii="Rockwell" w:hAnsi="Rockwell"/>
                <w:b/>
                <w:bCs/>
                <w:sz w:val="28"/>
                <w:szCs w:val="28"/>
              </w:rPr>
            </w:pPr>
            <w:r w:rsidRPr="00996EBA">
              <w:rPr>
                <w:rFonts w:ascii="Rockwell" w:hAnsi="Rockwell"/>
                <w:b/>
                <w:bCs/>
                <w:sz w:val="28"/>
                <w:szCs w:val="28"/>
              </w:rPr>
              <w:t>Term</w:t>
            </w:r>
          </w:p>
        </w:tc>
        <w:tc>
          <w:tcPr>
            <w:tcW w:w="0" w:type="auto"/>
            <w:hideMark/>
          </w:tcPr>
          <w:p w14:paraId="03B69A70" w14:textId="77777777" w:rsidR="00996EBA" w:rsidRPr="00996EBA" w:rsidRDefault="00996EBA" w:rsidP="00996EBA">
            <w:pPr>
              <w:spacing w:after="160" w:line="259" w:lineRule="auto"/>
              <w:rPr>
                <w:rFonts w:ascii="Rockwell" w:hAnsi="Rockwell"/>
                <w:b/>
                <w:bCs/>
                <w:sz w:val="28"/>
                <w:szCs w:val="28"/>
              </w:rPr>
            </w:pPr>
            <w:r w:rsidRPr="00996EBA">
              <w:rPr>
                <w:rFonts w:ascii="Rockwell" w:hAnsi="Rockwell"/>
                <w:b/>
                <w:bCs/>
                <w:sz w:val="28"/>
                <w:szCs w:val="28"/>
              </w:rPr>
              <w:t>Definition</w:t>
            </w:r>
          </w:p>
        </w:tc>
      </w:tr>
      <w:tr w:rsidR="00996EBA" w:rsidRPr="00996EBA" w14:paraId="68ACF100" w14:textId="77777777" w:rsidTr="00996EBA">
        <w:tc>
          <w:tcPr>
            <w:tcW w:w="0" w:type="auto"/>
            <w:hideMark/>
          </w:tcPr>
          <w:p w14:paraId="77D45550" w14:textId="77777777" w:rsidR="00996EBA" w:rsidRPr="00996EBA" w:rsidRDefault="00996EBA" w:rsidP="00996EBA">
            <w:pPr>
              <w:spacing w:after="160" w:line="259" w:lineRule="auto"/>
              <w:rPr>
                <w:rFonts w:ascii="Rockwell" w:hAnsi="Rockwell"/>
                <w:sz w:val="28"/>
                <w:szCs w:val="28"/>
              </w:rPr>
            </w:pPr>
            <w:r w:rsidRPr="00996EBA">
              <w:rPr>
                <w:rFonts w:ascii="Rockwell" w:hAnsi="Rockwell"/>
                <w:b/>
                <w:bCs/>
                <w:sz w:val="28"/>
                <w:szCs w:val="28"/>
              </w:rPr>
              <w:t>Risk</w:t>
            </w:r>
          </w:p>
        </w:tc>
        <w:tc>
          <w:tcPr>
            <w:tcW w:w="0" w:type="auto"/>
            <w:hideMark/>
          </w:tcPr>
          <w:p w14:paraId="27D9C6D0"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Possibility of an event that could cause harm or loss</w:t>
            </w:r>
          </w:p>
        </w:tc>
      </w:tr>
      <w:tr w:rsidR="00996EBA" w:rsidRPr="00996EBA" w14:paraId="08116E21" w14:textId="77777777" w:rsidTr="00996EBA">
        <w:tc>
          <w:tcPr>
            <w:tcW w:w="0" w:type="auto"/>
            <w:hideMark/>
          </w:tcPr>
          <w:p w14:paraId="4DA68C3A" w14:textId="77777777" w:rsidR="00996EBA" w:rsidRPr="00996EBA" w:rsidRDefault="00996EBA" w:rsidP="00996EBA">
            <w:pPr>
              <w:spacing w:after="160" w:line="259" w:lineRule="auto"/>
              <w:rPr>
                <w:rFonts w:ascii="Rockwell" w:hAnsi="Rockwell"/>
                <w:sz w:val="28"/>
                <w:szCs w:val="28"/>
              </w:rPr>
            </w:pPr>
            <w:r w:rsidRPr="00996EBA">
              <w:rPr>
                <w:rFonts w:ascii="Rockwell" w:hAnsi="Rockwell"/>
                <w:b/>
                <w:bCs/>
                <w:sz w:val="28"/>
                <w:szCs w:val="28"/>
              </w:rPr>
              <w:t>Hazard</w:t>
            </w:r>
          </w:p>
        </w:tc>
        <w:tc>
          <w:tcPr>
            <w:tcW w:w="0" w:type="auto"/>
            <w:hideMark/>
          </w:tcPr>
          <w:p w14:paraId="095E773F"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A source of potential harm</w:t>
            </w:r>
          </w:p>
        </w:tc>
      </w:tr>
      <w:tr w:rsidR="00996EBA" w:rsidRPr="00996EBA" w14:paraId="1065785D" w14:textId="77777777" w:rsidTr="00996EBA">
        <w:tc>
          <w:tcPr>
            <w:tcW w:w="0" w:type="auto"/>
            <w:hideMark/>
          </w:tcPr>
          <w:p w14:paraId="1FBA8AFB" w14:textId="77777777" w:rsidR="00996EBA" w:rsidRPr="00996EBA" w:rsidRDefault="00996EBA" w:rsidP="00996EBA">
            <w:pPr>
              <w:spacing w:after="160" w:line="259" w:lineRule="auto"/>
              <w:rPr>
                <w:rFonts w:ascii="Rockwell" w:hAnsi="Rockwell"/>
                <w:sz w:val="28"/>
                <w:szCs w:val="28"/>
              </w:rPr>
            </w:pPr>
            <w:r w:rsidRPr="00996EBA">
              <w:rPr>
                <w:rFonts w:ascii="Rockwell" w:hAnsi="Rockwell"/>
                <w:b/>
                <w:bCs/>
                <w:sz w:val="28"/>
                <w:szCs w:val="28"/>
              </w:rPr>
              <w:t>Likelihood</w:t>
            </w:r>
          </w:p>
        </w:tc>
        <w:tc>
          <w:tcPr>
            <w:tcW w:w="0" w:type="auto"/>
            <w:hideMark/>
          </w:tcPr>
          <w:p w14:paraId="5272925A"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The probability that a risk will occur</w:t>
            </w:r>
          </w:p>
        </w:tc>
      </w:tr>
      <w:tr w:rsidR="00996EBA" w:rsidRPr="00996EBA" w14:paraId="7149C6C1" w14:textId="77777777" w:rsidTr="00996EBA">
        <w:tc>
          <w:tcPr>
            <w:tcW w:w="0" w:type="auto"/>
            <w:hideMark/>
          </w:tcPr>
          <w:p w14:paraId="1FC75051" w14:textId="77777777" w:rsidR="00996EBA" w:rsidRPr="00996EBA" w:rsidRDefault="00996EBA" w:rsidP="00996EBA">
            <w:pPr>
              <w:spacing w:after="160" w:line="259" w:lineRule="auto"/>
              <w:rPr>
                <w:rFonts w:ascii="Rockwell" w:hAnsi="Rockwell"/>
                <w:sz w:val="28"/>
                <w:szCs w:val="28"/>
              </w:rPr>
            </w:pPr>
            <w:r w:rsidRPr="00996EBA">
              <w:rPr>
                <w:rFonts w:ascii="Rockwell" w:hAnsi="Rockwell"/>
                <w:b/>
                <w:bCs/>
                <w:sz w:val="28"/>
                <w:szCs w:val="28"/>
              </w:rPr>
              <w:t>Severity</w:t>
            </w:r>
          </w:p>
        </w:tc>
        <w:tc>
          <w:tcPr>
            <w:tcW w:w="0" w:type="auto"/>
            <w:hideMark/>
          </w:tcPr>
          <w:p w14:paraId="3C6106AC"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The potential impact or consequence of the risk</w:t>
            </w:r>
          </w:p>
        </w:tc>
      </w:tr>
      <w:tr w:rsidR="00996EBA" w:rsidRPr="00996EBA" w14:paraId="5B1F569C" w14:textId="77777777" w:rsidTr="00996EBA">
        <w:tc>
          <w:tcPr>
            <w:tcW w:w="0" w:type="auto"/>
            <w:hideMark/>
          </w:tcPr>
          <w:p w14:paraId="365AC4E3" w14:textId="77777777" w:rsidR="00996EBA" w:rsidRPr="00996EBA" w:rsidRDefault="00996EBA" w:rsidP="00996EBA">
            <w:pPr>
              <w:spacing w:after="160" w:line="259" w:lineRule="auto"/>
              <w:rPr>
                <w:rFonts w:ascii="Rockwell" w:hAnsi="Rockwell"/>
                <w:sz w:val="28"/>
                <w:szCs w:val="28"/>
              </w:rPr>
            </w:pPr>
            <w:r w:rsidRPr="00996EBA">
              <w:rPr>
                <w:rFonts w:ascii="Rockwell" w:hAnsi="Rockwell"/>
                <w:b/>
                <w:bCs/>
                <w:sz w:val="28"/>
                <w:szCs w:val="28"/>
              </w:rPr>
              <w:t>Mitigation</w:t>
            </w:r>
          </w:p>
        </w:tc>
        <w:tc>
          <w:tcPr>
            <w:tcW w:w="0" w:type="auto"/>
            <w:hideMark/>
          </w:tcPr>
          <w:p w14:paraId="53400C29"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Actions taken to reduce the likelihood or severity of a risk</w:t>
            </w:r>
          </w:p>
        </w:tc>
      </w:tr>
      <w:tr w:rsidR="002E4832" w:rsidRPr="00996EBA" w14:paraId="78ACBC62" w14:textId="77777777" w:rsidTr="00996EBA">
        <w:tc>
          <w:tcPr>
            <w:tcW w:w="0" w:type="auto"/>
          </w:tcPr>
          <w:p w14:paraId="7602014D" w14:textId="77777777" w:rsidR="002E4832" w:rsidRPr="00996EBA" w:rsidRDefault="002E4832" w:rsidP="002E4832">
            <w:pPr>
              <w:pStyle w:val="NoSpacing"/>
            </w:pPr>
          </w:p>
        </w:tc>
        <w:tc>
          <w:tcPr>
            <w:tcW w:w="0" w:type="auto"/>
          </w:tcPr>
          <w:p w14:paraId="45F8E66D" w14:textId="77777777" w:rsidR="002E4832" w:rsidRPr="00996EBA" w:rsidRDefault="002E4832" w:rsidP="00996EBA">
            <w:pPr>
              <w:rPr>
                <w:rFonts w:ascii="Rockwell" w:hAnsi="Rockwell"/>
                <w:sz w:val="28"/>
                <w:szCs w:val="28"/>
              </w:rPr>
            </w:pPr>
          </w:p>
        </w:tc>
      </w:tr>
    </w:tbl>
    <w:p w14:paraId="1C072F58" w14:textId="77777777" w:rsidR="002E4832" w:rsidRDefault="002E4832" w:rsidP="002E4832"/>
    <w:p w14:paraId="2EC73FF9" w14:textId="77777777" w:rsidR="002E4832" w:rsidRDefault="002E4832" w:rsidP="002E4832"/>
    <w:p w14:paraId="46A8EA38" w14:textId="77777777" w:rsidR="002E4832" w:rsidRDefault="002E4832" w:rsidP="002E4832"/>
    <w:p w14:paraId="3492D67F" w14:textId="6ADD4B91" w:rsidR="00996EBA" w:rsidRPr="002E4832" w:rsidRDefault="00996EBA" w:rsidP="002E4832">
      <w:pPr>
        <w:pStyle w:val="Heading1"/>
        <w:rPr>
          <w:rFonts w:ascii="Rockwell" w:hAnsi="Rockwell"/>
          <w:b/>
          <w:bCs/>
          <w:sz w:val="32"/>
          <w:szCs w:val="32"/>
        </w:rPr>
      </w:pPr>
      <w:r w:rsidRPr="002E4832">
        <w:rPr>
          <w:rFonts w:ascii="Rockwell" w:hAnsi="Rockwell"/>
          <w:b/>
          <w:bCs/>
          <w:sz w:val="32"/>
          <w:szCs w:val="32"/>
        </w:rPr>
        <w:lastRenderedPageBreak/>
        <w:t xml:space="preserve"> </w:t>
      </w:r>
      <w:bookmarkStart w:id="7" w:name="_Toc204385369"/>
      <w:r w:rsidRPr="002E4832">
        <w:rPr>
          <w:rFonts w:ascii="Rockwell" w:hAnsi="Rockwell"/>
          <w:b/>
          <w:bCs/>
          <w:sz w:val="32"/>
          <w:szCs w:val="32"/>
        </w:rPr>
        <w:t>Risk Management Process</w:t>
      </w:r>
      <w:bookmarkEnd w:id="7"/>
    </w:p>
    <w:p w14:paraId="003BA620" w14:textId="77777777" w:rsidR="00996EBA" w:rsidRPr="00996EBA" w:rsidRDefault="00996EBA" w:rsidP="00996EBA">
      <w:pPr>
        <w:rPr>
          <w:rFonts w:ascii="Rockwell" w:hAnsi="Rockwell"/>
          <w:b/>
          <w:bCs/>
          <w:sz w:val="28"/>
          <w:szCs w:val="28"/>
        </w:rPr>
      </w:pPr>
      <w:r w:rsidRPr="00996EBA">
        <w:rPr>
          <w:rFonts w:ascii="Rockwell" w:hAnsi="Rockwell"/>
          <w:b/>
          <w:bCs/>
          <w:sz w:val="28"/>
          <w:szCs w:val="28"/>
        </w:rPr>
        <w:t>Step 1: Risk Identification</w:t>
      </w:r>
    </w:p>
    <w:p w14:paraId="0B60C0E4" w14:textId="77777777" w:rsidR="00996EBA" w:rsidRPr="00996EBA" w:rsidRDefault="00996EBA" w:rsidP="00996EBA">
      <w:pPr>
        <w:rPr>
          <w:rFonts w:ascii="Rockwell" w:hAnsi="Rockwell"/>
          <w:sz w:val="28"/>
          <w:szCs w:val="28"/>
        </w:rPr>
      </w:pPr>
      <w:r w:rsidRPr="00996EBA">
        <w:rPr>
          <w:rFonts w:ascii="Rockwell" w:hAnsi="Rockwell"/>
          <w:sz w:val="28"/>
          <w:szCs w:val="28"/>
        </w:rPr>
        <w:t>Identify risks from various sources:</w:t>
      </w:r>
    </w:p>
    <w:p w14:paraId="19D4A534" w14:textId="77777777" w:rsidR="00996EBA" w:rsidRPr="00996EBA" w:rsidRDefault="00996EBA" w:rsidP="00996EBA">
      <w:pPr>
        <w:numPr>
          <w:ilvl w:val="0"/>
          <w:numId w:val="2"/>
        </w:numPr>
        <w:rPr>
          <w:rFonts w:ascii="Rockwell" w:hAnsi="Rockwell"/>
          <w:sz w:val="28"/>
          <w:szCs w:val="28"/>
        </w:rPr>
      </w:pPr>
      <w:r w:rsidRPr="00996EBA">
        <w:rPr>
          <w:rFonts w:ascii="Rockwell" w:hAnsi="Rockwell"/>
          <w:sz w:val="28"/>
          <w:szCs w:val="28"/>
        </w:rPr>
        <w:t>Clinical procedures</w:t>
      </w:r>
    </w:p>
    <w:p w14:paraId="0DD26A7D" w14:textId="77777777" w:rsidR="00996EBA" w:rsidRPr="00996EBA" w:rsidRDefault="00996EBA" w:rsidP="00996EBA">
      <w:pPr>
        <w:numPr>
          <w:ilvl w:val="0"/>
          <w:numId w:val="2"/>
        </w:numPr>
        <w:rPr>
          <w:rFonts w:ascii="Rockwell" w:hAnsi="Rockwell"/>
          <w:sz w:val="28"/>
          <w:szCs w:val="28"/>
        </w:rPr>
      </w:pPr>
      <w:r w:rsidRPr="00996EBA">
        <w:rPr>
          <w:rFonts w:ascii="Rockwell" w:hAnsi="Rockwell"/>
          <w:sz w:val="28"/>
          <w:szCs w:val="28"/>
        </w:rPr>
        <w:t>Infrastructure (e.g., poor ventilation)</w:t>
      </w:r>
    </w:p>
    <w:p w14:paraId="5C4C0740" w14:textId="77777777" w:rsidR="00996EBA" w:rsidRPr="00996EBA" w:rsidRDefault="00996EBA" w:rsidP="00996EBA">
      <w:pPr>
        <w:numPr>
          <w:ilvl w:val="0"/>
          <w:numId w:val="2"/>
        </w:numPr>
        <w:rPr>
          <w:rFonts w:ascii="Rockwell" w:hAnsi="Rockwell"/>
          <w:sz w:val="28"/>
          <w:szCs w:val="28"/>
        </w:rPr>
      </w:pPr>
      <w:r w:rsidRPr="00996EBA">
        <w:rPr>
          <w:rFonts w:ascii="Rockwell" w:hAnsi="Rockwell"/>
          <w:sz w:val="28"/>
          <w:szCs w:val="28"/>
        </w:rPr>
        <w:t>Supply shortages (e.g., PPE)</w:t>
      </w:r>
    </w:p>
    <w:p w14:paraId="6BBF0F88" w14:textId="77777777" w:rsidR="00996EBA" w:rsidRPr="00996EBA" w:rsidRDefault="00996EBA" w:rsidP="00996EBA">
      <w:pPr>
        <w:numPr>
          <w:ilvl w:val="0"/>
          <w:numId w:val="2"/>
        </w:numPr>
        <w:rPr>
          <w:rFonts w:ascii="Rockwell" w:hAnsi="Rockwell"/>
          <w:sz w:val="28"/>
          <w:szCs w:val="28"/>
        </w:rPr>
      </w:pPr>
      <w:r w:rsidRPr="00996EBA">
        <w:rPr>
          <w:rFonts w:ascii="Rockwell" w:hAnsi="Rockwell"/>
          <w:sz w:val="28"/>
          <w:szCs w:val="28"/>
        </w:rPr>
        <w:t>Equipment failure</w:t>
      </w:r>
    </w:p>
    <w:p w14:paraId="1BC3BE82" w14:textId="77777777" w:rsidR="00996EBA" w:rsidRPr="00996EBA" w:rsidRDefault="00996EBA" w:rsidP="00996EBA">
      <w:pPr>
        <w:numPr>
          <w:ilvl w:val="0"/>
          <w:numId w:val="2"/>
        </w:numPr>
        <w:rPr>
          <w:rFonts w:ascii="Rockwell" w:hAnsi="Rockwell"/>
          <w:sz w:val="28"/>
          <w:szCs w:val="28"/>
        </w:rPr>
      </w:pPr>
      <w:r w:rsidRPr="00996EBA">
        <w:rPr>
          <w:rFonts w:ascii="Rockwell" w:hAnsi="Rockwell"/>
          <w:sz w:val="28"/>
          <w:szCs w:val="28"/>
        </w:rPr>
        <w:t>Staff shortages or non-compliance</w:t>
      </w:r>
    </w:p>
    <w:p w14:paraId="3F703C7F" w14:textId="77777777" w:rsidR="00996EBA" w:rsidRPr="00996EBA" w:rsidRDefault="00996EBA" w:rsidP="00996EBA">
      <w:pPr>
        <w:numPr>
          <w:ilvl w:val="0"/>
          <w:numId w:val="2"/>
        </w:numPr>
        <w:rPr>
          <w:rFonts w:ascii="Rockwell" w:hAnsi="Rockwell"/>
          <w:sz w:val="28"/>
          <w:szCs w:val="28"/>
        </w:rPr>
      </w:pPr>
      <w:r w:rsidRPr="00996EBA">
        <w:rPr>
          <w:rFonts w:ascii="Rockwell" w:hAnsi="Rockwell"/>
          <w:sz w:val="28"/>
          <w:szCs w:val="28"/>
        </w:rPr>
        <w:t>Infection transmission</w:t>
      </w:r>
    </w:p>
    <w:p w14:paraId="08AE006E" w14:textId="77777777" w:rsidR="00996EBA" w:rsidRDefault="00996EBA" w:rsidP="00996EBA">
      <w:pPr>
        <w:rPr>
          <w:rFonts w:ascii="Rockwell" w:hAnsi="Rockwell"/>
          <w:sz w:val="28"/>
          <w:szCs w:val="28"/>
        </w:rPr>
      </w:pPr>
    </w:p>
    <w:p w14:paraId="1EBDD6D5" w14:textId="16745A04" w:rsidR="00996EBA" w:rsidRPr="00996EBA" w:rsidRDefault="00996EBA" w:rsidP="00996EBA">
      <w:pPr>
        <w:rPr>
          <w:rFonts w:ascii="Rockwell" w:hAnsi="Rockwell"/>
          <w:b/>
          <w:bCs/>
          <w:sz w:val="28"/>
          <w:szCs w:val="28"/>
        </w:rPr>
      </w:pPr>
      <w:r w:rsidRPr="00996EBA">
        <w:rPr>
          <w:rFonts w:ascii="Rockwell" w:hAnsi="Rockwell"/>
          <w:b/>
          <w:bCs/>
          <w:sz w:val="28"/>
          <w:szCs w:val="28"/>
        </w:rPr>
        <w:t>Step 2: Risk Assessment</w:t>
      </w:r>
    </w:p>
    <w:p w14:paraId="73E77833" w14:textId="77777777" w:rsidR="00996EBA" w:rsidRPr="00996EBA" w:rsidRDefault="00996EBA" w:rsidP="00996EBA">
      <w:pPr>
        <w:rPr>
          <w:rFonts w:ascii="Rockwell" w:hAnsi="Rockwell"/>
          <w:sz w:val="28"/>
          <w:szCs w:val="28"/>
        </w:rPr>
      </w:pPr>
      <w:r w:rsidRPr="00996EBA">
        <w:rPr>
          <w:rFonts w:ascii="Rockwell" w:hAnsi="Rockwell"/>
          <w:sz w:val="28"/>
          <w:szCs w:val="28"/>
        </w:rPr>
        <w:t xml:space="preserve">Use the following risk matrix to determine </w:t>
      </w:r>
      <w:r w:rsidRPr="00996EBA">
        <w:rPr>
          <w:rFonts w:ascii="Rockwell" w:hAnsi="Rockwell"/>
          <w:b/>
          <w:bCs/>
          <w:sz w:val="28"/>
          <w:szCs w:val="28"/>
        </w:rPr>
        <w:t>Risk Level</w:t>
      </w:r>
      <w:r w:rsidRPr="00996EBA">
        <w:rPr>
          <w:rFonts w:ascii="Rockwell" w:hAnsi="Rockwell"/>
          <w:sz w:val="28"/>
          <w:szCs w:val="28"/>
        </w:rPr>
        <w:t>:</w:t>
      </w:r>
    </w:p>
    <w:p w14:paraId="11FB4008" w14:textId="77777777" w:rsidR="00996EBA" w:rsidRPr="00996EBA" w:rsidRDefault="00996EBA" w:rsidP="00996EBA">
      <w:pPr>
        <w:rPr>
          <w:rFonts w:ascii="Rockwell" w:hAnsi="Rockwell"/>
          <w:b/>
          <w:bCs/>
          <w:sz w:val="28"/>
          <w:szCs w:val="28"/>
        </w:rPr>
      </w:pPr>
      <w:r w:rsidRPr="00996EBA">
        <w:rPr>
          <w:rFonts w:ascii="Rockwell" w:hAnsi="Rockwell"/>
          <w:b/>
          <w:bCs/>
          <w:sz w:val="28"/>
          <w:szCs w:val="28"/>
        </w:rPr>
        <w:t>Risk Rating Matrix</w:t>
      </w:r>
    </w:p>
    <w:tbl>
      <w:tblPr>
        <w:tblStyle w:val="TableGrid"/>
        <w:tblW w:w="10942" w:type="dxa"/>
        <w:tblInd w:w="-995" w:type="dxa"/>
        <w:tblLook w:val="04A0" w:firstRow="1" w:lastRow="0" w:firstColumn="1" w:lastColumn="0" w:noHBand="0" w:noVBand="1"/>
      </w:tblPr>
      <w:tblGrid>
        <w:gridCol w:w="3523"/>
        <w:gridCol w:w="2108"/>
        <w:gridCol w:w="1811"/>
        <w:gridCol w:w="1750"/>
        <w:gridCol w:w="1750"/>
      </w:tblGrid>
      <w:tr w:rsidR="00996EBA" w:rsidRPr="00996EBA" w14:paraId="166AD09E" w14:textId="77777777" w:rsidTr="00996EBA">
        <w:trPr>
          <w:trHeight w:val="368"/>
        </w:trPr>
        <w:tc>
          <w:tcPr>
            <w:tcW w:w="3523" w:type="dxa"/>
            <w:hideMark/>
          </w:tcPr>
          <w:p w14:paraId="6ED41DFD"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Likelihood \ Severity</w:t>
            </w:r>
          </w:p>
        </w:tc>
        <w:tc>
          <w:tcPr>
            <w:tcW w:w="2108" w:type="dxa"/>
            <w:hideMark/>
          </w:tcPr>
          <w:p w14:paraId="5A8F5DC2"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Low (1)</w:t>
            </w:r>
          </w:p>
        </w:tc>
        <w:tc>
          <w:tcPr>
            <w:tcW w:w="0" w:type="auto"/>
            <w:hideMark/>
          </w:tcPr>
          <w:p w14:paraId="490CB637"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Moderate (2)</w:t>
            </w:r>
          </w:p>
        </w:tc>
        <w:tc>
          <w:tcPr>
            <w:tcW w:w="0" w:type="auto"/>
            <w:hideMark/>
          </w:tcPr>
          <w:p w14:paraId="07B7348D"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High (3)</w:t>
            </w:r>
          </w:p>
        </w:tc>
        <w:tc>
          <w:tcPr>
            <w:tcW w:w="0" w:type="auto"/>
            <w:hideMark/>
          </w:tcPr>
          <w:p w14:paraId="1A67AD29"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Critical (4)</w:t>
            </w:r>
          </w:p>
        </w:tc>
      </w:tr>
      <w:tr w:rsidR="00996EBA" w:rsidRPr="00996EBA" w14:paraId="63838AEE" w14:textId="77777777" w:rsidTr="00996EBA">
        <w:trPr>
          <w:trHeight w:val="350"/>
        </w:trPr>
        <w:tc>
          <w:tcPr>
            <w:tcW w:w="3523" w:type="dxa"/>
            <w:hideMark/>
          </w:tcPr>
          <w:p w14:paraId="1AD20542" w14:textId="77777777" w:rsidR="00996EBA" w:rsidRPr="00996EBA" w:rsidRDefault="00996EBA" w:rsidP="00996EBA">
            <w:pPr>
              <w:spacing w:after="160" w:line="259" w:lineRule="auto"/>
              <w:rPr>
                <w:rFonts w:ascii="Rockwell" w:hAnsi="Rockwell"/>
                <w:sz w:val="24"/>
                <w:szCs w:val="24"/>
              </w:rPr>
            </w:pPr>
            <w:r w:rsidRPr="00996EBA">
              <w:rPr>
                <w:rFonts w:ascii="Rockwell" w:hAnsi="Rockwell"/>
                <w:b/>
                <w:bCs/>
                <w:sz w:val="24"/>
                <w:szCs w:val="24"/>
              </w:rPr>
              <w:t>Rare (1)</w:t>
            </w:r>
          </w:p>
        </w:tc>
        <w:tc>
          <w:tcPr>
            <w:tcW w:w="2108" w:type="dxa"/>
            <w:hideMark/>
          </w:tcPr>
          <w:p w14:paraId="06206FE0"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 (Low)</w:t>
            </w:r>
          </w:p>
        </w:tc>
        <w:tc>
          <w:tcPr>
            <w:tcW w:w="0" w:type="auto"/>
            <w:hideMark/>
          </w:tcPr>
          <w:p w14:paraId="25708F03"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2 (Low)</w:t>
            </w:r>
          </w:p>
        </w:tc>
        <w:tc>
          <w:tcPr>
            <w:tcW w:w="0" w:type="auto"/>
            <w:hideMark/>
          </w:tcPr>
          <w:p w14:paraId="6A2B2720"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 (Moderate)</w:t>
            </w:r>
          </w:p>
        </w:tc>
        <w:tc>
          <w:tcPr>
            <w:tcW w:w="0" w:type="auto"/>
            <w:hideMark/>
          </w:tcPr>
          <w:p w14:paraId="1488E9F1"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4 (Moderate)</w:t>
            </w:r>
          </w:p>
        </w:tc>
      </w:tr>
      <w:tr w:rsidR="00996EBA" w:rsidRPr="00996EBA" w14:paraId="3CCFAA06" w14:textId="77777777" w:rsidTr="00996EBA">
        <w:trPr>
          <w:trHeight w:val="604"/>
        </w:trPr>
        <w:tc>
          <w:tcPr>
            <w:tcW w:w="3523" w:type="dxa"/>
            <w:hideMark/>
          </w:tcPr>
          <w:p w14:paraId="4875B822" w14:textId="77777777" w:rsidR="00996EBA" w:rsidRPr="00996EBA" w:rsidRDefault="00996EBA" w:rsidP="00996EBA">
            <w:pPr>
              <w:spacing w:after="160" w:line="259" w:lineRule="auto"/>
              <w:rPr>
                <w:rFonts w:ascii="Rockwell" w:hAnsi="Rockwell"/>
                <w:sz w:val="24"/>
                <w:szCs w:val="24"/>
              </w:rPr>
            </w:pPr>
            <w:r w:rsidRPr="00996EBA">
              <w:rPr>
                <w:rFonts w:ascii="Rockwell" w:hAnsi="Rockwell"/>
                <w:b/>
                <w:bCs/>
                <w:sz w:val="24"/>
                <w:szCs w:val="24"/>
              </w:rPr>
              <w:t>Unlikely (2)</w:t>
            </w:r>
          </w:p>
        </w:tc>
        <w:tc>
          <w:tcPr>
            <w:tcW w:w="2108" w:type="dxa"/>
            <w:hideMark/>
          </w:tcPr>
          <w:p w14:paraId="6725CADD"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2 (Low)</w:t>
            </w:r>
          </w:p>
        </w:tc>
        <w:tc>
          <w:tcPr>
            <w:tcW w:w="0" w:type="auto"/>
            <w:hideMark/>
          </w:tcPr>
          <w:p w14:paraId="2FE46A4F"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4 (Moderate)</w:t>
            </w:r>
          </w:p>
        </w:tc>
        <w:tc>
          <w:tcPr>
            <w:tcW w:w="0" w:type="auto"/>
            <w:hideMark/>
          </w:tcPr>
          <w:p w14:paraId="68CF335C"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6 (High)</w:t>
            </w:r>
          </w:p>
        </w:tc>
        <w:tc>
          <w:tcPr>
            <w:tcW w:w="0" w:type="auto"/>
            <w:hideMark/>
          </w:tcPr>
          <w:p w14:paraId="6FF24861"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8 (High)</w:t>
            </w:r>
          </w:p>
        </w:tc>
      </w:tr>
      <w:tr w:rsidR="00996EBA" w:rsidRPr="00996EBA" w14:paraId="7EF5DCFC" w14:textId="77777777" w:rsidTr="00996EBA">
        <w:trPr>
          <w:trHeight w:val="604"/>
        </w:trPr>
        <w:tc>
          <w:tcPr>
            <w:tcW w:w="3523" w:type="dxa"/>
            <w:hideMark/>
          </w:tcPr>
          <w:p w14:paraId="05BA7A88" w14:textId="77777777" w:rsidR="00996EBA" w:rsidRPr="00996EBA" w:rsidRDefault="00996EBA" w:rsidP="00996EBA">
            <w:pPr>
              <w:spacing w:after="160" w:line="259" w:lineRule="auto"/>
              <w:rPr>
                <w:rFonts w:ascii="Rockwell" w:hAnsi="Rockwell"/>
                <w:sz w:val="24"/>
                <w:szCs w:val="24"/>
              </w:rPr>
            </w:pPr>
            <w:r w:rsidRPr="00996EBA">
              <w:rPr>
                <w:rFonts w:ascii="Rockwell" w:hAnsi="Rockwell"/>
                <w:b/>
                <w:bCs/>
                <w:sz w:val="24"/>
                <w:szCs w:val="24"/>
              </w:rPr>
              <w:t>Possible (3)</w:t>
            </w:r>
          </w:p>
        </w:tc>
        <w:tc>
          <w:tcPr>
            <w:tcW w:w="2108" w:type="dxa"/>
            <w:hideMark/>
          </w:tcPr>
          <w:p w14:paraId="5DFB586B"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 (Moderate)</w:t>
            </w:r>
          </w:p>
        </w:tc>
        <w:tc>
          <w:tcPr>
            <w:tcW w:w="0" w:type="auto"/>
            <w:hideMark/>
          </w:tcPr>
          <w:p w14:paraId="0E7BF6BD"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6 (High)</w:t>
            </w:r>
          </w:p>
        </w:tc>
        <w:tc>
          <w:tcPr>
            <w:tcW w:w="0" w:type="auto"/>
            <w:hideMark/>
          </w:tcPr>
          <w:p w14:paraId="44B5596C"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9 (High)</w:t>
            </w:r>
          </w:p>
        </w:tc>
        <w:tc>
          <w:tcPr>
            <w:tcW w:w="0" w:type="auto"/>
            <w:hideMark/>
          </w:tcPr>
          <w:p w14:paraId="7C3456E0"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12 (Critical)</w:t>
            </w:r>
          </w:p>
        </w:tc>
      </w:tr>
      <w:tr w:rsidR="00996EBA" w:rsidRPr="00996EBA" w14:paraId="39504687" w14:textId="77777777" w:rsidTr="00996EBA">
        <w:trPr>
          <w:trHeight w:val="80"/>
        </w:trPr>
        <w:tc>
          <w:tcPr>
            <w:tcW w:w="3523" w:type="dxa"/>
            <w:hideMark/>
          </w:tcPr>
          <w:p w14:paraId="392BBB70" w14:textId="77777777" w:rsidR="00996EBA" w:rsidRPr="00996EBA" w:rsidRDefault="00996EBA" w:rsidP="00996EBA">
            <w:pPr>
              <w:spacing w:after="160" w:line="259" w:lineRule="auto"/>
              <w:rPr>
                <w:rFonts w:ascii="Rockwell" w:hAnsi="Rockwell"/>
                <w:sz w:val="24"/>
                <w:szCs w:val="24"/>
              </w:rPr>
            </w:pPr>
            <w:r w:rsidRPr="00996EBA">
              <w:rPr>
                <w:rFonts w:ascii="Rockwell" w:hAnsi="Rockwell"/>
                <w:b/>
                <w:bCs/>
                <w:sz w:val="24"/>
                <w:szCs w:val="24"/>
              </w:rPr>
              <w:t>Likely (4)</w:t>
            </w:r>
          </w:p>
        </w:tc>
        <w:tc>
          <w:tcPr>
            <w:tcW w:w="2108" w:type="dxa"/>
            <w:hideMark/>
          </w:tcPr>
          <w:p w14:paraId="5DC29652"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4 (Moderate)</w:t>
            </w:r>
          </w:p>
        </w:tc>
        <w:tc>
          <w:tcPr>
            <w:tcW w:w="0" w:type="auto"/>
            <w:hideMark/>
          </w:tcPr>
          <w:p w14:paraId="0D0DB171"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8 (High)</w:t>
            </w:r>
          </w:p>
        </w:tc>
        <w:tc>
          <w:tcPr>
            <w:tcW w:w="0" w:type="auto"/>
            <w:hideMark/>
          </w:tcPr>
          <w:p w14:paraId="615CF3DF"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12 (Critical)</w:t>
            </w:r>
          </w:p>
        </w:tc>
        <w:tc>
          <w:tcPr>
            <w:tcW w:w="0" w:type="auto"/>
            <w:hideMark/>
          </w:tcPr>
          <w:p w14:paraId="46049837"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16 (Critical)</w:t>
            </w:r>
          </w:p>
        </w:tc>
      </w:tr>
    </w:tbl>
    <w:p w14:paraId="73581D99" w14:textId="77777777" w:rsidR="00996EBA" w:rsidRDefault="00996EBA" w:rsidP="00996EBA">
      <w:pPr>
        <w:rPr>
          <w:rFonts w:ascii="Rockwell" w:hAnsi="Rockwell"/>
          <w:sz w:val="28"/>
          <w:szCs w:val="28"/>
        </w:rPr>
      </w:pPr>
    </w:p>
    <w:p w14:paraId="5E63F850" w14:textId="7ADC5FE7" w:rsidR="00996EBA" w:rsidRPr="00996EBA" w:rsidRDefault="00996EBA" w:rsidP="00996EBA">
      <w:pPr>
        <w:rPr>
          <w:rFonts w:ascii="Rockwell" w:hAnsi="Rockwell"/>
          <w:b/>
          <w:bCs/>
          <w:sz w:val="28"/>
          <w:szCs w:val="28"/>
        </w:rPr>
      </w:pPr>
      <w:r w:rsidRPr="00996EBA">
        <w:rPr>
          <w:rFonts w:ascii="Rockwell" w:hAnsi="Rockwell"/>
          <w:b/>
          <w:bCs/>
          <w:sz w:val="28"/>
          <w:szCs w:val="28"/>
        </w:rPr>
        <w:t>Step 3: Risk Mitigation Planning</w:t>
      </w:r>
    </w:p>
    <w:p w14:paraId="3C3A018F" w14:textId="77777777" w:rsidR="00996EBA" w:rsidRPr="00996EBA" w:rsidRDefault="00996EBA" w:rsidP="00996EBA">
      <w:pPr>
        <w:rPr>
          <w:rFonts w:ascii="Rockwell" w:hAnsi="Rockwell"/>
          <w:sz w:val="28"/>
          <w:szCs w:val="28"/>
        </w:rPr>
      </w:pPr>
      <w:r w:rsidRPr="00996EBA">
        <w:rPr>
          <w:rFonts w:ascii="Rockwell" w:hAnsi="Rockwell"/>
          <w:sz w:val="28"/>
          <w:szCs w:val="28"/>
        </w:rPr>
        <w:t xml:space="preserve">Develop action plans for risks rated </w:t>
      </w:r>
      <w:r w:rsidRPr="00996EBA">
        <w:rPr>
          <w:rFonts w:ascii="Rockwell" w:hAnsi="Rockwell"/>
          <w:b/>
          <w:bCs/>
          <w:sz w:val="28"/>
          <w:szCs w:val="28"/>
        </w:rPr>
        <w:t>Moderate, High, or Critical</w:t>
      </w:r>
      <w:r w:rsidRPr="00996EBA">
        <w:rPr>
          <w:rFonts w:ascii="Rockwell" w:hAnsi="Rockwell"/>
          <w:sz w:val="28"/>
          <w:szCs w:val="28"/>
        </w:rPr>
        <w:t>:</w:t>
      </w:r>
    </w:p>
    <w:p w14:paraId="185AA564" w14:textId="77777777" w:rsidR="00996EBA" w:rsidRPr="00996EBA" w:rsidRDefault="00996EBA" w:rsidP="00996EBA">
      <w:pPr>
        <w:numPr>
          <w:ilvl w:val="0"/>
          <w:numId w:val="3"/>
        </w:numPr>
        <w:rPr>
          <w:rFonts w:ascii="Rockwell" w:hAnsi="Rockwell"/>
          <w:sz w:val="28"/>
          <w:szCs w:val="28"/>
        </w:rPr>
      </w:pPr>
      <w:r w:rsidRPr="00996EBA">
        <w:rPr>
          <w:rFonts w:ascii="Rockwell" w:hAnsi="Rockwell"/>
          <w:sz w:val="28"/>
          <w:szCs w:val="28"/>
        </w:rPr>
        <w:t>Eliminate hazard (e.g., repair faulty autoclave)</w:t>
      </w:r>
    </w:p>
    <w:p w14:paraId="6887AA05" w14:textId="77777777" w:rsidR="00996EBA" w:rsidRPr="00996EBA" w:rsidRDefault="00996EBA" w:rsidP="00996EBA">
      <w:pPr>
        <w:numPr>
          <w:ilvl w:val="0"/>
          <w:numId w:val="3"/>
        </w:numPr>
        <w:rPr>
          <w:rFonts w:ascii="Rockwell" w:hAnsi="Rockwell"/>
          <w:sz w:val="28"/>
          <w:szCs w:val="28"/>
        </w:rPr>
      </w:pPr>
      <w:r w:rsidRPr="00996EBA">
        <w:rPr>
          <w:rFonts w:ascii="Rockwell" w:hAnsi="Rockwell"/>
          <w:sz w:val="28"/>
          <w:szCs w:val="28"/>
        </w:rPr>
        <w:t>Substitute (e.g., switch from reusable to disposable PPE)</w:t>
      </w:r>
    </w:p>
    <w:p w14:paraId="3792609A" w14:textId="77777777" w:rsidR="00996EBA" w:rsidRPr="00996EBA" w:rsidRDefault="00996EBA" w:rsidP="00996EBA">
      <w:pPr>
        <w:numPr>
          <w:ilvl w:val="0"/>
          <w:numId w:val="3"/>
        </w:numPr>
        <w:rPr>
          <w:rFonts w:ascii="Rockwell" w:hAnsi="Rockwell"/>
          <w:sz w:val="28"/>
          <w:szCs w:val="28"/>
        </w:rPr>
      </w:pPr>
      <w:r w:rsidRPr="00996EBA">
        <w:rPr>
          <w:rFonts w:ascii="Rockwell" w:hAnsi="Rockwell"/>
          <w:sz w:val="28"/>
          <w:szCs w:val="28"/>
        </w:rPr>
        <w:t>Administrative controls (e.g., policy updates, supervision)</w:t>
      </w:r>
    </w:p>
    <w:p w14:paraId="0590C52C" w14:textId="77777777" w:rsidR="00996EBA" w:rsidRPr="00996EBA" w:rsidRDefault="00996EBA" w:rsidP="00996EBA">
      <w:pPr>
        <w:numPr>
          <w:ilvl w:val="0"/>
          <w:numId w:val="3"/>
        </w:numPr>
        <w:rPr>
          <w:rFonts w:ascii="Rockwell" w:hAnsi="Rockwell"/>
          <w:sz w:val="28"/>
          <w:szCs w:val="28"/>
        </w:rPr>
      </w:pPr>
      <w:r w:rsidRPr="00996EBA">
        <w:rPr>
          <w:rFonts w:ascii="Rockwell" w:hAnsi="Rockwell"/>
          <w:sz w:val="28"/>
          <w:szCs w:val="28"/>
        </w:rPr>
        <w:lastRenderedPageBreak/>
        <w:t>Training and awareness</w:t>
      </w:r>
    </w:p>
    <w:p w14:paraId="1DE8D891" w14:textId="77777777" w:rsidR="00996EBA" w:rsidRPr="00996EBA" w:rsidRDefault="00996EBA" w:rsidP="00996EBA">
      <w:pPr>
        <w:numPr>
          <w:ilvl w:val="0"/>
          <w:numId w:val="3"/>
        </w:numPr>
        <w:rPr>
          <w:rFonts w:ascii="Rockwell" w:hAnsi="Rockwell"/>
          <w:sz w:val="28"/>
          <w:szCs w:val="28"/>
        </w:rPr>
      </w:pPr>
      <w:r w:rsidRPr="00996EBA">
        <w:rPr>
          <w:rFonts w:ascii="Rockwell" w:hAnsi="Rockwell"/>
          <w:sz w:val="28"/>
          <w:szCs w:val="28"/>
        </w:rPr>
        <w:t>Engineering controls (e.g., physical barriers)</w:t>
      </w:r>
    </w:p>
    <w:p w14:paraId="20294136" w14:textId="78C8A7ED" w:rsidR="00996EBA" w:rsidRPr="00996EBA" w:rsidRDefault="00996EBA" w:rsidP="00996EBA">
      <w:pPr>
        <w:rPr>
          <w:rFonts w:ascii="Rockwell" w:hAnsi="Rockwell"/>
          <w:b/>
          <w:bCs/>
          <w:sz w:val="28"/>
          <w:szCs w:val="28"/>
        </w:rPr>
      </w:pPr>
      <w:r w:rsidRPr="00996EBA">
        <w:rPr>
          <w:rFonts w:ascii="Rockwell" w:hAnsi="Rockwell"/>
          <w:b/>
          <w:bCs/>
          <w:sz w:val="28"/>
          <w:szCs w:val="28"/>
        </w:rPr>
        <w:t>Step 4: Implementation and Monitoring</w:t>
      </w:r>
    </w:p>
    <w:p w14:paraId="69B76F5C" w14:textId="77777777" w:rsidR="00996EBA" w:rsidRPr="00996EBA" w:rsidRDefault="00996EBA" w:rsidP="00996EBA">
      <w:pPr>
        <w:numPr>
          <w:ilvl w:val="0"/>
          <w:numId w:val="4"/>
        </w:numPr>
        <w:rPr>
          <w:rFonts w:ascii="Rockwell" w:hAnsi="Rockwell"/>
          <w:sz w:val="28"/>
          <w:szCs w:val="28"/>
        </w:rPr>
      </w:pPr>
      <w:r w:rsidRPr="00996EBA">
        <w:rPr>
          <w:rFonts w:ascii="Rockwell" w:hAnsi="Rockwell"/>
          <w:sz w:val="28"/>
          <w:szCs w:val="28"/>
        </w:rPr>
        <w:t>Assign responsible person(s)</w:t>
      </w:r>
    </w:p>
    <w:p w14:paraId="3D3805D9" w14:textId="77777777" w:rsidR="00996EBA" w:rsidRPr="00996EBA" w:rsidRDefault="00996EBA" w:rsidP="00996EBA">
      <w:pPr>
        <w:numPr>
          <w:ilvl w:val="0"/>
          <w:numId w:val="4"/>
        </w:numPr>
        <w:rPr>
          <w:rFonts w:ascii="Rockwell" w:hAnsi="Rockwell"/>
          <w:sz w:val="28"/>
          <w:szCs w:val="28"/>
        </w:rPr>
      </w:pPr>
      <w:r w:rsidRPr="00996EBA">
        <w:rPr>
          <w:rFonts w:ascii="Rockwell" w:hAnsi="Rockwell"/>
          <w:sz w:val="28"/>
          <w:szCs w:val="28"/>
        </w:rPr>
        <w:t>Set deadlines for mitigation actions</w:t>
      </w:r>
    </w:p>
    <w:p w14:paraId="29451F1D" w14:textId="77777777" w:rsidR="00996EBA" w:rsidRPr="00996EBA" w:rsidRDefault="00996EBA" w:rsidP="00996EBA">
      <w:pPr>
        <w:numPr>
          <w:ilvl w:val="0"/>
          <w:numId w:val="4"/>
        </w:numPr>
        <w:rPr>
          <w:rFonts w:ascii="Rockwell" w:hAnsi="Rockwell"/>
          <w:sz w:val="28"/>
          <w:szCs w:val="28"/>
        </w:rPr>
      </w:pPr>
      <w:r w:rsidRPr="00996EBA">
        <w:rPr>
          <w:rFonts w:ascii="Rockwell" w:hAnsi="Rockwell"/>
          <w:sz w:val="28"/>
          <w:szCs w:val="28"/>
        </w:rPr>
        <w:t>Monitor progress weekly or monthly</w:t>
      </w:r>
    </w:p>
    <w:p w14:paraId="5BC767BC" w14:textId="77777777" w:rsidR="00996EBA" w:rsidRPr="00996EBA" w:rsidRDefault="00996EBA" w:rsidP="00996EBA">
      <w:pPr>
        <w:numPr>
          <w:ilvl w:val="0"/>
          <w:numId w:val="4"/>
        </w:numPr>
        <w:rPr>
          <w:rFonts w:ascii="Rockwell" w:hAnsi="Rockwell"/>
          <w:sz w:val="28"/>
          <w:szCs w:val="28"/>
        </w:rPr>
      </w:pPr>
      <w:r w:rsidRPr="00996EBA">
        <w:rPr>
          <w:rFonts w:ascii="Rockwell" w:hAnsi="Rockwell"/>
          <w:sz w:val="28"/>
          <w:szCs w:val="28"/>
        </w:rPr>
        <w:t>Document outcomes</w:t>
      </w:r>
    </w:p>
    <w:p w14:paraId="33A84D26" w14:textId="61D9A222" w:rsidR="00996EBA" w:rsidRPr="00996EBA" w:rsidRDefault="00996EBA" w:rsidP="00996EBA">
      <w:pPr>
        <w:rPr>
          <w:rFonts w:ascii="Rockwell" w:hAnsi="Rockwell"/>
          <w:b/>
          <w:bCs/>
          <w:sz w:val="28"/>
          <w:szCs w:val="28"/>
        </w:rPr>
      </w:pPr>
      <w:r w:rsidRPr="00996EBA">
        <w:rPr>
          <w:rFonts w:ascii="Rockwell" w:hAnsi="Rockwell"/>
          <w:b/>
          <w:bCs/>
          <w:sz w:val="28"/>
          <w:szCs w:val="28"/>
        </w:rPr>
        <w:t>Step 5: Review and Update</w:t>
      </w:r>
    </w:p>
    <w:p w14:paraId="5AA48192" w14:textId="77777777" w:rsidR="00996EBA" w:rsidRPr="00996EBA" w:rsidRDefault="00996EBA" w:rsidP="00996EBA">
      <w:pPr>
        <w:numPr>
          <w:ilvl w:val="0"/>
          <w:numId w:val="5"/>
        </w:numPr>
        <w:rPr>
          <w:rFonts w:ascii="Rockwell" w:hAnsi="Rockwell"/>
          <w:sz w:val="28"/>
          <w:szCs w:val="28"/>
        </w:rPr>
      </w:pPr>
      <w:r w:rsidRPr="00996EBA">
        <w:rPr>
          <w:rFonts w:ascii="Rockwell" w:hAnsi="Rockwell"/>
          <w:sz w:val="28"/>
          <w:szCs w:val="28"/>
        </w:rPr>
        <w:t>Risks should be reviewed quarterly or after any incident</w:t>
      </w:r>
    </w:p>
    <w:p w14:paraId="740BA4EA" w14:textId="77777777" w:rsidR="00996EBA" w:rsidRPr="00996EBA" w:rsidRDefault="00996EBA" w:rsidP="00996EBA">
      <w:pPr>
        <w:numPr>
          <w:ilvl w:val="0"/>
          <w:numId w:val="5"/>
        </w:numPr>
        <w:rPr>
          <w:rFonts w:ascii="Rockwell" w:hAnsi="Rockwell"/>
          <w:sz w:val="28"/>
          <w:szCs w:val="28"/>
        </w:rPr>
      </w:pPr>
      <w:r w:rsidRPr="00996EBA">
        <w:rPr>
          <w:rFonts w:ascii="Rockwell" w:hAnsi="Rockwell"/>
          <w:sz w:val="28"/>
          <w:szCs w:val="28"/>
        </w:rPr>
        <w:t>Lessons learned should be documented and shared</w:t>
      </w:r>
    </w:p>
    <w:p w14:paraId="1574D795" w14:textId="77777777" w:rsidR="00996EBA" w:rsidRDefault="00996EBA" w:rsidP="00996EBA">
      <w:pPr>
        <w:rPr>
          <w:rFonts w:ascii="Rockwell" w:hAnsi="Rockwell"/>
          <w:sz w:val="28"/>
          <w:szCs w:val="28"/>
        </w:rPr>
      </w:pPr>
    </w:p>
    <w:p w14:paraId="2BCAE283" w14:textId="78C0BF39" w:rsidR="00996EBA" w:rsidRPr="00996EBA" w:rsidRDefault="00996EBA" w:rsidP="00996EBA">
      <w:pPr>
        <w:rPr>
          <w:rFonts w:ascii="Rockwell" w:hAnsi="Rockwell"/>
          <w:b/>
          <w:bCs/>
          <w:sz w:val="28"/>
          <w:szCs w:val="28"/>
        </w:rPr>
      </w:pPr>
      <w:r w:rsidRPr="00996EBA">
        <w:rPr>
          <w:rFonts w:ascii="Rockwell" w:hAnsi="Rockwell"/>
          <w:b/>
          <w:bCs/>
          <w:sz w:val="28"/>
          <w:szCs w:val="28"/>
        </w:rPr>
        <w:t>6. Risk Assessment Form Template</w:t>
      </w:r>
    </w:p>
    <w:tbl>
      <w:tblPr>
        <w:tblStyle w:val="TableGrid"/>
        <w:tblW w:w="6188" w:type="pct"/>
        <w:tblInd w:w="-1085" w:type="dxa"/>
        <w:tblLayout w:type="fixed"/>
        <w:tblLook w:val="04A0" w:firstRow="1" w:lastRow="0" w:firstColumn="1" w:lastColumn="0" w:noHBand="0" w:noVBand="1"/>
      </w:tblPr>
      <w:tblGrid>
        <w:gridCol w:w="823"/>
        <w:gridCol w:w="2347"/>
        <w:gridCol w:w="2119"/>
        <w:gridCol w:w="1299"/>
        <w:gridCol w:w="1042"/>
        <w:gridCol w:w="1077"/>
        <w:gridCol w:w="1302"/>
        <w:gridCol w:w="1438"/>
        <w:gridCol w:w="904"/>
      </w:tblGrid>
      <w:tr w:rsidR="00996EBA" w:rsidRPr="00996EBA" w14:paraId="79E577AB" w14:textId="77777777" w:rsidTr="004520AD">
        <w:trPr>
          <w:trHeight w:val="527"/>
        </w:trPr>
        <w:tc>
          <w:tcPr>
            <w:tcW w:w="333" w:type="pct"/>
            <w:hideMark/>
          </w:tcPr>
          <w:p w14:paraId="21607E5A"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No.</w:t>
            </w:r>
          </w:p>
        </w:tc>
        <w:tc>
          <w:tcPr>
            <w:tcW w:w="950" w:type="pct"/>
            <w:hideMark/>
          </w:tcPr>
          <w:p w14:paraId="0DDC1678"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Department/Area</w:t>
            </w:r>
          </w:p>
        </w:tc>
        <w:tc>
          <w:tcPr>
            <w:tcW w:w="858" w:type="pct"/>
            <w:hideMark/>
          </w:tcPr>
          <w:p w14:paraId="4F56AFEB"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Identified Risk</w:t>
            </w:r>
          </w:p>
        </w:tc>
        <w:tc>
          <w:tcPr>
            <w:tcW w:w="526" w:type="pct"/>
            <w:hideMark/>
          </w:tcPr>
          <w:p w14:paraId="4BA7984C"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Likelihood (1–4)</w:t>
            </w:r>
          </w:p>
        </w:tc>
        <w:tc>
          <w:tcPr>
            <w:tcW w:w="422" w:type="pct"/>
            <w:hideMark/>
          </w:tcPr>
          <w:p w14:paraId="778A71D9"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Severity (1–4)</w:t>
            </w:r>
          </w:p>
        </w:tc>
        <w:tc>
          <w:tcPr>
            <w:tcW w:w="436" w:type="pct"/>
            <w:hideMark/>
          </w:tcPr>
          <w:p w14:paraId="153E94A9"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Risk Level</w:t>
            </w:r>
          </w:p>
        </w:tc>
        <w:tc>
          <w:tcPr>
            <w:tcW w:w="527" w:type="pct"/>
            <w:hideMark/>
          </w:tcPr>
          <w:p w14:paraId="1CD9D091"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Mitigation Plan</w:t>
            </w:r>
          </w:p>
        </w:tc>
        <w:tc>
          <w:tcPr>
            <w:tcW w:w="582" w:type="pct"/>
            <w:hideMark/>
          </w:tcPr>
          <w:p w14:paraId="6B2314DA"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Responsible Person</w:t>
            </w:r>
          </w:p>
        </w:tc>
        <w:tc>
          <w:tcPr>
            <w:tcW w:w="366" w:type="pct"/>
            <w:hideMark/>
          </w:tcPr>
          <w:p w14:paraId="3BE3E8A8" w14:textId="77777777" w:rsidR="00996EBA" w:rsidRPr="00996EBA" w:rsidRDefault="00996EBA" w:rsidP="00996EBA">
            <w:pPr>
              <w:spacing w:after="160" w:line="259" w:lineRule="auto"/>
              <w:rPr>
                <w:rFonts w:ascii="Rockwell" w:hAnsi="Rockwell"/>
                <w:b/>
                <w:bCs/>
                <w:sz w:val="24"/>
                <w:szCs w:val="24"/>
              </w:rPr>
            </w:pPr>
            <w:r w:rsidRPr="00996EBA">
              <w:rPr>
                <w:rFonts w:ascii="Rockwell" w:hAnsi="Rockwell"/>
                <w:b/>
                <w:bCs/>
                <w:sz w:val="24"/>
                <w:szCs w:val="24"/>
              </w:rPr>
              <w:t>Target Date</w:t>
            </w:r>
          </w:p>
        </w:tc>
      </w:tr>
      <w:tr w:rsidR="00996EBA" w:rsidRPr="00996EBA" w14:paraId="4F0D261D" w14:textId="77777777" w:rsidTr="004520AD">
        <w:trPr>
          <w:trHeight w:val="523"/>
        </w:trPr>
        <w:tc>
          <w:tcPr>
            <w:tcW w:w="333" w:type="pct"/>
            <w:hideMark/>
          </w:tcPr>
          <w:p w14:paraId="732CD03B"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w:t>
            </w:r>
          </w:p>
        </w:tc>
        <w:tc>
          <w:tcPr>
            <w:tcW w:w="950" w:type="pct"/>
            <w:hideMark/>
          </w:tcPr>
          <w:p w14:paraId="193D640B"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ICU</w:t>
            </w:r>
          </w:p>
        </w:tc>
        <w:tc>
          <w:tcPr>
            <w:tcW w:w="858" w:type="pct"/>
            <w:hideMark/>
          </w:tcPr>
          <w:p w14:paraId="6333B02B"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Shortage of N95 masks</w:t>
            </w:r>
          </w:p>
        </w:tc>
        <w:tc>
          <w:tcPr>
            <w:tcW w:w="526" w:type="pct"/>
            <w:hideMark/>
          </w:tcPr>
          <w:p w14:paraId="50FA47F9"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4</w:t>
            </w:r>
          </w:p>
        </w:tc>
        <w:tc>
          <w:tcPr>
            <w:tcW w:w="422" w:type="pct"/>
            <w:hideMark/>
          </w:tcPr>
          <w:p w14:paraId="2CA7F9F1"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w:t>
            </w:r>
          </w:p>
        </w:tc>
        <w:tc>
          <w:tcPr>
            <w:tcW w:w="436" w:type="pct"/>
            <w:hideMark/>
          </w:tcPr>
          <w:p w14:paraId="432C6E43"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12 (Critical)</w:t>
            </w:r>
          </w:p>
        </w:tc>
        <w:tc>
          <w:tcPr>
            <w:tcW w:w="527" w:type="pct"/>
            <w:hideMark/>
          </w:tcPr>
          <w:p w14:paraId="1A8EE6C5"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Emergency request to store</w:t>
            </w:r>
          </w:p>
        </w:tc>
        <w:tc>
          <w:tcPr>
            <w:tcW w:w="582" w:type="pct"/>
            <w:hideMark/>
          </w:tcPr>
          <w:p w14:paraId="7737D2A7"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IPC Focal, Pharmacy</w:t>
            </w:r>
          </w:p>
        </w:tc>
        <w:tc>
          <w:tcPr>
            <w:tcW w:w="366" w:type="pct"/>
            <w:hideMark/>
          </w:tcPr>
          <w:p w14:paraId="33994EA0"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1 week</w:t>
            </w:r>
          </w:p>
        </w:tc>
      </w:tr>
      <w:tr w:rsidR="00996EBA" w:rsidRPr="00996EBA" w14:paraId="19576B26" w14:textId="77777777" w:rsidTr="004520AD">
        <w:trPr>
          <w:trHeight w:val="641"/>
        </w:trPr>
        <w:tc>
          <w:tcPr>
            <w:tcW w:w="333" w:type="pct"/>
            <w:hideMark/>
          </w:tcPr>
          <w:p w14:paraId="467C0BC3"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2</w:t>
            </w:r>
          </w:p>
        </w:tc>
        <w:tc>
          <w:tcPr>
            <w:tcW w:w="950" w:type="pct"/>
            <w:hideMark/>
          </w:tcPr>
          <w:p w14:paraId="1FDC20E4"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Maternity</w:t>
            </w:r>
          </w:p>
        </w:tc>
        <w:tc>
          <w:tcPr>
            <w:tcW w:w="858" w:type="pct"/>
            <w:hideMark/>
          </w:tcPr>
          <w:p w14:paraId="5AE697A1"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Improper sharps disposal</w:t>
            </w:r>
          </w:p>
        </w:tc>
        <w:tc>
          <w:tcPr>
            <w:tcW w:w="526" w:type="pct"/>
            <w:hideMark/>
          </w:tcPr>
          <w:p w14:paraId="5B53DC4B"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w:t>
            </w:r>
          </w:p>
        </w:tc>
        <w:tc>
          <w:tcPr>
            <w:tcW w:w="422" w:type="pct"/>
            <w:hideMark/>
          </w:tcPr>
          <w:p w14:paraId="3B371D29"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2</w:t>
            </w:r>
          </w:p>
        </w:tc>
        <w:tc>
          <w:tcPr>
            <w:tcW w:w="436" w:type="pct"/>
            <w:hideMark/>
          </w:tcPr>
          <w:p w14:paraId="4C6687A8"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6 (High)</w:t>
            </w:r>
          </w:p>
        </w:tc>
        <w:tc>
          <w:tcPr>
            <w:tcW w:w="527" w:type="pct"/>
            <w:hideMark/>
          </w:tcPr>
          <w:p w14:paraId="146F291A"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Train staff &amp; provide safety boxes</w:t>
            </w:r>
          </w:p>
        </w:tc>
        <w:tc>
          <w:tcPr>
            <w:tcW w:w="582" w:type="pct"/>
            <w:hideMark/>
          </w:tcPr>
          <w:p w14:paraId="07888199"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IPC Focal</w:t>
            </w:r>
          </w:p>
        </w:tc>
        <w:tc>
          <w:tcPr>
            <w:tcW w:w="366" w:type="pct"/>
            <w:hideMark/>
          </w:tcPr>
          <w:p w14:paraId="1AE07212"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 days</w:t>
            </w:r>
          </w:p>
        </w:tc>
      </w:tr>
      <w:tr w:rsidR="00996EBA" w:rsidRPr="00996EBA" w14:paraId="485E73EF" w14:textId="77777777" w:rsidTr="004520AD">
        <w:trPr>
          <w:trHeight w:val="874"/>
        </w:trPr>
        <w:tc>
          <w:tcPr>
            <w:tcW w:w="333" w:type="pct"/>
            <w:hideMark/>
          </w:tcPr>
          <w:p w14:paraId="49B64973"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w:t>
            </w:r>
          </w:p>
        </w:tc>
        <w:tc>
          <w:tcPr>
            <w:tcW w:w="950" w:type="pct"/>
            <w:hideMark/>
          </w:tcPr>
          <w:p w14:paraId="712CA6E7"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Surgical Ward</w:t>
            </w:r>
          </w:p>
        </w:tc>
        <w:tc>
          <w:tcPr>
            <w:tcW w:w="858" w:type="pct"/>
            <w:hideMark/>
          </w:tcPr>
          <w:p w14:paraId="590BDBDC"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Inadequate hand hygiene compliance</w:t>
            </w:r>
          </w:p>
        </w:tc>
        <w:tc>
          <w:tcPr>
            <w:tcW w:w="526" w:type="pct"/>
            <w:hideMark/>
          </w:tcPr>
          <w:p w14:paraId="36FE6F26"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w:t>
            </w:r>
          </w:p>
        </w:tc>
        <w:tc>
          <w:tcPr>
            <w:tcW w:w="422" w:type="pct"/>
            <w:hideMark/>
          </w:tcPr>
          <w:p w14:paraId="59FAD1AE"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3</w:t>
            </w:r>
          </w:p>
        </w:tc>
        <w:tc>
          <w:tcPr>
            <w:tcW w:w="436" w:type="pct"/>
            <w:hideMark/>
          </w:tcPr>
          <w:p w14:paraId="064AE7FE"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9 (High)</w:t>
            </w:r>
          </w:p>
        </w:tc>
        <w:tc>
          <w:tcPr>
            <w:tcW w:w="527" w:type="pct"/>
            <w:hideMark/>
          </w:tcPr>
          <w:p w14:paraId="02B29E58"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Conduct HH audit &amp; coaching</w:t>
            </w:r>
          </w:p>
        </w:tc>
        <w:tc>
          <w:tcPr>
            <w:tcW w:w="582" w:type="pct"/>
            <w:hideMark/>
          </w:tcPr>
          <w:p w14:paraId="197149BF"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Ward Head Nurse</w:t>
            </w:r>
          </w:p>
        </w:tc>
        <w:tc>
          <w:tcPr>
            <w:tcW w:w="366" w:type="pct"/>
            <w:hideMark/>
          </w:tcPr>
          <w:p w14:paraId="2A26EB93" w14:textId="77777777" w:rsidR="00996EBA" w:rsidRPr="00996EBA" w:rsidRDefault="00996EBA" w:rsidP="00996EBA">
            <w:pPr>
              <w:spacing w:after="160" w:line="259" w:lineRule="auto"/>
              <w:rPr>
                <w:rFonts w:ascii="Rockwell" w:hAnsi="Rockwell"/>
                <w:sz w:val="24"/>
                <w:szCs w:val="24"/>
              </w:rPr>
            </w:pPr>
            <w:r w:rsidRPr="00996EBA">
              <w:rPr>
                <w:rFonts w:ascii="Rockwell" w:hAnsi="Rockwell"/>
                <w:sz w:val="24"/>
                <w:szCs w:val="24"/>
              </w:rPr>
              <w:t>5 days</w:t>
            </w:r>
          </w:p>
        </w:tc>
      </w:tr>
    </w:tbl>
    <w:p w14:paraId="322AFA45" w14:textId="77777777" w:rsidR="00996EBA" w:rsidRDefault="00996EBA" w:rsidP="00996EBA">
      <w:pPr>
        <w:rPr>
          <w:rFonts w:ascii="Rockwell" w:hAnsi="Rockwell"/>
          <w:sz w:val="28"/>
          <w:szCs w:val="28"/>
        </w:rPr>
      </w:pPr>
    </w:p>
    <w:p w14:paraId="10C5E56C" w14:textId="3E7F3BEE" w:rsidR="00996EBA" w:rsidRPr="002E4832" w:rsidRDefault="00996EBA" w:rsidP="002E4832">
      <w:pPr>
        <w:pStyle w:val="Heading1"/>
        <w:rPr>
          <w:rFonts w:ascii="Rockwell" w:hAnsi="Rockwell"/>
          <w:b/>
          <w:bCs/>
          <w:sz w:val="32"/>
          <w:szCs w:val="32"/>
        </w:rPr>
      </w:pPr>
      <w:bookmarkStart w:id="8" w:name="_Toc204385370"/>
      <w:r w:rsidRPr="002E4832">
        <w:rPr>
          <w:rFonts w:ascii="Rockwell" w:hAnsi="Rockwell"/>
          <w:b/>
          <w:bCs/>
          <w:sz w:val="32"/>
          <w:szCs w:val="32"/>
        </w:rPr>
        <w:lastRenderedPageBreak/>
        <w:t>7. Roles and Responsibilities</w:t>
      </w:r>
      <w:bookmarkEnd w:id="8"/>
    </w:p>
    <w:tbl>
      <w:tblPr>
        <w:tblStyle w:val="TableGrid"/>
        <w:tblW w:w="10994" w:type="dxa"/>
        <w:tblInd w:w="-905" w:type="dxa"/>
        <w:tblLook w:val="04A0" w:firstRow="1" w:lastRow="0" w:firstColumn="1" w:lastColumn="0" w:noHBand="0" w:noVBand="1"/>
      </w:tblPr>
      <w:tblGrid>
        <w:gridCol w:w="3765"/>
        <w:gridCol w:w="7229"/>
      </w:tblGrid>
      <w:tr w:rsidR="00996EBA" w:rsidRPr="00996EBA" w14:paraId="563A2BBA" w14:textId="77777777" w:rsidTr="005C3C2F">
        <w:trPr>
          <w:trHeight w:val="515"/>
        </w:trPr>
        <w:tc>
          <w:tcPr>
            <w:tcW w:w="3765" w:type="dxa"/>
            <w:hideMark/>
          </w:tcPr>
          <w:p w14:paraId="12FF1B48" w14:textId="77777777" w:rsidR="00996EBA" w:rsidRPr="00996EBA" w:rsidRDefault="00996EBA" w:rsidP="00996EBA">
            <w:pPr>
              <w:spacing w:after="160" w:line="259" w:lineRule="auto"/>
              <w:rPr>
                <w:rFonts w:ascii="Rockwell" w:hAnsi="Rockwell"/>
                <w:b/>
                <w:bCs/>
                <w:sz w:val="28"/>
                <w:szCs w:val="28"/>
              </w:rPr>
            </w:pPr>
            <w:r w:rsidRPr="00996EBA">
              <w:rPr>
                <w:rFonts w:ascii="Rockwell" w:hAnsi="Rockwell"/>
                <w:b/>
                <w:bCs/>
                <w:sz w:val="28"/>
                <w:szCs w:val="28"/>
              </w:rPr>
              <w:t>Role</w:t>
            </w:r>
          </w:p>
        </w:tc>
        <w:tc>
          <w:tcPr>
            <w:tcW w:w="0" w:type="auto"/>
            <w:hideMark/>
          </w:tcPr>
          <w:p w14:paraId="5FC651BA" w14:textId="77777777" w:rsidR="00996EBA" w:rsidRPr="00996EBA" w:rsidRDefault="00996EBA" w:rsidP="00996EBA">
            <w:pPr>
              <w:spacing w:after="160" w:line="259" w:lineRule="auto"/>
              <w:rPr>
                <w:rFonts w:ascii="Rockwell" w:hAnsi="Rockwell"/>
                <w:b/>
                <w:bCs/>
                <w:sz w:val="28"/>
                <w:szCs w:val="28"/>
              </w:rPr>
            </w:pPr>
            <w:r w:rsidRPr="00996EBA">
              <w:rPr>
                <w:rFonts w:ascii="Rockwell" w:hAnsi="Rockwell"/>
                <w:b/>
                <w:bCs/>
                <w:sz w:val="28"/>
                <w:szCs w:val="28"/>
              </w:rPr>
              <w:t>Responsibility</w:t>
            </w:r>
          </w:p>
        </w:tc>
      </w:tr>
      <w:tr w:rsidR="00996EBA" w:rsidRPr="00996EBA" w14:paraId="7207420B" w14:textId="77777777" w:rsidTr="005C3C2F">
        <w:trPr>
          <w:trHeight w:val="525"/>
        </w:trPr>
        <w:tc>
          <w:tcPr>
            <w:tcW w:w="3765" w:type="dxa"/>
            <w:hideMark/>
          </w:tcPr>
          <w:p w14:paraId="10AC72A3"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Hospital CEO</w:t>
            </w:r>
          </w:p>
        </w:tc>
        <w:tc>
          <w:tcPr>
            <w:tcW w:w="0" w:type="auto"/>
            <w:hideMark/>
          </w:tcPr>
          <w:p w14:paraId="42B6988D"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Oversight and resource allocation</w:t>
            </w:r>
          </w:p>
        </w:tc>
      </w:tr>
      <w:tr w:rsidR="00996EBA" w:rsidRPr="00996EBA" w14:paraId="1A0A2336" w14:textId="77777777" w:rsidTr="005C3C2F">
        <w:trPr>
          <w:trHeight w:val="878"/>
        </w:trPr>
        <w:tc>
          <w:tcPr>
            <w:tcW w:w="3765" w:type="dxa"/>
            <w:hideMark/>
          </w:tcPr>
          <w:p w14:paraId="1B7DA49F"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IPC &amp; Quality Team</w:t>
            </w:r>
          </w:p>
        </w:tc>
        <w:tc>
          <w:tcPr>
            <w:tcW w:w="0" w:type="auto"/>
            <w:hideMark/>
          </w:tcPr>
          <w:p w14:paraId="3E212EB8"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Lead risk identification, monitoring, and documentation</w:t>
            </w:r>
          </w:p>
        </w:tc>
      </w:tr>
      <w:tr w:rsidR="00996EBA" w:rsidRPr="00996EBA" w14:paraId="24CBD271" w14:textId="77777777" w:rsidTr="005C3C2F">
        <w:trPr>
          <w:trHeight w:val="515"/>
        </w:trPr>
        <w:tc>
          <w:tcPr>
            <w:tcW w:w="3765" w:type="dxa"/>
            <w:hideMark/>
          </w:tcPr>
          <w:p w14:paraId="11F58458"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Department Heads</w:t>
            </w:r>
          </w:p>
        </w:tc>
        <w:tc>
          <w:tcPr>
            <w:tcW w:w="0" w:type="auto"/>
            <w:hideMark/>
          </w:tcPr>
          <w:p w14:paraId="12E2E084"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Implement risk mitigation in their areas</w:t>
            </w:r>
          </w:p>
        </w:tc>
      </w:tr>
      <w:tr w:rsidR="00996EBA" w:rsidRPr="00996EBA" w14:paraId="497ADC6B" w14:textId="77777777" w:rsidTr="005C3C2F">
        <w:trPr>
          <w:trHeight w:val="525"/>
        </w:trPr>
        <w:tc>
          <w:tcPr>
            <w:tcW w:w="3765" w:type="dxa"/>
            <w:hideMark/>
          </w:tcPr>
          <w:p w14:paraId="3A54EC27"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All Staff</w:t>
            </w:r>
          </w:p>
        </w:tc>
        <w:tc>
          <w:tcPr>
            <w:tcW w:w="0" w:type="auto"/>
            <w:hideMark/>
          </w:tcPr>
          <w:p w14:paraId="66F4695C" w14:textId="77777777" w:rsidR="00996EBA" w:rsidRPr="00996EBA" w:rsidRDefault="00996EBA" w:rsidP="00996EBA">
            <w:pPr>
              <w:spacing w:after="160" w:line="259" w:lineRule="auto"/>
              <w:rPr>
                <w:rFonts w:ascii="Rockwell" w:hAnsi="Rockwell"/>
                <w:sz w:val="28"/>
                <w:szCs w:val="28"/>
              </w:rPr>
            </w:pPr>
            <w:r w:rsidRPr="00996EBA">
              <w:rPr>
                <w:rFonts w:ascii="Rockwell" w:hAnsi="Rockwell"/>
                <w:sz w:val="28"/>
                <w:szCs w:val="28"/>
              </w:rPr>
              <w:t>Report risks and participate in mitigation</w:t>
            </w:r>
          </w:p>
        </w:tc>
      </w:tr>
    </w:tbl>
    <w:p w14:paraId="460F8511" w14:textId="3B44CA50" w:rsidR="00996EBA" w:rsidRPr="002E4832" w:rsidRDefault="00996EBA" w:rsidP="002E4832">
      <w:pPr>
        <w:pStyle w:val="Heading1"/>
        <w:rPr>
          <w:rFonts w:ascii="Rockwell" w:hAnsi="Rockwell"/>
          <w:b/>
          <w:bCs/>
          <w:sz w:val="32"/>
          <w:szCs w:val="32"/>
        </w:rPr>
      </w:pPr>
      <w:bookmarkStart w:id="9" w:name="_Toc204385371"/>
      <w:r w:rsidRPr="002E4832">
        <w:rPr>
          <w:rFonts w:ascii="Rockwell" w:hAnsi="Rockwell"/>
          <w:b/>
          <w:bCs/>
          <w:sz w:val="32"/>
          <w:szCs w:val="32"/>
        </w:rPr>
        <w:t>8. Documentation and Reporting</w:t>
      </w:r>
      <w:bookmarkEnd w:id="9"/>
    </w:p>
    <w:p w14:paraId="5C70C374" w14:textId="77777777" w:rsidR="00996EBA" w:rsidRPr="00996EBA" w:rsidRDefault="00996EBA" w:rsidP="00996EBA">
      <w:pPr>
        <w:numPr>
          <w:ilvl w:val="0"/>
          <w:numId w:val="6"/>
        </w:numPr>
        <w:rPr>
          <w:rFonts w:ascii="Rockwell" w:hAnsi="Rockwell"/>
          <w:sz w:val="28"/>
          <w:szCs w:val="28"/>
        </w:rPr>
      </w:pPr>
      <w:r w:rsidRPr="00996EBA">
        <w:rPr>
          <w:rFonts w:ascii="Rockwell" w:hAnsi="Rockwell"/>
          <w:sz w:val="28"/>
          <w:szCs w:val="28"/>
        </w:rPr>
        <w:t>Risk Register maintained by the IPC/Quality Office</w:t>
      </w:r>
    </w:p>
    <w:p w14:paraId="6D0710A8" w14:textId="77777777" w:rsidR="00996EBA" w:rsidRPr="00996EBA" w:rsidRDefault="00996EBA" w:rsidP="00996EBA">
      <w:pPr>
        <w:numPr>
          <w:ilvl w:val="0"/>
          <w:numId w:val="6"/>
        </w:numPr>
        <w:rPr>
          <w:rFonts w:ascii="Rockwell" w:hAnsi="Rockwell"/>
          <w:sz w:val="28"/>
          <w:szCs w:val="28"/>
        </w:rPr>
      </w:pPr>
      <w:r w:rsidRPr="00996EBA">
        <w:rPr>
          <w:rFonts w:ascii="Rockwell" w:hAnsi="Rockwell"/>
          <w:sz w:val="28"/>
          <w:szCs w:val="28"/>
        </w:rPr>
        <w:t>Critical risks reported immediately to senior management</w:t>
      </w:r>
    </w:p>
    <w:p w14:paraId="4316DCDD" w14:textId="77777777" w:rsidR="00996EBA" w:rsidRPr="00996EBA" w:rsidRDefault="00996EBA" w:rsidP="00996EBA">
      <w:pPr>
        <w:numPr>
          <w:ilvl w:val="0"/>
          <w:numId w:val="6"/>
        </w:numPr>
        <w:rPr>
          <w:rFonts w:ascii="Rockwell" w:hAnsi="Rockwell"/>
          <w:sz w:val="28"/>
          <w:szCs w:val="28"/>
        </w:rPr>
      </w:pPr>
      <w:r w:rsidRPr="00996EBA">
        <w:rPr>
          <w:rFonts w:ascii="Rockwell" w:hAnsi="Rockwell"/>
          <w:sz w:val="28"/>
          <w:szCs w:val="28"/>
        </w:rPr>
        <w:t>Monthly risk summary report submitted to hospital management</w:t>
      </w:r>
    </w:p>
    <w:p w14:paraId="0CAE869C" w14:textId="77654FDE" w:rsidR="005C3C2F" w:rsidRDefault="002E4832" w:rsidP="002E4832">
      <w:pPr>
        <w:pStyle w:val="Heading1"/>
        <w:rPr>
          <w:sz w:val="28"/>
          <w:szCs w:val="28"/>
        </w:rPr>
      </w:pPr>
      <w:bookmarkStart w:id="10" w:name="_Toc204385372"/>
      <w:r w:rsidRPr="002E4832">
        <w:t>Annex</w:t>
      </w:r>
      <w:bookmarkEnd w:id="10"/>
    </w:p>
    <w:p w14:paraId="0D104C4B" w14:textId="4BB9243B" w:rsidR="005C3C2F" w:rsidRPr="002E4832" w:rsidRDefault="005C3C2F" w:rsidP="002E4832">
      <w:pPr>
        <w:pStyle w:val="NoSpacing"/>
        <w:spacing w:line="360" w:lineRule="auto"/>
        <w:rPr>
          <w:rFonts w:ascii="Rockwell" w:hAnsi="Rockwell"/>
          <w:b/>
          <w:bCs/>
          <w:sz w:val="28"/>
          <w:szCs w:val="28"/>
        </w:rPr>
      </w:pPr>
      <w:r w:rsidRPr="002E4832">
        <w:rPr>
          <w:rFonts w:ascii="Rockwell" w:hAnsi="Rockwell"/>
          <w:b/>
          <w:bCs/>
          <w:sz w:val="28"/>
          <w:szCs w:val="28"/>
        </w:rPr>
        <w:t>Annex 1: Risk Scoring Matrix (Detailed)</w:t>
      </w:r>
    </w:p>
    <w:tbl>
      <w:tblPr>
        <w:tblStyle w:val="TableGrid"/>
        <w:tblW w:w="0" w:type="auto"/>
        <w:tblLook w:val="04A0" w:firstRow="1" w:lastRow="0" w:firstColumn="1" w:lastColumn="0" w:noHBand="0" w:noVBand="1"/>
      </w:tblPr>
      <w:tblGrid>
        <w:gridCol w:w="969"/>
        <w:gridCol w:w="1707"/>
        <w:gridCol w:w="6008"/>
      </w:tblGrid>
      <w:tr w:rsidR="005C3C2F" w:rsidRPr="005C3C2F" w14:paraId="46AD7BBE" w14:textId="77777777" w:rsidTr="00B81387">
        <w:tc>
          <w:tcPr>
            <w:tcW w:w="0" w:type="auto"/>
            <w:hideMark/>
          </w:tcPr>
          <w:p w14:paraId="79380064" w14:textId="77777777" w:rsidR="005C3C2F" w:rsidRPr="005C3C2F" w:rsidRDefault="005C3C2F" w:rsidP="00B81387">
            <w:pPr>
              <w:spacing w:after="160" w:line="259" w:lineRule="auto"/>
              <w:rPr>
                <w:rFonts w:ascii="Rockwell" w:hAnsi="Rockwell"/>
                <w:b/>
                <w:bCs/>
                <w:sz w:val="28"/>
                <w:szCs w:val="28"/>
              </w:rPr>
            </w:pPr>
            <w:r w:rsidRPr="005C3C2F">
              <w:rPr>
                <w:rFonts w:ascii="Rockwell" w:hAnsi="Rockwell"/>
                <w:b/>
                <w:bCs/>
                <w:sz w:val="28"/>
                <w:szCs w:val="28"/>
              </w:rPr>
              <w:t>Score</w:t>
            </w:r>
          </w:p>
        </w:tc>
        <w:tc>
          <w:tcPr>
            <w:tcW w:w="0" w:type="auto"/>
            <w:hideMark/>
          </w:tcPr>
          <w:p w14:paraId="7473F868" w14:textId="77777777" w:rsidR="005C3C2F" w:rsidRPr="005C3C2F" w:rsidRDefault="005C3C2F" w:rsidP="00B81387">
            <w:pPr>
              <w:spacing w:after="160" w:line="259" w:lineRule="auto"/>
              <w:rPr>
                <w:rFonts w:ascii="Rockwell" w:hAnsi="Rockwell"/>
                <w:b/>
                <w:bCs/>
                <w:sz w:val="28"/>
                <w:szCs w:val="28"/>
              </w:rPr>
            </w:pPr>
            <w:r w:rsidRPr="005C3C2F">
              <w:rPr>
                <w:rFonts w:ascii="Rockwell" w:hAnsi="Rockwell"/>
                <w:b/>
                <w:bCs/>
                <w:sz w:val="28"/>
                <w:szCs w:val="28"/>
              </w:rPr>
              <w:t>Likelihood</w:t>
            </w:r>
          </w:p>
        </w:tc>
        <w:tc>
          <w:tcPr>
            <w:tcW w:w="0" w:type="auto"/>
            <w:hideMark/>
          </w:tcPr>
          <w:p w14:paraId="200DA631" w14:textId="77777777" w:rsidR="005C3C2F" w:rsidRPr="005C3C2F" w:rsidRDefault="005C3C2F" w:rsidP="00B81387">
            <w:pPr>
              <w:spacing w:after="160" w:line="259" w:lineRule="auto"/>
              <w:rPr>
                <w:rFonts w:ascii="Rockwell" w:hAnsi="Rockwell"/>
                <w:b/>
                <w:bCs/>
                <w:sz w:val="28"/>
                <w:szCs w:val="28"/>
              </w:rPr>
            </w:pPr>
            <w:r w:rsidRPr="005C3C2F">
              <w:rPr>
                <w:rFonts w:ascii="Rockwell" w:hAnsi="Rockwell"/>
                <w:b/>
                <w:bCs/>
                <w:sz w:val="28"/>
                <w:szCs w:val="28"/>
              </w:rPr>
              <w:t>Definition</w:t>
            </w:r>
          </w:p>
        </w:tc>
      </w:tr>
      <w:tr w:rsidR="005C3C2F" w:rsidRPr="005C3C2F" w14:paraId="7028C066" w14:textId="77777777" w:rsidTr="00B81387">
        <w:tc>
          <w:tcPr>
            <w:tcW w:w="0" w:type="auto"/>
            <w:hideMark/>
          </w:tcPr>
          <w:p w14:paraId="08710EFB"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1</w:t>
            </w:r>
          </w:p>
        </w:tc>
        <w:tc>
          <w:tcPr>
            <w:tcW w:w="0" w:type="auto"/>
            <w:hideMark/>
          </w:tcPr>
          <w:p w14:paraId="74585652"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Rare</w:t>
            </w:r>
          </w:p>
        </w:tc>
        <w:tc>
          <w:tcPr>
            <w:tcW w:w="0" w:type="auto"/>
            <w:hideMark/>
          </w:tcPr>
          <w:p w14:paraId="7BF48F42"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May occur only in exceptional circumstances</w:t>
            </w:r>
          </w:p>
        </w:tc>
      </w:tr>
      <w:tr w:rsidR="005C3C2F" w:rsidRPr="005C3C2F" w14:paraId="7F92772B" w14:textId="77777777" w:rsidTr="00B81387">
        <w:tc>
          <w:tcPr>
            <w:tcW w:w="0" w:type="auto"/>
            <w:hideMark/>
          </w:tcPr>
          <w:p w14:paraId="6669F8C5"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2</w:t>
            </w:r>
          </w:p>
        </w:tc>
        <w:tc>
          <w:tcPr>
            <w:tcW w:w="0" w:type="auto"/>
            <w:hideMark/>
          </w:tcPr>
          <w:p w14:paraId="0A79972E"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Unlikely</w:t>
            </w:r>
          </w:p>
        </w:tc>
        <w:tc>
          <w:tcPr>
            <w:tcW w:w="0" w:type="auto"/>
            <w:hideMark/>
          </w:tcPr>
          <w:p w14:paraId="75A96B9E"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Not expected to occur often</w:t>
            </w:r>
          </w:p>
        </w:tc>
      </w:tr>
      <w:tr w:rsidR="005C3C2F" w:rsidRPr="005C3C2F" w14:paraId="17AD2CFD" w14:textId="77777777" w:rsidTr="00B81387">
        <w:tc>
          <w:tcPr>
            <w:tcW w:w="0" w:type="auto"/>
            <w:hideMark/>
          </w:tcPr>
          <w:p w14:paraId="30F2A6AE"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3</w:t>
            </w:r>
          </w:p>
        </w:tc>
        <w:tc>
          <w:tcPr>
            <w:tcW w:w="0" w:type="auto"/>
            <w:hideMark/>
          </w:tcPr>
          <w:p w14:paraId="67F13700"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Possible</w:t>
            </w:r>
          </w:p>
        </w:tc>
        <w:tc>
          <w:tcPr>
            <w:tcW w:w="0" w:type="auto"/>
            <w:hideMark/>
          </w:tcPr>
          <w:p w14:paraId="2BD7FA61"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Could occur sometimes</w:t>
            </w:r>
          </w:p>
        </w:tc>
      </w:tr>
      <w:tr w:rsidR="005C3C2F" w:rsidRPr="005C3C2F" w14:paraId="65BCD42C" w14:textId="77777777" w:rsidTr="00B81387">
        <w:tc>
          <w:tcPr>
            <w:tcW w:w="0" w:type="auto"/>
            <w:hideMark/>
          </w:tcPr>
          <w:p w14:paraId="69A39FE7"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4</w:t>
            </w:r>
          </w:p>
        </w:tc>
        <w:tc>
          <w:tcPr>
            <w:tcW w:w="0" w:type="auto"/>
            <w:hideMark/>
          </w:tcPr>
          <w:p w14:paraId="453A5163"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Likely</w:t>
            </w:r>
          </w:p>
        </w:tc>
        <w:tc>
          <w:tcPr>
            <w:tcW w:w="0" w:type="auto"/>
            <w:hideMark/>
          </w:tcPr>
          <w:p w14:paraId="69510F17" w14:textId="77777777" w:rsidR="005C3C2F" w:rsidRPr="005C3C2F" w:rsidRDefault="005C3C2F" w:rsidP="00B81387">
            <w:pPr>
              <w:spacing w:after="160" w:line="259" w:lineRule="auto"/>
              <w:rPr>
                <w:rFonts w:ascii="Rockwell" w:hAnsi="Rockwell"/>
                <w:sz w:val="28"/>
                <w:szCs w:val="28"/>
              </w:rPr>
            </w:pPr>
            <w:r w:rsidRPr="005C3C2F">
              <w:rPr>
                <w:rFonts w:ascii="Rockwell" w:hAnsi="Rockwell"/>
                <w:sz w:val="28"/>
                <w:szCs w:val="28"/>
              </w:rPr>
              <w:t>Expected to occur frequently</w:t>
            </w:r>
          </w:p>
        </w:tc>
      </w:tr>
    </w:tbl>
    <w:p w14:paraId="373B4E4F" w14:textId="77777777" w:rsidR="005C3C2F" w:rsidRPr="005C3C2F" w:rsidRDefault="005C3C2F" w:rsidP="005C3C2F">
      <w:pPr>
        <w:rPr>
          <w:rFonts w:ascii="Rockwell" w:hAnsi="Rockwell"/>
          <w:b/>
          <w:bCs/>
          <w:sz w:val="28"/>
          <w:szCs w:val="28"/>
        </w:rPr>
      </w:pPr>
    </w:p>
    <w:p w14:paraId="358B6252" w14:textId="77777777" w:rsidR="005C3C2F" w:rsidRPr="005C3C2F" w:rsidRDefault="005C3C2F" w:rsidP="005C3C2F">
      <w:pPr>
        <w:rPr>
          <w:rFonts w:ascii="Rockwell" w:hAnsi="Rockwell"/>
          <w:vanish/>
          <w:sz w:val="28"/>
          <w:szCs w:val="28"/>
        </w:rPr>
      </w:pPr>
    </w:p>
    <w:tbl>
      <w:tblPr>
        <w:tblStyle w:val="TableGrid"/>
        <w:tblpPr w:leftFromText="180" w:rightFromText="180" w:horzAnchor="page" w:tblpX="921" w:tblpY="710"/>
        <w:tblW w:w="0" w:type="auto"/>
        <w:tblLook w:val="04A0" w:firstRow="1" w:lastRow="0" w:firstColumn="1" w:lastColumn="0" w:noHBand="0" w:noVBand="1"/>
      </w:tblPr>
      <w:tblGrid>
        <w:gridCol w:w="969"/>
        <w:gridCol w:w="1468"/>
        <w:gridCol w:w="7476"/>
      </w:tblGrid>
      <w:tr w:rsidR="005C3C2F" w:rsidRPr="005C3C2F" w14:paraId="064A10DB" w14:textId="77777777" w:rsidTr="005C3C2F">
        <w:tc>
          <w:tcPr>
            <w:tcW w:w="0" w:type="auto"/>
            <w:hideMark/>
          </w:tcPr>
          <w:p w14:paraId="3F47BB15"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lastRenderedPageBreak/>
              <w:t>Score</w:t>
            </w:r>
          </w:p>
        </w:tc>
        <w:tc>
          <w:tcPr>
            <w:tcW w:w="0" w:type="auto"/>
            <w:hideMark/>
          </w:tcPr>
          <w:p w14:paraId="3DE0DF8F"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Severity</w:t>
            </w:r>
          </w:p>
        </w:tc>
        <w:tc>
          <w:tcPr>
            <w:tcW w:w="0" w:type="auto"/>
            <w:hideMark/>
          </w:tcPr>
          <w:p w14:paraId="76ED3D00"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Definition</w:t>
            </w:r>
          </w:p>
        </w:tc>
      </w:tr>
      <w:tr w:rsidR="005C3C2F" w:rsidRPr="005C3C2F" w14:paraId="565B13A2" w14:textId="77777777" w:rsidTr="005C3C2F">
        <w:tc>
          <w:tcPr>
            <w:tcW w:w="0" w:type="auto"/>
            <w:hideMark/>
          </w:tcPr>
          <w:p w14:paraId="62754BBE"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1</w:t>
            </w:r>
          </w:p>
        </w:tc>
        <w:tc>
          <w:tcPr>
            <w:tcW w:w="0" w:type="auto"/>
            <w:hideMark/>
          </w:tcPr>
          <w:p w14:paraId="48E79BFA"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Low</w:t>
            </w:r>
          </w:p>
        </w:tc>
        <w:tc>
          <w:tcPr>
            <w:tcW w:w="0" w:type="auto"/>
            <w:hideMark/>
          </w:tcPr>
          <w:p w14:paraId="7857AB7F"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Minor impact, no injury, no disruption</w:t>
            </w:r>
          </w:p>
        </w:tc>
      </w:tr>
      <w:tr w:rsidR="005C3C2F" w:rsidRPr="005C3C2F" w14:paraId="3CBBEB6C" w14:textId="77777777" w:rsidTr="005C3C2F">
        <w:tc>
          <w:tcPr>
            <w:tcW w:w="0" w:type="auto"/>
            <w:hideMark/>
          </w:tcPr>
          <w:p w14:paraId="7F0D0849"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2</w:t>
            </w:r>
          </w:p>
        </w:tc>
        <w:tc>
          <w:tcPr>
            <w:tcW w:w="0" w:type="auto"/>
            <w:hideMark/>
          </w:tcPr>
          <w:p w14:paraId="3203E1F0"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Moderate</w:t>
            </w:r>
          </w:p>
        </w:tc>
        <w:tc>
          <w:tcPr>
            <w:tcW w:w="0" w:type="auto"/>
            <w:hideMark/>
          </w:tcPr>
          <w:p w14:paraId="59FF931F"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Some disruption, minor injury, short-term consequences</w:t>
            </w:r>
          </w:p>
        </w:tc>
      </w:tr>
      <w:tr w:rsidR="005C3C2F" w:rsidRPr="005C3C2F" w14:paraId="662B5B20" w14:textId="77777777" w:rsidTr="005C3C2F">
        <w:tc>
          <w:tcPr>
            <w:tcW w:w="0" w:type="auto"/>
            <w:hideMark/>
          </w:tcPr>
          <w:p w14:paraId="10435BF0"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3</w:t>
            </w:r>
          </w:p>
        </w:tc>
        <w:tc>
          <w:tcPr>
            <w:tcW w:w="0" w:type="auto"/>
            <w:hideMark/>
          </w:tcPr>
          <w:p w14:paraId="032AC787"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High</w:t>
            </w:r>
          </w:p>
        </w:tc>
        <w:tc>
          <w:tcPr>
            <w:tcW w:w="0" w:type="auto"/>
            <w:hideMark/>
          </w:tcPr>
          <w:p w14:paraId="1B354882"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Major injury or system disruption requiring intervention</w:t>
            </w:r>
          </w:p>
        </w:tc>
      </w:tr>
      <w:tr w:rsidR="005C3C2F" w:rsidRPr="005C3C2F" w14:paraId="05AE54AD" w14:textId="77777777" w:rsidTr="005C3C2F">
        <w:tc>
          <w:tcPr>
            <w:tcW w:w="0" w:type="auto"/>
            <w:hideMark/>
          </w:tcPr>
          <w:p w14:paraId="2853B870"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4</w:t>
            </w:r>
          </w:p>
        </w:tc>
        <w:tc>
          <w:tcPr>
            <w:tcW w:w="0" w:type="auto"/>
            <w:hideMark/>
          </w:tcPr>
          <w:p w14:paraId="2ED7640D"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Critical</w:t>
            </w:r>
          </w:p>
        </w:tc>
        <w:tc>
          <w:tcPr>
            <w:tcW w:w="0" w:type="auto"/>
            <w:hideMark/>
          </w:tcPr>
          <w:p w14:paraId="18260584"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Life-threatening situation or total service shutdown</w:t>
            </w:r>
          </w:p>
        </w:tc>
      </w:tr>
    </w:tbl>
    <w:p w14:paraId="0BF31B69" w14:textId="77777777" w:rsidR="005C3C2F" w:rsidRPr="005C3C2F" w:rsidRDefault="005C3C2F" w:rsidP="005C3C2F">
      <w:pPr>
        <w:rPr>
          <w:rFonts w:ascii="Rockwell" w:hAnsi="Rockwell"/>
          <w:vanish/>
          <w:sz w:val="28"/>
          <w:szCs w:val="28"/>
        </w:rPr>
      </w:pPr>
    </w:p>
    <w:p w14:paraId="62F74F8C" w14:textId="77777777" w:rsidR="005C3C2F" w:rsidRDefault="005C3C2F" w:rsidP="005C3C2F">
      <w:pPr>
        <w:rPr>
          <w:rFonts w:ascii="Rockwell" w:hAnsi="Rockwell"/>
          <w:b/>
          <w:bCs/>
          <w:sz w:val="28"/>
          <w:szCs w:val="28"/>
        </w:rPr>
      </w:pPr>
    </w:p>
    <w:p w14:paraId="3B9F73B1" w14:textId="77777777" w:rsidR="005C3C2F" w:rsidRDefault="005C3C2F" w:rsidP="005C3C2F">
      <w:pPr>
        <w:rPr>
          <w:rFonts w:ascii="Rockwell" w:hAnsi="Rockwell"/>
          <w:b/>
          <w:bCs/>
          <w:sz w:val="28"/>
          <w:szCs w:val="28"/>
        </w:rPr>
      </w:pPr>
    </w:p>
    <w:p w14:paraId="5A25D024" w14:textId="77777777" w:rsidR="002E4832" w:rsidRDefault="002E4832" w:rsidP="005C3C2F">
      <w:pPr>
        <w:rPr>
          <w:rFonts w:ascii="Rockwell" w:hAnsi="Rockwell"/>
          <w:b/>
          <w:bCs/>
          <w:sz w:val="28"/>
          <w:szCs w:val="28"/>
        </w:rPr>
      </w:pPr>
    </w:p>
    <w:p w14:paraId="09D74CF1" w14:textId="77777777" w:rsidR="002E4832" w:rsidRDefault="002E4832" w:rsidP="005C3C2F">
      <w:pPr>
        <w:rPr>
          <w:rFonts w:ascii="Rockwell" w:hAnsi="Rockwell"/>
          <w:b/>
          <w:bCs/>
          <w:sz w:val="28"/>
          <w:szCs w:val="28"/>
        </w:rPr>
      </w:pPr>
    </w:p>
    <w:p w14:paraId="1BB17A52" w14:textId="77777777" w:rsidR="002E4832" w:rsidRDefault="002E4832" w:rsidP="005C3C2F">
      <w:pPr>
        <w:rPr>
          <w:rFonts w:ascii="Rockwell" w:hAnsi="Rockwell"/>
          <w:b/>
          <w:bCs/>
          <w:sz w:val="28"/>
          <w:szCs w:val="28"/>
        </w:rPr>
      </w:pPr>
    </w:p>
    <w:p w14:paraId="735D17A8" w14:textId="44B3AA77" w:rsidR="005C3C2F" w:rsidRPr="005C3C2F" w:rsidRDefault="005C3C2F" w:rsidP="005C3C2F">
      <w:pPr>
        <w:rPr>
          <w:rFonts w:ascii="Rockwell" w:hAnsi="Rockwell"/>
          <w:b/>
          <w:bCs/>
          <w:sz w:val="28"/>
          <w:szCs w:val="28"/>
        </w:rPr>
      </w:pPr>
      <w:r w:rsidRPr="005C3C2F">
        <w:rPr>
          <w:rFonts w:ascii="Rockwell" w:hAnsi="Rockwell"/>
          <w:b/>
          <w:bCs/>
          <w:sz w:val="28"/>
          <w:szCs w:val="28"/>
        </w:rPr>
        <w:t>Annex 2: Risk Assessment Form (Blank Template)</w:t>
      </w:r>
    </w:p>
    <w:p w14:paraId="55616BC3" w14:textId="77777777" w:rsidR="005C3C2F" w:rsidRPr="005C3C2F" w:rsidRDefault="005C3C2F" w:rsidP="005C3C2F">
      <w:pPr>
        <w:rPr>
          <w:rFonts w:ascii="Rockwell" w:hAnsi="Rockwell"/>
          <w:sz w:val="28"/>
          <w:szCs w:val="28"/>
        </w:rPr>
      </w:pPr>
      <w:r w:rsidRPr="005C3C2F">
        <w:rPr>
          <w:rFonts w:ascii="Rockwell" w:hAnsi="Rockwell"/>
          <w:sz w:val="28"/>
          <w:szCs w:val="28"/>
        </w:rPr>
        <w:t>This form is to be completed during routine IPC or safety audits, or after any incident that exposes risk.</w:t>
      </w:r>
    </w:p>
    <w:tbl>
      <w:tblPr>
        <w:tblStyle w:val="TableGrid"/>
        <w:tblpPr w:leftFromText="180" w:rightFromText="180" w:vertAnchor="page" w:horzAnchor="margin" w:tblpY="7041"/>
        <w:tblW w:w="9985" w:type="dxa"/>
        <w:tblLook w:val="04A0" w:firstRow="1" w:lastRow="0" w:firstColumn="1" w:lastColumn="0" w:noHBand="0" w:noVBand="1"/>
      </w:tblPr>
      <w:tblGrid>
        <w:gridCol w:w="3899"/>
        <w:gridCol w:w="1567"/>
        <w:gridCol w:w="4519"/>
      </w:tblGrid>
      <w:tr w:rsidR="002E4832" w:rsidRPr="005C3C2F" w14:paraId="5670290C" w14:textId="77777777" w:rsidTr="002E4832">
        <w:tc>
          <w:tcPr>
            <w:tcW w:w="3899" w:type="dxa"/>
            <w:hideMark/>
          </w:tcPr>
          <w:p w14:paraId="6981E773" w14:textId="77777777" w:rsidR="002E4832" w:rsidRPr="005C3C2F" w:rsidRDefault="002E4832" w:rsidP="002E4832">
            <w:pPr>
              <w:spacing w:after="160" w:line="259" w:lineRule="auto"/>
              <w:rPr>
                <w:rFonts w:ascii="Rockwell" w:hAnsi="Rockwell"/>
                <w:b/>
                <w:bCs/>
                <w:sz w:val="28"/>
                <w:szCs w:val="28"/>
              </w:rPr>
            </w:pPr>
            <w:r w:rsidRPr="005C3C2F">
              <w:rPr>
                <w:rFonts w:ascii="Rockwell" w:hAnsi="Rockwell"/>
                <w:b/>
                <w:bCs/>
                <w:sz w:val="28"/>
                <w:szCs w:val="28"/>
              </w:rPr>
              <w:t>Risk Score (Likelihood × Severity)</w:t>
            </w:r>
          </w:p>
        </w:tc>
        <w:tc>
          <w:tcPr>
            <w:tcW w:w="0" w:type="auto"/>
            <w:hideMark/>
          </w:tcPr>
          <w:p w14:paraId="379913B9" w14:textId="77777777" w:rsidR="002E4832" w:rsidRPr="005C3C2F" w:rsidRDefault="002E4832" w:rsidP="002E4832">
            <w:pPr>
              <w:spacing w:after="160" w:line="259" w:lineRule="auto"/>
              <w:rPr>
                <w:rFonts w:ascii="Rockwell" w:hAnsi="Rockwell"/>
                <w:b/>
                <w:bCs/>
                <w:sz w:val="28"/>
                <w:szCs w:val="28"/>
              </w:rPr>
            </w:pPr>
            <w:r w:rsidRPr="005C3C2F">
              <w:rPr>
                <w:rFonts w:ascii="Rockwell" w:hAnsi="Rockwell"/>
                <w:b/>
                <w:bCs/>
                <w:sz w:val="28"/>
                <w:szCs w:val="28"/>
              </w:rPr>
              <w:t>Risk Level</w:t>
            </w:r>
          </w:p>
        </w:tc>
        <w:tc>
          <w:tcPr>
            <w:tcW w:w="0" w:type="auto"/>
            <w:hideMark/>
          </w:tcPr>
          <w:p w14:paraId="06967E19" w14:textId="77777777" w:rsidR="002E4832" w:rsidRPr="005C3C2F" w:rsidRDefault="002E4832" w:rsidP="002E4832">
            <w:pPr>
              <w:spacing w:after="160" w:line="259" w:lineRule="auto"/>
              <w:rPr>
                <w:rFonts w:ascii="Rockwell" w:hAnsi="Rockwell"/>
                <w:b/>
                <w:bCs/>
                <w:sz w:val="28"/>
                <w:szCs w:val="28"/>
              </w:rPr>
            </w:pPr>
            <w:r w:rsidRPr="005C3C2F">
              <w:rPr>
                <w:rFonts w:ascii="Rockwell" w:hAnsi="Rockwell"/>
                <w:b/>
                <w:bCs/>
                <w:sz w:val="28"/>
                <w:szCs w:val="28"/>
              </w:rPr>
              <w:t>Recommended Action</w:t>
            </w:r>
          </w:p>
        </w:tc>
      </w:tr>
      <w:tr w:rsidR="002E4832" w:rsidRPr="005C3C2F" w14:paraId="3E05DF10" w14:textId="77777777" w:rsidTr="002E4832">
        <w:tc>
          <w:tcPr>
            <w:tcW w:w="3899" w:type="dxa"/>
            <w:hideMark/>
          </w:tcPr>
          <w:p w14:paraId="27E39265"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1–3</w:t>
            </w:r>
          </w:p>
        </w:tc>
        <w:tc>
          <w:tcPr>
            <w:tcW w:w="0" w:type="auto"/>
            <w:hideMark/>
          </w:tcPr>
          <w:p w14:paraId="6073E8C8"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Low</w:t>
            </w:r>
          </w:p>
        </w:tc>
        <w:tc>
          <w:tcPr>
            <w:tcW w:w="0" w:type="auto"/>
            <w:hideMark/>
          </w:tcPr>
          <w:p w14:paraId="59B6346B"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Monitor, manage locally</w:t>
            </w:r>
          </w:p>
        </w:tc>
      </w:tr>
      <w:tr w:rsidR="002E4832" w:rsidRPr="005C3C2F" w14:paraId="41F04536" w14:textId="77777777" w:rsidTr="002E4832">
        <w:tc>
          <w:tcPr>
            <w:tcW w:w="3899" w:type="dxa"/>
            <w:hideMark/>
          </w:tcPr>
          <w:p w14:paraId="024B3BC3"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4–6</w:t>
            </w:r>
          </w:p>
        </w:tc>
        <w:tc>
          <w:tcPr>
            <w:tcW w:w="0" w:type="auto"/>
            <w:hideMark/>
          </w:tcPr>
          <w:p w14:paraId="1B405E3E"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Moderate</w:t>
            </w:r>
          </w:p>
        </w:tc>
        <w:tc>
          <w:tcPr>
            <w:tcW w:w="0" w:type="auto"/>
            <w:hideMark/>
          </w:tcPr>
          <w:p w14:paraId="0F6C1F0F"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Manage, assign responsible person, monitor closely</w:t>
            </w:r>
          </w:p>
        </w:tc>
      </w:tr>
      <w:tr w:rsidR="002E4832" w:rsidRPr="005C3C2F" w14:paraId="4F6E4F76" w14:textId="77777777" w:rsidTr="002E4832">
        <w:tc>
          <w:tcPr>
            <w:tcW w:w="3899" w:type="dxa"/>
            <w:hideMark/>
          </w:tcPr>
          <w:p w14:paraId="399BFC63"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8–9</w:t>
            </w:r>
          </w:p>
        </w:tc>
        <w:tc>
          <w:tcPr>
            <w:tcW w:w="0" w:type="auto"/>
            <w:hideMark/>
          </w:tcPr>
          <w:p w14:paraId="302E3EA7"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High</w:t>
            </w:r>
          </w:p>
        </w:tc>
        <w:tc>
          <w:tcPr>
            <w:tcW w:w="0" w:type="auto"/>
            <w:hideMark/>
          </w:tcPr>
          <w:p w14:paraId="79265A97"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Immediate action and documentation required</w:t>
            </w:r>
          </w:p>
        </w:tc>
      </w:tr>
      <w:tr w:rsidR="002E4832" w:rsidRPr="005C3C2F" w14:paraId="7355156F" w14:textId="77777777" w:rsidTr="002E4832">
        <w:tc>
          <w:tcPr>
            <w:tcW w:w="3899" w:type="dxa"/>
            <w:hideMark/>
          </w:tcPr>
          <w:p w14:paraId="55EB3E67"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12–16</w:t>
            </w:r>
          </w:p>
        </w:tc>
        <w:tc>
          <w:tcPr>
            <w:tcW w:w="0" w:type="auto"/>
            <w:hideMark/>
          </w:tcPr>
          <w:p w14:paraId="3CC5DBC5"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Critical</w:t>
            </w:r>
          </w:p>
        </w:tc>
        <w:tc>
          <w:tcPr>
            <w:tcW w:w="0" w:type="auto"/>
            <w:hideMark/>
          </w:tcPr>
          <w:p w14:paraId="0D8CF30E" w14:textId="77777777" w:rsidR="002E4832" w:rsidRPr="005C3C2F" w:rsidRDefault="002E4832" w:rsidP="002E4832">
            <w:pPr>
              <w:spacing w:after="160" w:line="259" w:lineRule="auto"/>
              <w:rPr>
                <w:rFonts w:ascii="Rockwell" w:hAnsi="Rockwell"/>
                <w:sz w:val="28"/>
                <w:szCs w:val="28"/>
              </w:rPr>
            </w:pPr>
            <w:r w:rsidRPr="005C3C2F">
              <w:rPr>
                <w:rFonts w:ascii="Rockwell" w:hAnsi="Rockwell"/>
                <w:sz w:val="28"/>
                <w:szCs w:val="28"/>
              </w:rPr>
              <w:t>Escalate to senior leadership, act urgently</w:t>
            </w:r>
          </w:p>
        </w:tc>
      </w:tr>
    </w:tbl>
    <w:p w14:paraId="156FE8B1" w14:textId="77777777" w:rsidR="005C3C2F" w:rsidRPr="005C3C2F" w:rsidRDefault="005C3C2F" w:rsidP="005C3C2F">
      <w:pPr>
        <w:rPr>
          <w:rFonts w:ascii="Rockwell" w:hAnsi="Rockwell"/>
          <w:sz w:val="28"/>
          <w:szCs w:val="28"/>
        </w:rPr>
      </w:pPr>
      <w:r w:rsidRPr="005C3C2F">
        <w:rPr>
          <w:rFonts w:ascii="Rockwell" w:hAnsi="Rockwell"/>
          <w:sz w:val="28"/>
          <w:szCs w:val="28"/>
        </w:rPr>
        <w:t xml:space="preserve">| </w:t>
      </w:r>
      <w:r w:rsidRPr="005C3C2F">
        <w:rPr>
          <w:rFonts w:ascii="Rockwell" w:hAnsi="Rockwell"/>
          <w:b/>
          <w:bCs/>
          <w:sz w:val="28"/>
          <w:szCs w:val="28"/>
        </w:rPr>
        <w:t>Date:</w:t>
      </w:r>
      <w:r w:rsidRPr="005C3C2F">
        <w:rPr>
          <w:rFonts w:ascii="Rockwell" w:hAnsi="Rockwell"/>
          <w:sz w:val="28"/>
          <w:szCs w:val="28"/>
        </w:rPr>
        <w:t xml:space="preserve"> _______________ | </w:t>
      </w:r>
      <w:r w:rsidRPr="005C3C2F">
        <w:rPr>
          <w:rFonts w:ascii="Rockwell" w:hAnsi="Rockwell"/>
          <w:b/>
          <w:bCs/>
          <w:sz w:val="28"/>
          <w:szCs w:val="28"/>
        </w:rPr>
        <w:t>Assessor Name:</w:t>
      </w:r>
      <w:r w:rsidRPr="005C3C2F">
        <w:rPr>
          <w:rFonts w:ascii="Rockwell" w:hAnsi="Rockwell"/>
          <w:sz w:val="28"/>
          <w:szCs w:val="28"/>
        </w:rPr>
        <w:t xml:space="preserve"> ____________________ | </w:t>
      </w:r>
      <w:r w:rsidRPr="005C3C2F">
        <w:rPr>
          <w:rFonts w:ascii="Rockwell" w:hAnsi="Rockwell"/>
          <w:b/>
          <w:bCs/>
          <w:sz w:val="28"/>
          <w:szCs w:val="28"/>
        </w:rPr>
        <w:t>Department:</w:t>
      </w:r>
      <w:r w:rsidRPr="005C3C2F">
        <w:rPr>
          <w:rFonts w:ascii="Rockwell" w:hAnsi="Rockwell"/>
          <w:sz w:val="28"/>
          <w:szCs w:val="28"/>
        </w:rPr>
        <w:t xml:space="preserve"> _______________________ |</w:t>
      </w:r>
    </w:p>
    <w:p w14:paraId="2F323410" w14:textId="77777777" w:rsidR="005C3C2F" w:rsidRDefault="005C3C2F" w:rsidP="005C3C2F">
      <w:pPr>
        <w:rPr>
          <w:rFonts w:ascii="Rockwell" w:hAnsi="Rockwell"/>
          <w:sz w:val="28"/>
          <w:szCs w:val="28"/>
        </w:rPr>
      </w:pPr>
    </w:p>
    <w:p w14:paraId="4F838A67" w14:textId="77777777" w:rsidR="002E4832" w:rsidRDefault="002E4832" w:rsidP="005C3C2F">
      <w:pPr>
        <w:rPr>
          <w:rFonts w:ascii="Rockwell" w:hAnsi="Rockwell"/>
          <w:sz w:val="28"/>
          <w:szCs w:val="28"/>
        </w:rPr>
      </w:pPr>
    </w:p>
    <w:p w14:paraId="2A50BE26" w14:textId="77777777" w:rsidR="002E4832" w:rsidRDefault="002E4832" w:rsidP="005C3C2F">
      <w:pPr>
        <w:rPr>
          <w:rFonts w:ascii="Rockwell" w:hAnsi="Rockwell"/>
          <w:sz w:val="28"/>
          <w:szCs w:val="28"/>
        </w:rPr>
      </w:pPr>
    </w:p>
    <w:p w14:paraId="4524672C" w14:textId="77777777" w:rsidR="002E4832" w:rsidRDefault="002E4832" w:rsidP="005C3C2F">
      <w:pPr>
        <w:rPr>
          <w:rFonts w:ascii="Rockwell" w:hAnsi="Rockwell"/>
          <w:sz w:val="28"/>
          <w:szCs w:val="28"/>
        </w:rPr>
      </w:pPr>
    </w:p>
    <w:p w14:paraId="54B3F291" w14:textId="77777777" w:rsidR="002E4832" w:rsidRDefault="002E4832" w:rsidP="005C3C2F">
      <w:pPr>
        <w:rPr>
          <w:rFonts w:ascii="Rockwell" w:hAnsi="Rockwell"/>
          <w:sz w:val="28"/>
          <w:szCs w:val="28"/>
        </w:rPr>
      </w:pPr>
    </w:p>
    <w:p w14:paraId="044780D9" w14:textId="77777777" w:rsidR="002E4832" w:rsidRDefault="002E4832" w:rsidP="005C3C2F">
      <w:pPr>
        <w:rPr>
          <w:rFonts w:ascii="Rockwell" w:hAnsi="Rockwell"/>
          <w:sz w:val="28"/>
          <w:szCs w:val="28"/>
        </w:rPr>
      </w:pPr>
    </w:p>
    <w:tbl>
      <w:tblPr>
        <w:tblStyle w:val="TableGrid"/>
        <w:tblW w:w="11419" w:type="dxa"/>
        <w:tblInd w:w="-995" w:type="dxa"/>
        <w:tblLayout w:type="fixed"/>
        <w:tblLook w:val="04A0" w:firstRow="1" w:lastRow="0" w:firstColumn="1" w:lastColumn="0" w:noHBand="0" w:noVBand="1"/>
      </w:tblPr>
      <w:tblGrid>
        <w:gridCol w:w="557"/>
        <w:gridCol w:w="1141"/>
        <w:gridCol w:w="1311"/>
        <w:gridCol w:w="1228"/>
        <w:gridCol w:w="980"/>
        <w:gridCol w:w="744"/>
        <w:gridCol w:w="1021"/>
        <w:gridCol w:w="1859"/>
        <w:gridCol w:w="1126"/>
        <w:gridCol w:w="667"/>
        <w:gridCol w:w="785"/>
      </w:tblGrid>
      <w:tr w:rsidR="002E4832" w:rsidRPr="005C3C2F" w14:paraId="11F9FD60" w14:textId="77777777" w:rsidTr="000917A3">
        <w:trPr>
          <w:trHeight w:val="1548"/>
        </w:trPr>
        <w:tc>
          <w:tcPr>
            <w:tcW w:w="557" w:type="dxa"/>
            <w:hideMark/>
          </w:tcPr>
          <w:p w14:paraId="3D1ADD8C"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lastRenderedPageBreak/>
              <w:t>No.</w:t>
            </w:r>
          </w:p>
        </w:tc>
        <w:tc>
          <w:tcPr>
            <w:tcW w:w="1141" w:type="dxa"/>
            <w:hideMark/>
          </w:tcPr>
          <w:p w14:paraId="4AB21F1F"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Identified Risk</w:t>
            </w:r>
          </w:p>
        </w:tc>
        <w:tc>
          <w:tcPr>
            <w:tcW w:w="1311" w:type="dxa"/>
            <w:hideMark/>
          </w:tcPr>
          <w:p w14:paraId="2E60CB3E"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Risk Description</w:t>
            </w:r>
          </w:p>
        </w:tc>
        <w:tc>
          <w:tcPr>
            <w:tcW w:w="1228" w:type="dxa"/>
            <w:hideMark/>
          </w:tcPr>
          <w:p w14:paraId="5261E157"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Likelihood (1–4)</w:t>
            </w:r>
          </w:p>
        </w:tc>
        <w:tc>
          <w:tcPr>
            <w:tcW w:w="980" w:type="dxa"/>
            <w:hideMark/>
          </w:tcPr>
          <w:p w14:paraId="100E9BF4"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Severity (1–4)</w:t>
            </w:r>
          </w:p>
        </w:tc>
        <w:tc>
          <w:tcPr>
            <w:tcW w:w="744" w:type="dxa"/>
            <w:hideMark/>
          </w:tcPr>
          <w:p w14:paraId="1B818ED9"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Risk Level</w:t>
            </w:r>
          </w:p>
        </w:tc>
        <w:tc>
          <w:tcPr>
            <w:tcW w:w="1021" w:type="dxa"/>
            <w:hideMark/>
          </w:tcPr>
          <w:p w14:paraId="5451DEF1"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Existing Controls</w:t>
            </w:r>
          </w:p>
        </w:tc>
        <w:tc>
          <w:tcPr>
            <w:tcW w:w="1859" w:type="dxa"/>
            <w:hideMark/>
          </w:tcPr>
          <w:p w14:paraId="63E2A1A9"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Recommended Action</w:t>
            </w:r>
          </w:p>
        </w:tc>
        <w:tc>
          <w:tcPr>
            <w:tcW w:w="1126" w:type="dxa"/>
            <w:hideMark/>
          </w:tcPr>
          <w:p w14:paraId="0860AFA2"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Responsible Person</w:t>
            </w:r>
          </w:p>
        </w:tc>
        <w:tc>
          <w:tcPr>
            <w:tcW w:w="667" w:type="dxa"/>
            <w:hideMark/>
          </w:tcPr>
          <w:p w14:paraId="003E8829"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Due Date</w:t>
            </w:r>
          </w:p>
        </w:tc>
        <w:tc>
          <w:tcPr>
            <w:tcW w:w="785" w:type="dxa"/>
            <w:hideMark/>
          </w:tcPr>
          <w:p w14:paraId="79FA4A1C" w14:textId="77777777" w:rsidR="002E4832" w:rsidRPr="005C3C2F" w:rsidRDefault="002E4832" w:rsidP="000917A3">
            <w:pPr>
              <w:spacing w:after="160" w:line="259" w:lineRule="auto"/>
              <w:rPr>
                <w:rFonts w:ascii="Rockwell" w:hAnsi="Rockwell"/>
                <w:b/>
                <w:bCs/>
                <w:sz w:val="28"/>
                <w:szCs w:val="28"/>
              </w:rPr>
            </w:pPr>
            <w:r w:rsidRPr="005C3C2F">
              <w:rPr>
                <w:rFonts w:ascii="Rockwell" w:hAnsi="Rockwell"/>
                <w:b/>
                <w:bCs/>
                <w:sz w:val="28"/>
                <w:szCs w:val="28"/>
              </w:rPr>
              <w:t>Status</w:t>
            </w:r>
          </w:p>
        </w:tc>
      </w:tr>
      <w:tr w:rsidR="002E4832" w:rsidRPr="005C3C2F" w14:paraId="769B7BE0" w14:textId="77777777" w:rsidTr="000917A3">
        <w:tc>
          <w:tcPr>
            <w:tcW w:w="557" w:type="dxa"/>
            <w:hideMark/>
          </w:tcPr>
          <w:p w14:paraId="3E7A0EA3" w14:textId="77777777" w:rsidR="002E4832" w:rsidRPr="005C3C2F" w:rsidRDefault="002E4832" w:rsidP="000917A3">
            <w:pPr>
              <w:spacing w:after="160" w:line="259" w:lineRule="auto"/>
              <w:rPr>
                <w:rFonts w:ascii="Rockwell" w:hAnsi="Rockwell"/>
                <w:b/>
                <w:bCs/>
                <w:sz w:val="28"/>
                <w:szCs w:val="28"/>
              </w:rPr>
            </w:pPr>
          </w:p>
        </w:tc>
        <w:tc>
          <w:tcPr>
            <w:tcW w:w="1141" w:type="dxa"/>
            <w:hideMark/>
          </w:tcPr>
          <w:p w14:paraId="6B9056FB" w14:textId="77777777" w:rsidR="002E4832" w:rsidRPr="005C3C2F" w:rsidRDefault="002E4832" w:rsidP="000917A3">
            <w:pPr>
              <w:spacing w:after="160" w:line="259" w:lineRule="auto"/>
              <w:rPr>
                <w:rFonts w:ascii="Rockwell" w:hAnsi="Rockwell"/>
                <w:sz w:val="28"/>
                <w:szCs w:val="28"/>
              </w:rPr>
            </w:pPr>
          </w:p>
        </w:tc>
        <w:tc>
          <w:tcPr>
            <w:tcW w:w="1311" w:type="dxa"/>
            <w:hideMark/>
          </w:tcPr>
          <w:p w14:paraId="1B65DE3C" w14:textId="77777777" w:rsidR="002E4832" w:rsidRPr="005C3C2F" w:rsidRDefault="002E4832" w:rsidP="000917A3">
            <w:pPr>
              <w:spacing w:after="160" w:line="259" w:lineRule="auto"/>
              <w:rPr>
                <w:rFonts w:ascii="Rockwell" w:hAnsi="Rockwell"/>
                <w:sz w:val="28"/>
                <w:szCs w:val="28"/>
              </w:rPr>
            </w:pPr>
          </w:p>
        </w:tc>
        <w:tc>
          <w:tcPr>
            <w:tcW w:w="1228" w:type="dxa"/>
            <w:hideMark/>
          </w:tcPr>
          <w:p w14:paraId="2E0B71CC" w14:textId="77777777" w:rsidR="002E4832" w:rsidRPr="005C3C2F" w:rsidRDefault="002E4832" w:rsidP="000917A3">
            <w:pPr>
              <w:spacing w:after="160" w:line="259" w:lineRule="auto"/>
              <w:rPr>
                <w:rFonts w:ascii="Rockwell" w:hAnsi="Rockwell"/>
                <w:sz w:val="28"/>
                <w:szCs w:val="28"/>
              </w:rPr>
            </w:pPr>
          </w:p>
        </w:tc>
        <w:tc>
          <w:tcPr>
            <w:tcW w:w="980" w:type="dxa"/>
            <w:hideMark/>
          </w:tcPr>
          <w:p w14:paraId="08197C53" w14:textId="77777777" w:rsidR="002E4832" w:rsidRPr="005C3C2F" w:rsidRDefault="002E4832" w:rsidP="000917A3">
            <w:pPr>
              <w:spacing w:after="160" w:line="259" w:lineRule="auto"/>
              <w:rPr>
                <w:rFonts w:ascii="Rockwell" w:hAnsi="Rockwell"/>
                <w:sz w:val="28"/>
                <w:szCs w:val="28"/>
              </w:rPr>
            </w:pPr>
          </w:p>
        </w:tc>
        <w:tc>
          <w:tcPr>
            <w:tcW w:w="744" w:type="dxa"/>
            <w:hideMark/>
          </w:tcPr>
          <w:p w14:paraId="54C32E21" w14:textId="77777777" w:rsidR="002E4832" w:rsidRPr="005C3C2F" w:rsidRDefault="002E4832" w:rsidP="000917A3">
            <w:pPr>
              <w:spacing w:after="160" w:line="259" w:lineRule="auto"/>
              <w:rPr>
                <w:rFonts w:ascii="Rockwell" w:hAnsi="Rockwell"/>
                <w:sz w:val="28"/>
                <w:szCs w:val="28"/>
              </w:rPr>
            </w:pPr>
          </w:p>
        </w:tc>
        <w:tc>
          <w:tcPr>
            <w:tcW w:w="1021" w:type="dxa"/>
            <w:hideMark/>
          </w:tcPr>
          <w:p w14:paraId="5ECD87BF" w14:textId="77777777" w:rsidR="002E4832" w:rsidRPr="005C3C2F" w:rsidRDefault="002E4832" w:rsidP="000917A3">
            <w:pPr>
              <w:spacing w:after="160" w:line="259" w:lineRule="auto"/>
              <w:rPr>
                <w:rFonts w:ascii="Rockwell" w:hAnsi="Rockwell"/>
                <w:sz w:val="28"/>
                <w:szCs w:val="28"/>
              </w:rPr>
            </w:pPr>
          </w:p>
        </w:tc>
        <w:tc>
          <w:tcPr>
            <w:tcW w:w="1859" w:type="dxa"/>
            <w:hideMark/>
          </w:tcPr>
          <w:p w14:paraId="0DDD8979" w14:textId="77777777" w:rsidR="002E4832" w:rsidRPr="005C3C2F" w:rsidRDefault="002E4832" w:rsidP="000917A3">
            <w:pPr>
              <w:spacing w:after="160" w:line="259" w:lineRule="auto"/>
              <w:rPr>
                <w:rFonts w:ascii="Rockwell" w:hAnsi="Rockwell"/>
                <w:sz w:val="28"/>
                <w:szCs w:val="28"/>
              </w:rPr>
            </w:pPr>
          </w:p>
        </w:tc>
        <w:tc>
          <w:tcPr>
            <w:tcW w:w="1126" w:type="dxa"/>
            <w:hideMark/>
          </w:tcPr>
          <w:p w14:paraId="06EFADB1" w14:textId="77777777" w:rsidR="002E4832" w:rsidRPr="005C3C2F" w:rsidRDefault="002E4832" w:rsidP="000917A3">
            <w:pPr>
              <w:spacing w:after="160" w:line="259" w:lineRule="auto"/>
              <w:rPr>
                <w:rFonts w:ascii="Rockwell" w:hAnsi="Rockwell"/>
                <w:sz w:val="28"/>
                <w:szCs w:val="28"/>
              </w:rPr>
            </w:pPr>
          </w:p>
        </w:tc>
        <w:tc>
          <w:tcPr>
            <w:tcW w:w="667" w:type="dxa"/>
            <w:hideMark/>
          </w:tcPr>
          <w:p w14:paraId="33E724C3" w14:textId="77777777" w:rsidR="002E4832" w:rsidRPr="005C3C2F" w:rsidRDefault="002E4832" w:rsidP="000917A3">
            <w:pPr>
              <w:spacing w:after="160" w:line="259" w:lineRule="auto"/>
              <w:rPr>
                <w:rFonts w:ascii="Rockwell" w:hAnsi="Rockwell"/>
                <w:sz w:val="28"/>
                <w:szCs w:val="28"/>
              </w:rPr>
            </w:pPr>
          </w:p>
        </w:tc>
        <w:tc>
          <w:tcPr>
            <w:tcW w:w="785" w:type="dxa"/>
            <w:hideMark/>
          </w:tcPr>
          <w:p w14:paraId="457A0EED" w14:textId="77777777" w:rsidR="002E4832" w:rsidRPr="005C3C2F" w:rsidRDefault="002E4832" w:rsidP="000917A3">
            <w:pPr>
              <w:spacing w:after="160" w:line="259" w:lineRule="auto"/>
              <w:rPr>
                <w:rFonts w:ascii="Rockwell" w:hAnsi="Rockwell"/>
                <w:sz w:val="28"/>
                <w:szCs w:val="28"/>
              </w:rPr>
            </w:pPr>
          </w:p>
        </w:tc>
      </w:tr>
      <w:tr w:rsidR="002E4832" w:rsidRPr="005C3C2F" w14:paraId="16B8E788" w14:textId="77777777" w:rsidTr="000917A3">
        <w:tc>
          <w:tcPr>
            <w:tcW w:w="557" w:type="dxa"/>
          </w:tcPr>
          <w:p w14:paraId="45EC4227" w14:textId="77777777" w:rsidR="002E4832" w:rsidRPr="005C3C2F" w:rsidRDefault="002E4832" w:rsidP="000917A3">
            <w:pPr>
              <w:rPr>
                <w:rFonts w:ascii="Rockwell" w:hAnsi="Rockwell"/>
                <w:b/>
                <w:bCs/>
                <w:sz w:val="28"/>
                <w:szCs w:val="28"/>
              </w:rPr>
            </w:pPr>
          </w:p>
        </w:tc>
        <w:tc>
          <w:tcPr>
            <w:tcW w:w="1141" w:type="dxa"/>
          </w:tcPr>
          <w:p w14:paraId="13B29CBA" w14:textId="77777777" w:rsidR="002E4832" w:rsidRPr="005C3C2F" w:rsidRDefault="002E4832" w:rsidP="000917A3">
            <w:pPr>
              <w:rPr>
                <w:rFonts w:ascii="Rockwell" w:hAnsi="Rockwell"/>
                <w:sz w:val="28"/>
                <w:szCs w:val="28"/>
              </w:rPr>
            </w:pPr>
          </w:p>
        </w:tc>
        <w:tc>
          <w:tcPr>
            <w:tcW w:w="1311" w:type="dxa"/>
          </w:tcPr>
          <w:p w14:paraId="463334C8" w14:textId="77777777" w:rsidR="002E4832" w:rsidRPr="005C3C2F" w:rsidRDefault="002E4832" w:rsidP="000917A3">
            <w:pPr>
              <w:rPr>
                <w:rFonts w:ascii="Rockwell" w:hAnsi="Rockwell"/>
                <w:sz w:val="28"/>
                <w:szCs w:val="28"/>
              </w:rPr>
            </w:pPr>
          </w:p>
        </w:tc>
        <w:tc>
          <w:tcPr>
            <w:tcW w:w="1228" w:type="dxa"/>
          </w:tcPr>
          <w:p w14:paraId="357CB2C0" w14:textId="77777777" w:rsidR="002E4832" w:rsidRPr="005C3C2F" w:rsidRDefault="002E4832" w:rsidP="000917A3">
            <w:pPr>
              <w:rPr>
                <w:rFonts w:ascii="Rockwell" w:hAnsi="Rockwell"/>
                <w:sz w:val="28"/>
                <w:szCs w:val="28"/>
              </w:rPr>
            </w:pPr>
          </w:p>
        </w:tc>
        <w:tc>
          <w:tcPr>
            <w:tcW w:w="980" w:type="dxa"/>
          </w:tcPr>
          <w:p w14:paraId="0BE23E47" w14:textId="77777777" w:rsidR="002E4832" w:rsidRPr="005C3C2F" w:rsidRDefault="002E4832" w:rsidP="000917A3">
            <w:pPr>
              <w:rPr>
                <w:rFonts w:ascii="Rockwell" w:hAnsi="Rockwell"/>
                <w:sz w:val="28"/>
                <w:szCs w:val="28"/>
              </w:rPr>
            </w:pPr>
          </w:p>
        </w:tc>
        <w:tc>
          <w:tcPr>
            <w:tcW w:w="744" w:type="dxa"/>
          </w:tcPr>
          <w:p w14:paraId="017BEB0F" w14:textId="77777777" w:rsidR="002E4832" w:rsidRPr="005C3C2F" w:rsidRDefault="002E4832" w:rsidP="000917A3">
            <w:pPr>
              <w:rPr>
                <w:rFonts w:ascii="Rockwell" w:hAnsi="Rockwell"/>
                <w:sz w:val="28"/>
                <w:szCs w:val="28"/>
              </w:rPr>
            </w:pPr>
          </w:p>
        </w:tc>
        <w:tc>
          <w:tcPr>
            <w:tcW w:w="1021" w:type="dxa"/>
          </w:tcPr>
          <w:p w14:paraId="09F559F2" w14:textId="77777777" w:rsidR="002E4832" w:rsidRPr="005C3C2F" w:rsidRDefault="002E4832" w:rsidP="000917A3">
            <w:pPr>
              <w:rPr>
                <w:rFonts w:ascii="Rockwell" w:hAnsi="Rockwell"/>
                <w:sz w:val="28"/>
                <w:szCs w:val="28"/>
              </w:rPr>
            </w:pPr>
          </w:p>
        </w:tc>
        <w:tc>
          <w:tcPr>
            <w:tcW w:w="1859" w:type="dxa"/>
          </w:tcPr>
          <w:p w14:paraId="248854EF" w14:textId="77777777" w:rsidR="002E4832" w:rsidRPr="005C3C2F" w:rsidRDefault="002E4832" w:rsidP="000917A3">
            <w:pPr>
              <w:rPr>
                <w:rFonts w:ascii="Rockwell" w:hAnsi="Rockwell"/>
                <w:sz w:val="28"/>
                <w:szCs w:val="28"/>
              </w:rPr>
            </w:pPr>
          </w:p>
        </w:tc>
        <w:tc>
          <w:tcPr>
            <w:tcW w:w="1126" w:type="dxa"/>
          </w:tcPr>
          <w:p w14:paraId="1D2F26C3" w14:textId="77777777" w:rsidR="002E4832" w:rsidRPr="005C3C2F" w:rsidRDefault="002E4832" w:rsidP="000917A3">
            <w:pPr>
              <w:rPr>
                <w:rFonts w:ascii="Rockwell" w:hAnsi="Rockwell"/>
                <w:sz w:val="28"/>
                <w:szCs w:val="28"/>
              </w:rPr>
            </w:pPr>
          </w:p>
        </w:tc>
        <w:tc>
          <w:tcPr>
            <w:tcW w:w="667" w:type="dxa"/>
          </w:tcPr>
          <w:p w14:paraId="34EEBF13" w14:textId="77777777" w:rsidR="002E4832" w:rsidRPr="005C3C2F" w:rsidRDefault="002E4832" w:rsidP="000917A3">
            <w:pPr>
              <w:rPr>
                <w:rFonts w:ascii="Rockwell" w:hAnsi="Rockwell"/>
                <w:sz w:val="28"/>
                <w:szCs w:val="28"/>
              </w:rPr>
            </w:pPr>
          </w:p>
        </w:tc>
        <w:tc>
          <w:tcPr>
            <w:tcW w:w="785" w:type="dxa"/>
          </w:tcPr>
          <w:p w14:paraId="46250EE3" w14:textId="77777777" w:rsidR="002E4832" w:rsidRPr="005C3C2F" w:rsidRDefault="002E4832" w:rsidP="000917A3">
            <w:pPr>
              <w:rPr>
                <w:rFonts w:ascii="Rockwell" w:hAnsi="Rockwell"/>
                <w:sz w:val="28"/>
                <w:szCs w:val="28"/>
              </w:rPr>
            </w:pPr>
          </w:p>
        </w:tc>
      </w:tr>
      <w:tr w:rsidR="002E4832" w:rsidRPr="005C3C2F" w14:paraId="31FACC3E" w14:textId="77777777" w:rsidTr="000917A3">
        <w:tc>
          <w:tcPr>
            <w:tcW w:w="557" w:type="dxa"/>
          </w:tcPr>
          <w:p w14:paraId="4E970C18" w14:textId="77777777" w:rsidR="002E4832" w:rsidRPr="005C3C2F" w:rsidRDefault="002E4832" w:rsidP="000917A3">
            <w:pPr>
              <w:rPr>
                <w:rFonts w:ascii="Rockwell" w:hAnsi="Rockwell"/>
                <w:b/>
                <w:bCs/>
                <w:sz w:val="28"/>
                <w:szCs w:val="28"/>
              </w:rPr>
            </w:pPr>
          </w:p>
        </w:tc>
        <w:tc>
          <w:tcPr>
            <w:tcW w:w="1141" w:type="dxa"/>
          </w:tcPr>
          <w:p w14:paraId="13B7DDB2" w14:textId="77777777" w:rsidR="002E4832" w:rsidRPr="005C3C2F" w:rsidRDefault="002E4832" w:rsidP="000917A3">
            <w:pPr>
              <w:rPr>
                <w:rFonts w:ascii="Rockwell" w:hAnsi="Rockwell"/>
                <w:sz w:val="28"/>
                <w:szCs w:val="28"/>
              </w:rPr>
            </w:pPr>
          </w:p>
        </w:tc>
        <w:tc>
          <w:tcPr>
            <w:tcW w:w="1311" w:type="dxa"/>
          </w:tcPr>
          <w:p w14:paraId="0FC0BB80" w14:textId="77777777" w:rsidR="002E4832" w:rsidRPr="005C3C2F" w:rsidRDefault="002E4832" w:rsidP="000917A3">
            <w:pPr>
              <w:rPr>
                <w:rFonts w:ascii="Rockwell" w:hAnsi="Rockwell"/>
                <w:sz w:val="28"/>
                <w:szCs w:val="28"/>
              </w:rPr>
            </w:pPr>
          </w:p>
        </w:tc>
        <w:tc>
          <w:tcPr>
            <w:tcW w:w="1228" w:type="dxa"/>
          </w:tcPr>
          <w:p w14:paraId="6FE5DC10" w14:textId="77777777" w:rsidR="002E4832" w:rsidRPr="005C3C2F" w:rsidRDefault="002E4832" w:rsidP="000917A3">
            <w:pPr>
              <w:rPr>
                <w:rFonts w:ascii="Rockwell" w:hAnsi="Rockwell"/>
                <w:sz w:val="28"/>
                <w:szCs w:val="28"/>
              </w:rPr>
            </w:pPr>
          </w:p>
        </w:tc>
        <w:tc>
          <w:tcPr>
            <w:tcW w:w="980" w:type="dxa"/>
          </w:tcPr>
          <w:p w14:paraId="6038455A" w14:textId="77777777" w:rsidR="002E4832" w:rsidRPr="005C3C2F" w:rsidRDefault="002E4832" w:rsidP="000917A3">
            <w:pPr>
              <w:rPr>
                <w:rFonts w:ascii="Rockwell" w:hAnsi="Rockwell"/>
                <w:sz w:val="28"/>
                <w:szCs w:val="28"/>
              </w:rPr>
            </w:pPr>
          </w:p>
        </w:tc>
        <w:tc>
          <w:tcPr>
            <w:tcW w:w="744" w:type="dxa"/>
          </w:tcPr>
          <w:p w14:paraId="69C96B21" w14:textId="77777777" w:rsidR="002E4832" w:rsidRPr="005C3C2F" w:rsidRDefault="002E4832" w:rsidP="000917A3">
            <w:pPr>
              <w:rPr>
                <w:rFonts w:ascii="Rockwell" w:hAnsi="Rockwell"/>
                <w:sz w:val="28"/>
                <w:szCs w:val="28"/>
              </w:rPr>
            </w:pPr>
          </w:p>
        </w:tc>
        <w:tc>
          <w:tcPr>
            <w:tcW w:w="1021" w:type="dxa"/>
          </w:tcPr>
          <w:p w14:paraId="6F1FBE3B" w14:textId="77777777" w:rsidR="002E4832" w:rsidRPr="005C3C2F" w:rsidRDefault="002E4832" w:rsidP="000917A3">
            <w:pPr>
              <w:rPr>
                <w:rFonts w:ascii="Rockwell" w:hAnsi="Rockwell"/>
                <w:sz w:val="28"/>
                <w:szCs w:val="28"/>
              </w:rPr>
            </w:pPr>
          </w:p>
        </w:tc>
        <w:tc>
          <w:tcPr>
            <w:tcW w:w="1859" w:type="dxa"/>
          </w:tcPr>
          <w:p w14:paraId="2FD1D732" w14:textId="77777777" w:rsidR="002E4832" w:rsidRPr="005C3C2F" w:rsidRDefault="002E4832" w:rsidP="000917A3">
            <w:pPr>
              <w:rPr>
                <w:rFonts w:ascii="Rockwell" w:hAnsi="Rockwell"/>
                <w:sz w:val="28"/>
                <w:szCs w:val="28"/>
              </w:rPr>
            </w:pPr>
          </w:p>
        </w:tc>
        <w:tc>
          <w:tcPr>
            <w:tcW w:w="1126" w:type="dxa"/>
          </w:tcPr>
          <w:p w14:paraId="20395316" w14:textId="77777777" w:rsidR="002E4832" w:rsidRPr="005C3C2F" w:rsidRDefault="002E4832" w:rsidP="000917A3">
            <w:pPr>
              <w:rPr>
                <w:rFonts w:ascii="Rockwell" w:hAnsi="Rockwell"/>
                <w:sz w:val="28"/>
                <w:szCs w:val="28"/>
              </w:rPr>
            </w:pPr>
          </w:p>
        </w:tc>
        <w:tc>
          <w:tcPr>
            <w:tcW w:w="667" w:type="dxa"/>
          </w:tcPr>
          <w:p w14:paraId="52353621" w14:textId="77777777" w:rsidR="002E4832" w:rsidRPr="005C3C2F" w:rsidRDefault="002E4832" w:rsidP="000917A3">
            <w:pPr>
              <w:rPr>
                <w:rFonts w:ascii="Rockwell" w:hAnsi="Rockwell"/>
                <w:sz w:val="28"/>
                <w:szCs w:val="28"/>
              </w:rPr>
            </w:pPr>
          </w:p>
        </w:tc>
        <w:tc>
          <w:tcPr>
            <w:tcW w:w="785" w:type="dxa"/>
          </w:tcPr>
          <w:p w14:paraId="5E6A603C" w14:textId="77777777" w:rsidR="002E4832" w:rsidRPr="005C3C2F" w:rsidRDefault="002E4832" w:rsidP="000917A3">
            <w:pPr>
              <w:rPr>
                <w:rFonts w:ascii="Rockwell" w:hAnsi="Rockwell"/>
                <w:sz w:val="28"/>
                <w:szCs w:val="28"/>
              </w:rPr>
            </w:pPr>
          </w:p>
        </w:tc>
      </w:tr>
      <w:tr w:rsidR="002E4832" w:rsidRPr="005C3C2F" w14:paraId="3EABE76F" w14:textId="77777777" w:rsidTr="000917A3">
        <w:tc>
          <w:tcPr>
            <w:tcW w:w="557" w:type="dxa"/>
          </w:tcPr>
          <w:p w14:paraId="7D7A3652" w14:textId="77777777" w:rsidR="002E4832" w:rsidRPr="005C3C2F" w:rsidRDefault="002E4832" w:rsidP="000917A3">
            <w:pPr>
              <w:rPr>
                <w:rFonts w:ascii="Rockwell" w:hAnsi="Rockwell"/>
                <w:b/>
                <w:bCs/>
                <w:sz w:val="28"/>
                <w:szCs w:val="28"/>
              </w:rPr>
            </w:pPr>
          </w:p>
        </w:tc>
        <w:tc>
          <w:tcPr>
            <w:tcW w:w="1141" w:type="dxa"/>
          </w:tcPr>
          <w:p w14:paraId="5482D2C9" w14:textId="77777777" w:rsidR="002E4832" w:rsidRPr="005C3C2F" w:rsidRDefault="002E4832" w:rsidP="000917A3">
            <w:pPr>
              <w:rPr>
                <w:rFonts w:ascii="Rockwell" w:hAnsi="Rockwell"/>
                <w:sz w:val="28"/>
                <w:szCs w:val="28"/>
              </w:rPr>
            </w:pPr>
          </w:p>
        </w:tc>
        <w:tc>
          <w:tcPr>
            <w:tcW w:w="1311" w:type="dxa"/>
          </w:tcPr>
          <w:p w14:paraId="39DD518C" w14:textId="77777777" w:rsidR="002E4832" w:rsidRPr="005C3C2F" w:rsidRDefault="002E4832" w:rsidP="000917A3">
            <w:pPr>
              <w:rPr>
                <w:rFonts w:ascii="Rockwell" w:hAnsi="Rockwell"/>
                <w:sz w:val="28"/>
                <w:szCs w:val="28"/>
              </w:rPr>
            </w:pPr>
          </w:p>
        </w:tc>
        <w:tc>
          <w:tcPr>
            <w:tcW w:w="1228" w:type="dxa"/>
          </w:tcPr>
          <w:p w14:paraId="7A8E2A3E" w14:textId="77777777" w:rsidR="002E4832" w:rsidRPr="005C3C2F" w:rsidRDefault="002E4832" w:rsidP="000917A3">
            <w:pPr>
              <w:rPr>
                <w:rFonts w:ascii="Rockwell" w:hAnsi="Rockwell"/>
                <w:sz w:val="28"/>
                <w:szCs w:val="28"/>
              </w:rPr>
            </w:pPr>
          </w:p>
        </w:tc>
        <w:tc>
          <w:tcPr>
            <w:tcW w:w="980" w:type="dxa"/>
          </w:tcPr>
          <w:p w14:paraId="3AF78A2E" w14:textId="77777777" w:rsidR="002E4832" w:rsidRPr="005C3C2F" w:rsidRDefault="002E4832" w:rsidP="000917A3">
            <w:pPr>
              <w:rPr>
                <w:rFonts w:ascii="Rockwell" w:hAnsi="Rockwell"/>
                <w:sz w:val="28"/>
                <w:szCs w:val="28"/>
              </w:rPr>
            </w:pPr>
          </w:p>
        </w:tc>
        <w:tc>
          <w:tcPr>
            <w:tcW w:w="744" w:type="dxa"/>
          </w:tcPr>
          <w:p w14:paraId="457CD1B7" w14:textId="77777777" w:rsidR="002E4832" w:rsidRPr="005C3C2F" w:rsidRDefault="002E4832" w:rsidP="000917A3">
            <w:pPr>
              <w:rPr>
                <w:rFonts w:ascii="Rockwell" w:hAnsi="Rockwell"/>
                <w:sz w:val="28"/>
                <w:szCs w:val="28"/>
              </w:rPr>
            </w:pPr>
          </w:p>
        </w:tc>
        <w:tc>
          <w:tcPr>
            <w:tcW w:w="1021" w:type="dxa"/>
          </w:tcPr>
          <w:p w14:paraId="60862C80" w14:textId="77777777" w:rsidR="002E4832" w:rsidRPr="005C3C2F" w:rsidRDefault="002E4832" w:rsidP="000917A3">
            <w:pPr>
              <w:rPr>
                <w:rFonts w:ascii="Rockwell" w:hAnsi="Rockwell"/>
                <w:sz w:val="28"/>
                <w:szCs w:val="28"/>
              </w:rPr>
            </w:pPr>
          </w:p>
        </w:tc>
        <w:tc>
          <w:tcPr>
            <w:tcW w:w="1859" w:type="dxa"/>
          </w:tcPr>
          <w:p w14:paraId="16660E3B" w14:textId="77777777" w:rsidR="002E4832" w:rsidRPr="005C3C2F" w:rsidRDefault="002E4832" w:rsidP="000917A3">
            <w:pPr>
              <w:rPr>
                <w:rFonts w:ascii="Rockwell" w:hAnsi="Rockwell"/>
                <w:sz w:val="28"/>
                <w:szCs w:val="28"/>
              </w:rPr>
            </w:pPr>
          </w:p>
        </w:tc>
        <w:tc>
          <w:tcPr>
            <w:tcW w:w="1126" w:type="dxa"/>
          </w:tcPr>
          <w:p w14:paraId="643CBE34" w14:textId="77777777" w:rsidR="002E4832" w:rsidRPr="005C3C2F" w:rsidRDefault="002E4832" w:rsidP="000917A3">
            <w:pPr>
              <w:rPr>
                <w:rFonts w:ascii="Rockwell" w:hAnsi="Rockwell"/>
                <w:sz w:val="28"/>
                <w:szCs w:val="28"/>
              </w:rPr>
            </w:pPr>
          </w:p>
        </w:tc>
        <w:tc>
          <w:tcPr>
            <w:tcW w:w="667" w:type="dxa"/>
          </w:tcPr>
          <w:p w14:paraId="0959C9C1" w14:textId="77777777" w:rsidR="002E4832" w:rsidRPr="005C3C2F" w:rsidRDefault="002E4832" w:rsidP="000917A3">
            <w:pPr>
              <w:rPr>
                <w:rFonts w:ascii="Rockwell" w:hAnsi="Rockwell"/>
                <w:sz w:val="28"/>
                <w:szCs w:val="28"/>
              </w:rPr>
            </w:pPr>
          </w:p>
        </w:tc>
        <w:tc>
          <w:tcPr>
            <w:tcW w:w="785" w:type="dxa"/>
          </w:tcPr>
          <w:p w14:paraId="549DA410" w14:textId="77777777" w:rsidR="002E4832" w:rsidRPr="005C3C2F" w:rsidRDefault="002E4832" w:rsidP="000917A3">
            <w:pPr>
              <w:rPr>
                <w:rFonts w:ascii="Rockwell" w:hAnsi="Rockwell"/>
                <w:sz w:val="28"/>
                <w:szCs w:val="28"/>
              </w:rPr>
            </w:pPr>
          </w:p>
        </w:tc>
      </w:tr>
      <w:tr w:rsidR="002E4832" w:rsidRPr="005C3C2F" w14:paraId="17CD8E72" w14:textId="77777777" w:rsidTr="000917A3">
        <w:tc>
          <w:tcPr>
            <w:tcW w:w="557" w:type="dxa"/>
          </w:tcPr>
          <w:p w14:paraId="63DA5D32" w14:textId="77777777" w:rsidR="002E4832" w:rsidRPr="005C3C2F" w:rsidRDefault="002E4832" w:rsidP="000917A3">
            <w:pPr>
              <w:rPr>
                <w:rFonts w:ascii="Rockwell" w:hAnsi="Rockwell"/>
                <w:b/>
                <w:bCs/>
                <w:sz w:val="28"/>
                <w:szCs w:val="28"/>
              </w:rPr>
            </w:pPr>
          </w:p>
        </w:tc>
        <w:tc>
          <w:tcPr>
            <w:tcW w:w="1141" w:type="dxa"/>
          </w:tcPr>
          <w:p w14:paraId="4B363921" w14:textId="77777777" w:rsidR="002E4832" w:rsidRPr="005C3C2F" w:rsidRDefault="002E4832" w:rsidP="000917A3">
            <w:pPr>
              <w:rPr>
                <w:rFonts w:ascii="Rockwell" w:hAnsi="Rockwell"/>
                <w:sz w:val="28"/>
                <w:szCs w:val="28"/>
              </w:rPr>
            </w:pPr>
          </w:p>
        </w:tc>
        <w:tc>
          <w:tcPr>
            <w:tcW w:w="1311" w:type="dxa"/>
          </w:tcPr>
          <w:p w14:paraId="7A3A8B64" w14:textId="77777777" w:rsidR="002E4832" w:rsidRPr="005C3C2F" w:rsidRDefault="002E4832" w:rsidP="000917A3">
            <w:pPr>
              <w:rPr>
                <w:rFonts w:ascii="Rockwell" w:hAnsi="Rockwell"/>
                <w:sz w:val="28"/>
                <w:szCs w:val="28"/>
              </w:rPr>
            </w:pPr>
          </w:p>
        </w:tc>
        <w:tc>
          <w:tcPr>
            <w:tcW w:w="1228" w:type="dxa"/>
          </w:tcPr>
          <w:p w14:paraId="33026474" w14:textId="77777777" w:rsidR="002E4832" w:rsidRPr="005C3C2F" w:rsidRDefault="002E4832" w:rsidP="000917A3">
            <w:pPr>
              <w:rPr>
                <w:rFonts w:ascii="Rockwell" w:hAnsi="Rockwell"/>
                <w:sz w:val="28"/>
                <w:szCs w:val="28"/>
              </w:rPr>
            </w:pPr>
          </w:p>
        </w:tc>
        <w:tc>
          <w:tcPr>
            <w:tcW w:w="980" w:type="dxa"/>
          </w:tcPr>
          <w:p w14:paraId="7DD489FB" w14:textId="77777777" w:rsidR="002E4832" w:rsidRPr="005C3C2F" w:rsidRDefault="002E4832" w:rsidP="000917A3">
            <w:pPr>
              <w:rPr>
                <w:rFonts w:ascii="Rockwell" w:hAnsi="Rockwell"/>
                <w:sz w:val="28"/>
                <w:szCs w:val="28"/>
              </w:rPr>
            </w:pPr>
          </w:p>
        </w:tc>
        <w:tc>
          <w:tcPr>
            <w:tcW w:w="744" w:type="dxa"/>
          </w:tcPr>
          <w:p w14:paraId="5DBE6C33" w14:textId="77777777" w:rsidR="002E4832" w:rsidRPr="005C3C2F" w:rsidRDefault="002E4832" w:rsidP="000917A3">
            <w:pPr>
              <w:rPr>
                <w:rFonts w:ascii="Rockwell" w:hAnsi="Rockwell"/>
                <w:sz w:val="28"/>
                <w:szCs w:val="28"/>
              </w:rPr>
            </w:pPr>
          </w:p>
        </w:tc>
        <w:tc>
          <w:tcPr>
            <w:tcW w:w="1021" w:type="dxa"/>
          </w:tcPr>
          <w:p w14:paraId="6D49D0D8" w14:textId="77777777" w:rsidR="002E4832" w:rsidRPr="005C3C2F" w:rsidRDefault="002E4832" w:rsidP="000917A3">
            <w:pPr>
              <w:rPr>
                <w:rFonts w:ascii="Rockwell" w:hAnsi="Rockwell"/>
                <w:sz w:val="28"/>
                <w:szCs w:val="28"/>
              </w:rPr>
            </w:pPr>
          </w:p>
        </w:tc>
        <w:tc>
          <w:tcPr>
            <w:tcW w:w="1859" w:type="dxa"/>
          </w:tcPr>
          <w:p w14:paraId="43DDD306" w14:textId="77777777" w:rsidR="002E4832" w:rsidRPr="005C3C2F" w:rsidRDefault="002E4832" w:rsidP="000917A3">
            <w:pPr>
              <w:rPr>
                <w:rFonts w:ascii="Rockwell" w:hAnsi="Rockwell"/>
                <w:sz w:val="28"/>
                <w:szCs w:val="28"/>
              </w:rPr>
            </w:pPr>
          </w:p>
        </w:tc>
        <w:tc>
          <w:tcPr>
            <w:tcW w:w="1126" w:type="dxa"/>
          </w:tcPr>
          <w:p w14:paraId="2FF55E07" w14:textId="77777777" w:rsidR="002E4832" w:rsidRPr="005C3C2F" w:rsidRDefault="002E4832" w:rsidP="000917A3">
            <w:pPr>
              <w:rPr>
                <w:rFonts w:ascii="Rockwell" w:hAnsi="Rockwell"/>
                <w:sz w:val="28"/>
                <w:szCs w:val="28"/>
              </w:rPr>
            </w:pPr>
          </w:p>
        </w:tc>
        <w:tc>
          <w:tcPr>
            <w:tcW w:w="667" w:type="dxa"/>
          </w:tcPr>
          <w:p w14:paraId="73250C01" w14:textId="77777777" w:rsidR="002E4832" w:rsidRPr="005C3C2F" w:rsidRDefault="002E4832" w:rsidP="000917A3">
            <w:pPr>
              <w:rPr>
                <w:rFonts w:ascii="Rockwell" w:hAnsi="Rockwell"/>
                <w:sz w:val="28"/>
                <w:szCs w:val="28"/>
              </w:rPr>
            </w:pPr>
          </w:p>
        </w:tc>
        <w:tc>
          <w:tcPr>
            <w:tcW w:w="785" w:type="dxa"/>
          </w:tcPr>
          <w:p w14:paraId="6F4A7DEB" w14:textId="77777777" w:rsidR="002E4832" w:rsidRPr="005C3C2F" w:rsidRDefault="002E4832" w:rsidP="000917A3">
            <w:pPr>
              <w:rPr>
                <w:rFonts w:ascii="Rockwell" w:hAnsi="Rockwell"/>
                <w:sz w:val="28"/>
                <w:szCs w:val="28"/>
              </w:rPr>
            </w:pPr>
          </w:p>
        </w:tc>
      </w:tr>
      <w:tr w:rsidR="002E4832" w:rsidRPr="005C3C2F" w14:paraId="3758E516" w14:textId="77777777" w:rsidTr="000917A3">
        <w:tc>
          <w:tcPr>
            <w:tcW w:w="557" w:type="dxa"/>
            <w:hideMark/>
          </w:tcPr>
          <w:p w14:paraId="43DE5872" w14:textId="77777777" w:rsidR="002E4832" w:rsidRPr="005C3C2F" w:rsidRDefault="002E4832" w:rsidP="000917A3">
            <w:pPr>
              <w:spacing w:after="160" w:line="259" w:lineRule="auto"/>
              <w:rPr>
                <w:rFonts w:ascii="Rockwell" w:hAnsi="Rockwell"/>
                <w:sz w:val="28"/>
                <w:szCs w:val="28"/>
              </w:rPr>
            </w:pPr>
          </w:p>
        </w:tc>
        <w:tc>
          <w:tcPr>
            <w:tcW w:w="1141" w:type="dxa"/>
            <w:hideMark/>
          </w:tcPr>
          <w:p w14:paraId="43F3ED9F" w14:textId="77777777" w:rsidR="002E4832" w:rsidRPr="005C3C2F" w:rsidRDefault="002E4832" w:rsidP="000917A3">
            <w:pPr>
              <w:spacing w:after="160" w:line="259" w:lineRule="auto"/>
              <w:rPr>
                <w:rFonts w:ascii="Rockwell" w:hAnsi="Rockwell"/>
                <w:sz w:val="28"/>
                <w:szCs w:val="28"/>
              </w:rPr>
            </w:pPr>
          </w:p>
        </w:tc>
        <w:tc>
          <w:tcPr>
            <w:tcW w:w="1311" w:type="dxa"/>
            <w:hideMark/>
          </w:tcPr>
          <w:p w14:paraId="7FEFCF4A" w14:textId="77777777" w:rsidR="002E4832" w:rsidRPr="005C3C2F" w:rsidRDefault="002E4832" w:rsidP="000917A3">
            <w:pPr>
              <w:spacing w:after="160" w:line="259" w:lineRule="auto"/>
              <w:rPr>
                <w:rFonts w:ascii="Rockwell" w:hAnsi="Rockwell"/>
                <w:sz w:val="28"/>
                <w:szCs w:val="28"/>
              </w:rPr>
            </w:pPr>
          </w:p>
        </w:tc>
        <w:tc>
          <w:tcPr>
            <w:tcW w:w="1228" w:type="dxa"/>
            <w:hideMark/>
          </w:tcPr>
          <w:p w14:paraId="2DF0449E" w14:textId="77777777" w:rsidR="002E4832" w:rsidRPr="005C3C2F" w:rsidRDefault="002E4832" w:rsidP="000917A3">
            <w:pPr>
              <w:spacing w:after="160" w:line="259" w:lineRule="auto"/>
              <w:rPr>
                <w:rFonts w:ascii="Rockwell" w:hAnsi="Rockwell"/>
                <w:sz w:val="28"/>
                <w:szCs w:val="28"/>
              </w:rPr>
            </w:pPr>
          </w:p>
        </w:tc>
        <w:tc>
          <w:tcPr>
            <w:tcW w:w="980" w:type="dxa"/>
            <w:hideMark/>
          </w:tcPr>
          <w:p w14:paraId="75852940" w14:textId="77777777" w:rsidR="002E4832" w:rsidRPr="005C3C2F" w:rsidRDefault="002E4832" w:rsidP="000917A3">
            <w:pPr>
              <w:spacing w:after="160" w:line="259" w:lineRule="auto"/>
              <w:rPr>
                <w:rFonts w:ascii="Rockwell" w:hAnsi="Rockwell"/>
                <w:sz w:val="28"/>
                <w:szCs w:val="28"/>
              </w:rPr>
            </w:pPr>
          </w:p>
        </w:tc>
        <w:tc>
          <w:tcPr>
            <w:tcW w:w="744" w:type="dxa"/>
            <w:hideMark/>
          </w:tcPr>
          <w:p w14:paraId="108C83E0" w14:textId="77777777" w:rsidR="002E4832" w:rsidRPr="005C3C2F" w:rsidRDefault="002E4832" w:rsidP="000917A3">
            <w:pPr>
              <w:spacing w:after="160" w:line="259" w:lineRule="auto"/>
              <w:rPr>
                <w:rFonts w:ascii="Rockwell" w:hAnsi="Rockwell"/>
                <w:sz w:val="28"/>
                <w:szCs w:val="28"/>
              </w:rPr>
            </w:pPr>
          </w:p>
        </w:tc>
        <w:tc>
          <w:tcPr>
            <w:tcW w:w="1021" w:type="dxa"/>
            <w:hideMark/>
          </w:tcPr>
          <w:p w14:paraId="79ABD328" w14:textId="77777777" w:rsidR="002E4832" w:rsidRPr="005C3C2F" w:rsidRDefault="002E4832" w:rsidP="000917A3">
            <w:pPr>
              <w:spacing w:after="160" w:line="259" w:lineRule="auto"/>
              <w:rPr>
                <w:rFonts w:ascii="Rockwell" w:hAnsi="Rockwell"/>
                <w:sz w:val="28"/>
                <w:szCs w:val="28"/>
              </w:rPr>
            </w:pPr>
          </w:p>
        </w:tc>
        <w:tc>
          <w:tcPr>
            <w:tcW w:w="1859" w:type="dxa"/>
            <w:hideMark/>
          </w:tcPr>
          <w:p w14:paraId="4FD09ADE" w14:textId="77777777" w:rsidR="002E4832" w:rsidRPr="005C3C2F" w:rsidRDefault="002E4832" w:rsidP="000917A3">
            <w:pPr>
              <w:spacing w:after="160" w:line="259" w:lineRule="auto"/>
              <w:rPr>
                <w:rFonts w:ascii="Rockwell" w:hAnsi="Rockwell"/>
                <w:sz w:val="28"/>
                <w:szCs w:val="28"/>
              </w:rPr>
            </w:pPr>
          </w:p>
        </w:tc>
        <w:tc>
          <w:tcPr>
            <w:tcW w:w="1126" w:type="dxa"/>
            <w:hideMark/>
          </w:tcPr>
          <w:p w14:paraId="10D221E0" w14:textId="77777777" w:rsidR="002E4832" w:rsidRPr="005C3C2F" w:rsidRDefault="002E4832" w:rsidP="000917A3">
            <w:pPr>
              <w:spacing w:after="160" w:line="259" w:lineRule="auto"/>
              <w:rPr>
                <w:rFonts w:ascii="Rockwell" w:hAnsi="Rockwell"/>
                <w:sz w:val="28"/>
                <w:szCs w:val="28"/>
              </w:rPr>
            </w:pPr>
          </w:p>
        </w:tc>
        <w:tc>
          <w:tcPr>
            <w:tcW w:w="667" w:type="dxa"/>
            <w:hideMark/>
          </w:tcPr>
          <w:p w14:paraId="686A3F14" w14:textId="77777777" w:rsidR="002E4832" w:rsidRPr="005C3C2F" w:rsidRDefault="002E4832" w:rsidP="000917A3">
            <w:pPr>
              <w:spacing w:after="160" w:line="259" w:lineRule="auto"/>
              <w:rPr>
                <w:rFonts w:ascii="Rockwell" w:hAnsi="Rockwell"/>
                <w:sz w:val="28"/>
                <w:szCs w:val="28"/>
              </w:rPr>
            </w:pPr>
          </w:p>
        </w:tc>
        <w:tc>
          <w:tcPr>
            <w:tcW w:w="785" w:type="dxa"/>
            <w:hideMark/>
          </w:tcPr>
          <w:p w14:paraId="4F02BEA7" w14:textId="77777777" w:rsidR="002E4832" w:rsidRPr="005C3C2F" w:rsidRDefault="002E4832" w:rsidP="000917A3">
            <w:pPr>
              <w:spacing w:after="160" w:line="259" w:lineRule="auto"/>
              <w:rPr>
                <w:rFonts w:ascii="Rockwell" w:hAnsi="Rockwell"/>
                <w:sz w:val="28"/>
                <w:szCs w:val="28"/>
              </w:rPr>
            </w:pPr>
          </w:p>
        </w:tc>
      </w:tr>
      <w:tr w:rsidR="002E4832" w:rsidRPr="005C3C2F" w14:paraId="083DDF45" w14:textId="77777777" w:rsidTr="000917A3">
        <w:tc>
          <w:tcPr>
            <w:tcW w:w="557" w:type="dxa"/>
            <w:hideMark/>
          </w:tcPr>
          <w:p w14:paraId="68593D5A" w14:textId="77777777" w:rsidR="002E4832" w:rsidRPr="005C3C2F" w:rsidRDefault="002E4832" w:rsidP="000917A3">
            <w:pPr>
              <w:spacing w:after="160" w:line="259" w:lineRule="auto"/>
              <w:rPr>
                <w:rFonts w:ascii="Rockwell" w:hAnsi="Rockwell"/>
                <w:sz w:val="28"/>
                <w:szCs w:val="28"/>
              </w:rPr>
            </w:pPr>
          </w:p>
        </w:tc>
        <w:tc>
          <w:tcPr>
            <w:tcW w:w="1141" w:type="dxa"/>
            <w:hideMark/>
          </w:tcPr>
          <w:p w14:paraId="4293A706" w14:textId="77777777" w:rsidR="002E4832" w:rsidRPr="005C3C2F" w:rsidRDefault="002E4832" w:rsidP="000917A3">
            <w:pPr>
              <w:spacing w:after="160" w:line="259" w:lineRule="auto"/>
              <w:rPr>
                <w:rFonts w:ascii="Rockwell" w:hAnsi="Rockwell"/>
                <w:sz w:val="28"/>
                <w:szCs w:val="28"/>
              </w:rPr>
            </w:pPr>
          </w:p>
        </w:tc>
        <w:tc>
          <w:tcPr>
            <w:tcW w:w="1311" w:type="dxa"/>
            <w:hideMark/>
          </w:tcPr>
          <w:p w14:paraId="357B584A" w14:textId="77777777" w:rsidR="002E4832" w:rsidRPr="005C3C2F" w:rsidRDefault="002E4832" w:rsidP="000917A3">
            <w:pPr>
              <w:spacing w:after="160" w:line="259" w:lineRule="auto"/>
              <w:rPr>
                <w:rFonts w:ascii="Rockwell" w:hAnsi="Rockwell"/>
                <w:sz w:val="28"/>
                <w:szCs w:val="28"/>
              </w:rPr>
            </w:pPr>
          </w:p>
        </w:tc>
        <w:tc>
          <w:tcPr>
            <w:tcW w:w="1228" w:type="dxa"/>
            <w:hideMark/>
          </w:tcPr>
          <w:p w14:paraId="57F6D0D2" w14:textId="77777777" w:rsidR="002E4832" w:rsidRPr="005C3C2F" w:rsidRDefault="002E4832" w:rsidP="000917A3">
            <w:pPr>
              <w:spacing w:after="160" w:line="259" w:lineRule="auto"/>
              <w:rPr>
                <w:rFonts w:ascii="Rockwell" w:hAnsi="Rockwell"/>
                <w:sz w:val="28"/>
                <w:szCs w:val="28"/>
              </w:rPr>
            </w:pPr>
          </w:p>
        </w:tc>
        <w:tc>
          <w:tcPr>
            <w:tcW w:w="980" w:type="dxa"/>
            <w:hideMark/>
          </w:tcPr>
          <w:p w14:paraId="32B5DC23" w14:textId="77777777" w:rsidR="002E4832" w:rsidRPr="005C3C2F" w:rsidRDefault="002E4832" w:rsidP="000917A3">
            <w:pPr>
              <w:spacing w:after="160" w:line="259" w:lineRule="auto"/>
              <w:rPr>
                <w:rFonts w:ascii="Rockwell" w:hAnsi="Rockwell"/>
                <w:sz w:val="28"/>
                <w:szCs w:val="28"/>
              </w:rPr>
            </w:pPr>
          </w:p>
        </w:tc>
        <w:tc>
          <w:tcPr>
            <w:tcW w:w="744" w:type="dxa"/>
            <w:hideMark/>
          </w:tcPr>
          <w:p w14:paraId="05CAE803" w14:textId="77777777" w:rsidR="002E4832" w:rsidRPr="005C3C2F" w:rsidRDefault="002E4832" w:rsidP="000917A3">
            <w:pPr>
              <w:spacing w:after="160" w:line="259" w:lineRule="auto"/>
              <w:rPr>
                <w:rFonts w:ascii="Rockwell" w:hAnsi="Rockwell"/>
                <w:sz w:val="28"/>
                <w:szCs w:val="28"/>
              </w:rPr>
            </w:pPr>
          </w:p>
        </w:tc>
        <w:tc>
          <w:tcPr>
            <w:tcW w:w="1021" w:type="dxa"/>
            <w:hideMark/>
          </w:tcPr>
          <w:p w14:paraId="54335E88" w14:textId="77777777" w:rsidR="002E4832" w:rsidRPr="005C3C2F" w:rsidRDefault="002E4832" w:rsidP="000917A3">
            <w:pPr>
              <w:spacing w:after="160" w:line="259" w:lineRule="auto"/>
              <w:rPr>
                <w:rFonts w:ascii="Rockwell" w:hAnsi="Rockwell"/>
                <w:sz w:val="28"/>
                <w:szCs w:val="28"/>
              </w:rPr>
            </w:pPr>
          </w:p>
        </w:tc>
        <w:tc>
          <w:tcPr>
            <w:tcW w:w="1859" w:type="dxa"/>
            <w:hideMark/>
          </w:tcPr>
          <w:p w14:paraId="51BE5E06" w14:textId="77777777" w:rsidR="002E4832" w:rsidRPr="005C3C2F" w:rsidRDefault="002E4832" w:rsidP="000917A3">
            <w:pPr>
              <w:spacing w:after="160" w:line="259" w:lineRule="auto"/>
              <w:rPr>
                <w:rFonts w:ascii="Rockwell" w:hAnsi="Rockwell"/>
                <w:sz w:val="28"/>
                <w:szCs w:val="28"/>
              </w:rPr>
            </w:pPr>
          </w:p>
        </w:tc>
        <w:tc>
          <w:tcPr>
            <w:tcW w:w="1126" w:type="dxa"/>
            <w:hideMark/>
          </w:tcPr>
          <w:p w14:paraId="0F29E51F" w14:textId="77777777" w:rsidR="002E4832" w:rsidRPr="005C3C2F" w:rsidRDefault="002E4832" w:rsidP="000917A3">
            <w:pPr>
              <w:spacing w:after="160" w:line="259" w:lineRule="auto"/>
              <w:rPr>
                <w:rFonts w:ascii="Rockwell" w:hAnsi="Rockwell"/>
                <w:sz w:val="28"/>
                <w:szCs w:val="28"/>
              </w:rPr>
            </w:pPr>
          </w:p>
        </w:tc>
        <w:tc>
          <w:tcPr>
            <w:tcW w:w="667" w:type="dxa"/>
            <w:hideMark/>
          </w:tcPr>
          <w:p w14:paraId="5547A10A" w14:textId="77777777" w:rsidR="002E4832" w:rsidRPr="005C3C2F" w:rsidRDefault="002E4832" w:rsidP="000917A3">
            <w:pPr>
              <w:spacing w:after="160" w:line="259" w:lineRule="auto"/>
              <w:rPr>
                <w:rFonts w:ascii="Rockwell" w:hAnsi="Rockwell"/>
                <w:sz w:val="28"/>
                <w:szCs w:val="28"/>
              </w:rPr>
            </w:pPr>
          </w:p>
        </w:tc>
        <w:tc>
          <w:tcPr>
            <w:tcW w:w="785" w:type="dxa"/>
            <w:hideMark/>
          </w:tcPr>
          <w:p w14:paraId="37F9E11D" w14:textId="77777777" w:rsidR="002E4832" w:rsidRPr="005C3C2F" w:rsidRDefault="002E4832" w:rsidP="000917A3">
            <w:pPr>
              <w:spacing w:after="160" w:line="259" w:lineRule="auto"/>
              <w:rPr>
                <w:rFonts w:ascii="Rockwell" w:hAnsi="Rockwell"/>
                <w:sz w:val="28"/>
                <w:szCs w:val="28"/>
              </w:rPr>
            </w:pPr>
          </w:p>
        </w:tc>
      </w:tr>
    </w:tbl>
    <w:p w14:paraId="58E6646F" w14:textId="77777777" w:rsidR="002E4832" w:rsidRDefault="002E4832" w:rsidP="005C3C2F">
      <w:pPr>
        <w:rPr>
          <w:rFonts w:ascii="Rockwell" w:hAnsi="Rockwell"/>
          <w:sz w:val="28"/>
          <w:szCs w:val="28"/>
        </w:rPr>
      </w:pPr>
    </w:p>
    <w:p w14:paraId="1AF20F0D" w14:textId="77777777" w:rsidR="002E4832" w:rsidRDefault="002E4832" w:rsidP="005C3C2F">
      <w:pPr>
        <w:rPr>
          <w:rFonts w:ascii="Rockwell" w:hAnsi="Rockwell"/>
          <w:sz w:val="28"/>
          <w:szCs w:val="28"/>
        </w:rPr>
      </w:pPr>
    </w:p>
    <w:p w14:paraId="1799B724" w14:textId="3A06BA9F" w:rsidR="005C3C2F" w:rsidRPr="005C3C2F" w:rsidRDefault="005C3C2F" w:rsidP="005C3C2F">
      <w:pPr>
        <w:rPr>
          <w:rFonts w:ascii="Rockwell" w:hAnsi="Rockwell"/>
          <w:b/>
          <w:bCs/>
          <w:sz w:val="28"/>
          <w:szCs w:val="28"/>
        </w:rPr>
      </w:pPr>
      <w:r w:rsidRPr="005C3C2F">
        <w:rPr>
          <w:rFonts w:ascii="Rockwell" w:hAnsi="Rockwell"/>
          <w:b/>
          <w:bCs/>
          <w:sz w:val="28"/>
          <w:szCs w:val="28"/>
        </w:rPr>
        <w:t>Annex 3: Quarterly Risk Review Summary Template</w:t>
      </w:r>
    </w:p>
    <w:p w14:paraId="7F1392A7" w14:textId="77777777" w:rsidR="005C3C2F" w:rsidRPr="005C3C2F" w:rsidRDefault="005C3C2F" w:rsidP="005C3C2F">
      <w:pPr>
        <w:rPr>
          <w:rFonts w:ascii="Rockwell" w:hAnsi="Rockwell"/>
          <w:sz w:val="28"/>
          <w:szCs w:val="28"/>
        </w:rPr>
      </w:pPr>
      <w:r w:rsidRPr="005C3C2F">
        <w:rPr>
          <w:rFonts w:ascii="Rockwell" w:hAnsi="Rockwell"/>
          <w:sz w:val="28"/>
          <w:szCs w:val="28"/>
        </w:rPr>
        <w:t xml:space="preserve">| </w:t>
      </w:r>
      <w:r w:rsidRPr="005C3C2F">
        <w:rPr>
          <w:rFonts w:ascii="Rockwell" w:hAnsi="Rockwell"/>
          <w:b/>
          <w:bCs/>
          <w:sz w:val="28"/>
          <w:szCs w:val="28"/>
        </w:rPr>
        <w:t>Quarter:</w:t>
      </w:r>
      <w:r w:rsidRPr="005C3C2F">
        <w:rPr>
          <w:rFonts w:ascii="Rockwell" w:hAnsi="Rockwell"/>
          <w:sz w:val="28"/>
          <w:szCs w:val="28"/>
        </w:rPr>
        <w:t xml:space="preserve"> __________ | </w:t>
      </w:r>
      <w:r w:rsidRPr="005C3C2F">
        <w:rPr>
          <w:rFonts w:ascii="Rockwell" w:hAnsi="Rockwell"/>
          <w:b/>
          <w:bCs/>
          <w:sz w:val="28"/>
          <w:szCs w:val="28"/>
        </w:rPr>
        <w:t>Year:</w:t>
      </w:r>
      <w:r w:rsidRPr="005C3C2F">
        <w:rPr>
          <w:rFonts w:ascii="Rockwell" w:hAnsi="Rockwell"/>
          <w:sz w:val="28"/>
          <w:szCs w:val="28"/>
        </w:rPr>
        <w:t xml:space="preserve"> 2017 E.C. | </w:t>
      </w:r>
      <w:r w:rsidRPr="005C3C2F">
        <w:rPr>
          <w:rFonts w:ascii="Rockwell" w:hAnsi="Rockwell"/>
          <w:b/>
          <w:bCs/>
          <w:sz w:val="28"/>
          <w:szCs w:val="28"/>
        </w:rPr>
        <w:t>Compiled By:</w:t>
      </w:r>
      <w:r w:rsidRPr="005C3C2F">
        <w:rPr>
          <w:rFonts w:ascii="Rockwell" w:hAnsi="Rockwell"/>
          <w:sz w:val="28"/>
          <w:szCs w:val="28"/>
        </w:rPr>
        <w:t xml:space="preserve"> IPC/Quality Team |</w:t>
      </w:r>
    </w:p>
    <w:tbl>
      <w:tblPr>
        <w:tblStyle w:val="TableGrid"/>
        <w:tblW w:w="10980" w:type="dxa"/>
        <w:tblInd w:w="-995" w:type="dxa"/>
        <w:tblLook w:val="04A0" w:firstRow="1" w:lastRow="0" w:firstColumn="1" w:lastColumn="0" w:noHBand="0" w:noVBand="1"/>
      </w:tblPr>
      <w:tblGrid>
        <w:gridCol w:w="698"/>
        <w:gridCol w:w="2754"/>
        <w:gridCol w:w="1576"/>
        <w:gridCol w:w="1173"/>
        <w:gridCol w:w="1415"/>
        <w:gridCol w:w="1561"/>
        <w:gridCol w:w="1803"/>
      </w:tblGrid>
      <w:tr w:rsidR="005C3C2F" w:rsidRPr="005C3C2F" w14:paraId="2E071B77" w14:textId="77777777" w:rsidTr="005C3C2F">
        <w:tc>
          <w:tcPr>
            <w:tcW w:w="698" w:type="dxa"/>
            <w:hideMark/>
          </w:tcPr>
          <w:p w14:paraId="2CEE01D0"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No.</w:t>
            </w:r>
          </w:p>
        </w:tc>
        <w:tc>
          <w:tcPr>
            <w:tcW w:w="2754" w:type="dxa"/>
            <w:hideMark/>
          </w:tcPr>
          <w:p w14:paraId="41C846D4"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Department/Ward</w:t>
            </w:r>
          </w:p>
        </w:tc>
        <w:tc>
          <w:tcPr>
            <w:tcW w:w="1576" w:type="dxa"/>
            <w:hideMark/>
          </w:tcPr>
          <w:p w14:paraId="3B520AAF"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Total Risks Identified</w:t>
            </w:r>
          </w:p>
        </w:tc>
        <w:tc>
          <w:tcPr>
            <w:tcW w:w="1173" w:type="dxa"/>
            <w:hideMark/>
          </w:tcPr>
          <w:p w14:paraId="5570A2FB"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Risks Closed</w:t>
            </w:r>
          </w:p>
        </w:tc>
        <w:tc>
          <w:tcPr>
            <w:tcW w:w="1415" w:type="dxa"/>
            <w:hideMark/>
          </w:tcPr>
          <w:p w14:paraId="5D2954FE"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Risks Ongoing</w:t>
            </w:r>
          </w:p>
        </w:tc>
        <w:tc>
          <w:tcPr>
            <w:tcW w:w="1561" w:type="dxa"/>
            <w:hideMark/>
          </w:tcPr>
          <w:p w14:paraId="15AE7E00"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Critical Risks Escalated</w:t>
            </w:r>
          </w:p>
        </w:tc>
        <w:tc>
          <w:tcPr>
            <w:tcW w:w="1803" w:type="dxa"/>
            <w:hideMark/>
          </w:tcPr>
          <w:p w14:paraId="622484CA" w14:textId="77777777" w:rsidR="005C3C2F" w:rsidRPr="005C3C2F" w:rsidRDefault="005C3C2F" w:rsidP="005C3C2F">
            <w:pPr>
              <w:spacing w:after="160" w:line="259" w:lineRule="auto"/>
              <w:rPr>
                <w:rFonts w:ascii="Rockwell" w:hAnsi="Rockwell"/>
                <w:b/>
                <w:bCs/>
                <w:sz w:val="28"/>
                <w:szCs w:val="28"/>
              </w:rPr>
            </w:pPr>
            <w:r w:rsidRPr="005C3C2F">
              <w:rPr>
                <w:rFonts w:ascii="Rockwell" w:hAnsi="Rockwell"/>
                <w:b/>
                <w:bCs/>
                <w:sz w:val="28"/>
                <w:szCs w:val="28"/>
              </w:rPr>
              <w:t>Summary of Key Actions Taken</w:t>
            </w:r>
          </w:p>
        </w:tc>
      </w:tr>
      <w:tr w:rsidR="005C3C2F" w:rsidRPr="005C3C2F" w14:paraId="6671B108" w14:textId="77777777" w:rsidTr="005C3C2F">
        <w:tc>
          <w:tcPr>
            <w:tcW w:w="698" w:type="dxa"/>
            <w:hideMark/>
          </w:tcPr>
          <w:p w14:paraId="61B57527"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1</w:t>
            </w:r>
          </w:p>
        </w:tc>
        <w:tc>
          <w:tcPr>
            <w:tcW w:w="2754" w:type="dxa"/>
            <w:hideMark/>
          </w:tcPr>
          <w:p w14:paraId="095C399B"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ICU</w:t>
            </w:r>
          </w:p>
        </w:tc>
        <w:tc>
          <w:tcPr>
            <w:tcW w:w="1576" w:type="dxa"/>
          </w:tcPr>
          <w:p w14:paraId="321A9A05" w14:textId="0F37F98F" w:rsidR="005C3C2F" w:rsidRPr="005C3C2F" w:rsidRDefault="005C3C2F" w:rsidP="005C3C2F">
            <w:pPr>
              <w:spacing w:after="160" w:line="259" w:lineRule="auto"/>
              <w:rPr>
                <w:rFonts w:ascii="Rockwell" w:hAnsi="Rockwell"/>
                <w:sz w:val="28"/>
                <w:szCs w:val="28"/>
              </w:rPr>
            </w:pPr>
          </w:p>
        </w:tc>
        <w:tc>
          <w:tcPr>
            <w:tcW w:w="1173" w:type="dxa"/>
          </w:tcPr>
          <w:p w14:paraId="419379D3" w14:textId="7EBF62A3" w:rsidR="005C3C2F" w:rsidRPr="005C3C2F" w:rsidRDefault="005C3C2F" w:rsidP="005C3C2F">
            <w:pPr>
              <w:spacing w:after="160" w:line="259" w:lineRule="auto"/>
              <w:rPr>
                <w:rFonts w:ascii="Rockwell" w:hAnsi="Rockwell"/>
                <w:sz w:val="28"/>
                <w:szCs w:val="28"/>
              </w:rPr>
            </w:pPr>
          </w:p>
        </w:tc>
        <w:tc>
          <w:tcPr>
            <w:tcW w:w="1415" w:type="dxa"/>
          </w:tcPr>
          <w:p w14:paraId="51B55C7B" w14:textId="4CAF5E3F" w:rsidR="005C3C2F" w:rsidRPr="005C3C2F" w:rsidRDefault="005C3C2F" w:rsidP="005C3C2F">
            <w:pPr>
              <w:spacing w:after="160" w:line="259" w:lineRule="auto"/>
              <w:rPr>
                <w:rFonts w:ascii="Rockwell" w:hAnsi="Rockwell"/>
                <w:sz w:val="28"/>
                <w:szCs w:val="28"/>
              </w:rPr>
            </w:pPr>
          </w:p>
        </w:tc>
        <w:tc>
          <w:tcPr>
            <w:tcW w:w="1561" w:type="dxa"/>
          </w:tcPr>
          <w:p w14:paraId="35A9C9CE" w14:textId="0A4D25CA" w:rsidR="005C3C2F" w:rsidRPr="005C3C2F" w:rsidRDefault="005C3C2F" w:rsidP="005C3C2F">
            <w:pPr>
              <w:spacing w:after="160" w:line="259" w:lineRule="auto"/>
              <w:rPr>
                <w:rFonts w:ascii="Rockwell" w:hAnsi="Rockwell"/>
                <w:sz w:val="28"/>
                <w:szCs w:val="28"/>
              </w:rPr>
            </w:pPr>
          </w:p>
        </w:tc>
        <w:tc>
          <w:tcPr>
            <w:tcW w:w="1803" w:type="dxa"/>
          </w:tcPr>
          <w:p w14:paraId="4DAFA59F" w14:textId="5E414DA9" w:rsidR="005C3C2F" w:rsidRPr="005C3C2F" w:rsidRDefault="005C3C2F" w:rsidP="005C3C2F">
            <w:pPr>
              <w:spacing w:after="160" w:line="259" w:lineRule="auto"/>
              <w:rPr>
                <w:rFonts w:ascii="Rockwell" w:hAnsi="Rockwell"/>
                <w:sz w:val="28"/>
                <w:szCs w:val="28"/>
              </w:rPr>
            </w:pPr>
          </w:p>
        </w:tc>
      </w:tr>
      <w:tr w:rsidR="005C3C2F" w:rsidRPr="005C3C2F" w14:paraId="7961F447" w14:textId="77777777" w:rsidTr="005C3C2F">
        <w:tc>
          <w:tcPr>
            <w:tcW w:w="698" w:type="dxa"/>
            <w:hideMark/>
          </w:tcPr>
          <w:p w14:paraId="32A16BCE"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2</w:t>
            </w:r>
          </w:p>
        </w:tc>
        <w:tc>
          <w:tcPr>
            <w:tcW w:w="2754" w:type="dxa"/>
            <w:hideMark/>
          </w:tcPr>
          <w:p w14:paraId="75B186E3"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Maternity</w:t>
            </w:r>
          </w:p>
        </w:tc>
        <w:tc>
          <w:tcPr>
            <w:tcW w:w="1576" w:type="dxa"/>
          </w:tcPr>
          <w:p w14:paraId="3690B67D" w14:textId="674F8FE4" w:rsidR="005C3C2F" w:rsidRPr="005C3C2F" w:rsidRDefault="005C3C2F" w:rsidP="005C3C2F">
            <w:pPr>
              <w:spacing w:after="160" w:line="259" w:lineRule="auto"/>
              <w:rPr>
                <w:rFonts w:ascii="Rockwell" w:hAnsi="Rockwell"/>
                <w:sz w:val="28"/>
                <w:szCs w:val="28"/>
              </w:rPr>
            </w:pPr>
          </w:p>
        </w:tc>
        <w:tc>
          <w:tcPr>
            <w:tcW w:w="1173" w:type="dxa"/>
          </w:tcPr>
          <w:p w14:paraId="68B5B558" w14:textId="7F5126EF" w:rsidR="005C3C2F" w:rsidRPr="005C3C2F" w:rsidRDefault="005C3C2F" w:rsidP="005C3C2F">
            <w:pPr>
              <w:spacing w:after="160" w:line="259" w:lineRule="auto"/>
              <w:rPr>
                <w:rFonts w:ascii="Rockwell" w:hAnsi="Rockwell"/>
                <w:sz w:val="28"/>
                <w:szCs w:val="28"/>
              </w:rPr>
            </w:pPr>
          </w:p>
        </w:tc>
        <w:tc>
          <w:tcPr>
            <w:tcW w:w="1415" w:type="dxa"/>
          </w:tcPr>
          <w:p w14:paraId="1DFAEC4E" w14:textId="03A8D71D" w:rsidR="005C3C2F" w:rsidRPr="005C3C2F" w:rsidRDefault="005C3C2F" w:rsidP="005C3C2F">
            <w:pPr>
              <w:spacing w:after="160" w:line="259" w:lineRule="auto"/>
              <w:rPr>
                <w:rFonts w:ascii="Rockwell" w:hAnsi="Rockwell"/>
                <w:sz w:val="28"/>
                <w:szCs w:val="28"/>
              </w:rPr>
            </w:pPr>
          </w:p>
        </w:tc>
        <w:tc>
          <w:tcPr>
            <w:tcW w:w="1561" w:type="dxa"/>
          </w:tcPr>
          <w:p w14:paraId="3E481F10" w14:textId="154498DB" w:rsidR="005C3C2F" w:rsidRPr="005C3C2F" w:rsidRDefault="005C3C2F" w:rsidP="005C3C2F">
            <w:pPr>
              <w:spacing w:after="160" w:line="259" w:lineRule="auto"/>
              <w:rPr>
                <w:rFonts w:ascii="Rockwell" w:hAnsi="Rockwell"/>
                <w:sz w:val="28"/>
                <w:szCs w:val="28"/>
              </w:rPr>
            </w:pPr>
          </w:p>
        </w:tc>
        <w:tc>
          <w:tcPr>
            <w:tcW w:w="1803" w:type="dxa"/>
          </w:tcPr>
          <w:p w14:paraId="6FDC8186" w14:textId="716D9D9E" w:rsidR="005C3C2F" w:rsidRPr="005C3C2F" w:rsidRDefault="005C3C2F" w:rsidP="005C3C2F">
            <w:pPr>
              <w:spacing w:after="160" w:line="259" w:lineRule="auto"/>
              <w:rPr>
                <w:rFonts w:ascii="Rockwell" w:hAnsi="Rockwell"/>
                <w:sz w:val="28"/>
                <w:szCs w:val="28"/>
              </w:rPr>
            </w:pPr>
          </w:p>
        </w:tc>
      </w:tr>
      <w:tr w:rsidR="005C3C2F" w:rsidRPr="005C3C2F" w14:paraId="300DBA2B" w14:textId="77777777" w:rsidTr="005C3C2F">
        <w:tc>
          <w:tcPr>
            <w:tcW w:w="698" w:type="dxa"/>
            <w:hideMark/>
          </w:tcPr>
          <w:p w14:paraId="3DE538B6"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3</w:t>
            </w:r>
          </w:p>
        </w:tc>
        <w:tc>
          <w:tcPr>
            <w:tcW w:w="2754" w:type="dxa"/>
            <w:hideMark/>
          </w:tcPr>
          <w:p w14:paraId="1DBD6DC5" w14:textId="77777777" w:rsidR="005C3C2F" w:rsidRPr="005C3C2F" w:rsidRDefault="005C3C2F" w:rsidP="005C3C2F">
            <w:pPr>
              <w:spacing w:after="160" w:line="259" w:lineRule="auto"/>
              <w:rPr>
                <w:rFonts w:ascii="Rockwell" w:hAnsi="Rockwell"/>
                <w:sz w:val="28"/>
                <w:szCs w:val="28"/>
              </w:rPr>
            </w:pPr>
            <w:r w:rsidRPr="005C3C2F">
              <w:rPr>
                <w:rFonts w:ascii="Rockwell" w:hAnsi="Rockwell"/>
                <w:sz w:val="28"/>
                <w:szCs w:val="28"/>
              </w:rPr>
              <w:t>OPD</w:t>
            </w:r>
          </w:p>
        </w:tc>
        <w:tc>
          <w:tcPr>
            <w:tcW w:w="1576" w:type="dxa"/>
          </w:tcPr>
          <w:p w14:paraId="0728D545" w14:textId="3E8D6A38" w:rsidR="005C3C2F" w:rsidRPr="005C3C2F" w:rsidRDefault="005C3C2F" w:rsidP="005C3C2F">
            <w:pPr>
              <w:spacing w:after="160" w:line="259" w:lineRule="auto"/>
              <w:rPr>
                <w:rFonts w:ascii="Rockwell" w:hAnsi="Rockwell"/>
                <w:sz w:val="28"/>
                <w:szCs w:val="28"/>
              </w:rPr>
            </w:pPr>
          </w:p>
        </w:tc>
        <w:tc>
          <w:tcPr>
            <w:tcW w:w="1173" w:type="dxa"/>
          </w:tcPr>
          <w:p w14:paraId="448A5C1B" w14:textId="56135414" w:rsidR="005C3C2F" w:rsidRPr="005C3C2F" w:rsidRDefault="005C3C2F" w:rsidP="005C3C2F">
            <w:pPr>
              <w:spacing w:after="160" w:line="259" w:lineRule="auto"/>
              <w:rPr>
                <w:rFonts w:ascii="Rockwell" w:hAnsi="Rockwell"/>
                <w:sz w:val="28"/>
                <w:szCs w:val="28"/>
              </w:rPr>
            </w:pPr>
          </w:p>
        </w:tc>
        <w:tc>
          <w:tcPr>
            <w:tcW w:w="1415" w:type="dxa"/>
          </w:tcPr>
          <w:p w14:paraId="0AFC5FD0" w14:textId="49CCEFAB" w:rsidR="005C3C2F" w:rsidRPr="005C3C2F" w:rsidRDefault="005C3C2F" w:rsidP="005C3C2F">
            <w:pPr>
              <w:spacing w:after="160" w:line="259" w:lineRule="auto"/>
              <w:rPr>
                <w:rFonts w:ascii="Rockwell" w:hAnsi="Rockwell"/>
                <w:sz w:val="28"/>
                <w:szCs w:val="28"/>
              </w:rPr>
            </w:pPr>
          </w:p>
        </w:tc>
        <w:tc>
          <w:tcPr>
            <w:tcW w:w="1561" w:type="dxa"/>
          </w:tcPr>
          <w:p w14:paraId="0EF4668A" w14:textId="016CE655" w:rsidR="005C3C2F" w:rsidRPr="005C3C2F" w:rsidRDefault="005C3C2F" w:rsidP="005C3C2F">
            <w:pPr>
              <w:spacing w:after="160" w:line="259" w:lineRule="auto"/>
              <w:rPr>
                <w:rFonts w:ascii="Rockwell" w:hAnsi="Rockwell"/>
                <w:sz w:val="28"/>
                <w:szCs w:val="28"/>
              </w:rPr>
            </w:pPr>
          </w:p>
        </w:tc>
        <w:tc>
          <w:tcPr>
            <w:tcW w:w="1803" w:type="dxa"/>
          </w:tcPr>
          <w:p w14:paraId="510E638B" w14:textId="724FFB69" w:rsidR="005C3C2F" w:rsidRPr="005C3C2F" w:rsidRDefault="005C3C2F" w:rsidP="005C3C2F">
            <w:pPr>
              <w:spacing w:after="160" w:line="259" w:lineRule="auto"/>
              <w:rPr>
                <w:rFonts w:ascii="Rockwell" w:hAnsi="Rockwell"/>
                <w:sz w:val="28"/>
                <w:szCs w:val="28"/>
              </w:rPr>
            </w:pPr>
          </w:p>
        </w:tc>
      </w:tr>
    </w:tbl>
    <w:p w14:paraId="406D73CF" w14:textId="2A18335C" w:rsidR="005C3C2F" w:rsidRPr="002E4832" w:rsidRDefault="005C3C2F" w:rsidP="002E4832">
      <w:pPr>
        <w:pStyle w:val="Heading1"/>
        <w:spacing w:line="360" w:lineRule="auto"/>
        <w:jc w:val="both"/>
        <w:rPr>
          <w:rFonts w:ascii="Rockwell" w:hAnsi="Rockwell"/>
          <w:b/>
          <w:bCs/>
          <w:sz w:val="32"/>
          <w:szCs w:val="32"/>
        </w:rPr>
      </w:pPr>
      <w:bookmarkStart w:id="11" w:name="_Toc204385373"/>
      <w:r w:rsidRPr="002E4832">
        <w:rPr>
          <w:rFonts w:ascii="Rockwell" w:hAnsi="Rockwell"/>
          <w:b/>
          <w:bCs/>
          <w:sz w:val="32"/>
          <w:szCs w:val="32"/>
        </w:rPr>
        <w:t>10. Incident Reporting Linkage</w:t>
      </w:r>
      <w:bookmarkEnd w:id="11"/>
    </w:p>
    <w:p w14:paraId="4200B267" w14:textId="77777777" w:rsidR="005C3C2F" w:rsidRDefault="005C3C2F" w:rsidP="002E4832">
      <w:pPr>
        <w:spacing w:line="360" w:lineRule="auto"/>
        <w:jc w:val="both"/>
        <w:rPr>
          <w:rFonts w:ascii="Rockwell" w:hAnsi="Rockwell"/>
          <w:sz w:val="28"/>
          <w:szCs w:val="28"/>
        </w:rPr>
      </w:pPr>
      <w:r w:rsidRPr="005C3C2F">
        <w:rPr>
          <w:rFonts w:ascii="Rockwell" w:hAnsi="Rockwell"/>
          <w:sz w:val="28"/>
          <w:szCs w:val="28"/>
        </w:rPr>
        <w:t xml:space="preserve">All significant incidents that present risk to patients, staff, or operations should trigger an immediate </w:t>
      </w:r>
      <w:r w:rsidRPr="005C3C2F">
        <w:rPr>
          <w:rFonts w:ascii="Rockwell" w:hAnsi="Rockwell"/>
          <w:b/>
          <w:bCs/>
          <w:sz w:val="28"/>
          <w:szCs w:val="28"/>
        </w:rPr>
        <w:t>risk assessment</w:t>
      </w:r>
      <w:r w:rsidRPr="005C3C2F">
        <w:rPr>
          <w:rFonts w:ascii="Rockwell" w:hAnsi="Rockwell"/>
          <w:sz w:val="28"/>
          <w:szCs w:val="28"/>
        </w:rPr>
        <w:t xml:space="preserve">. Use the hospital’s </w:t>
      </w:r>
      <w:r w:rsidRPr="005C3C2F">
        <w:rPr>
          <w:rFonts w:ascii="Rockwell" w:hAnsi="Rockwell"/>
          <w:b/>
          <w:bCs/>
          <w:sz w:val="28"/>
          <w:szCs w:val="28"/>
        </w:rPr>
        <w:t>Incident Reporting Form</w:t>
      </w:r>
      <w:r w:rsidRPr="005C3C2F">
        <w:rPr>
          <w:rFonts w:ascii="Rockwell" w:hAnsi="Rockwell"/>
          <w:sz w:val="28"/>
          <w:szCs w:val="28"/>
        </w:rPr>
        <w:t>, which should be reviewed weekly by the IPC or Quality Committee.</w:t>
      </w:r>
    </w:p>
    <w:p w14:paraId="72681E69" w14:textId="77777777" w:rsidR="002E4832" w:rsidRDefault="002E4832" w:rsidP="002E4832">
      <w:pPr>
        <w:spacing w:line="360" w:lineRule="auto"/>
        <w:jc w:val="both"/>
        <w:rPr>
          <w:rFonts w:ascii="Rockwell" w:hAnsi="Rockwell"/>
          <w:sz w:val="28"/>
          <w:szCs w:val="28"/>
        </w:rPr>
      </w:pPr>
    </w:p>
    <w:p w14:paraId="49BFFFE1" w14:textId="77777777" w:rsidR="002E4832" w:rsidRDefault="002E4832" w:rsidP="002E4832">
      <w:pPr>
        <w:spacing w:line="360" w:lineRule="auto"/>
        <w:jc w:val="both"/>
        <w:rPr>
          <w:rFonts w:ascii="Rockwell" w:hAnsi="Rockwell"/>
          <w:sz w:val="28"/>
          <w:szCs w:val="28"/>
        </w:rPr>
      </w:pPr>
    </w:p>
    <w:p w14:paraId="5C66F050" w14:textId="77777777" w:rsidR="002E4832" w:rsidRPr="005C3C2F" w:rsidRDefault="002E4832" w:rsidP="002E4832">
      <w:pPr>
        <w:spacing w:line="360" w:lineRule="auto"/>
        <w:jc w:val="both"/>
        <w:rPr>
          <w:rFonts w:ascii="Rockwell" w:hAnsi="Rockwell"/>
          <w:sz w:val="28"/>
          <w:szCs w:val="28"/>
        </w:rPr>
      </w:pPr>
    </w:p>
    <w:p w14:paraId="49C48CAF" w14:textId="62F50B31" w:rsidR="005C3C2F" w:rsidRPr="002E4832" w:rsidRDefault="005C3C2F" w:rsidP="002E4832">
      <w:pPr>
        <w:pStyle w:val="Heading1"/>
        <w:spacing w:line="360" w:lineRule="auto"/>
        <w:jc w:val="both"/>
        <w:rPr>
          <w:rFonts w:ascii="Rockwell" w:hAnsi="Rockwell"/>
          <w:b/>
          <w:bCs/>
          <w:sz w:val="32"/>
          <w:szCs w:val="32"/>
        </w:rPr>
      </w:pPr>
      <w:bookmarkStart w:id="12" w:name="_Toc204385374"/>
      <w:r w:rsidRPr="002E4832">
        <w:rPr>
          <w:rFonts w:ascii="Rockwell" w:hAnsi="Rockwell"/>
          <w:b/>
          <w:bCs/>
          <w:sz w:val="32"/>
          <w:szCs w:val="32"/>
        </w:rPr>
        <w:lastRenderedPageBreak/>
        <w:t>11. Integration into Quality Improvement</w:t>
      </w:r>
      <w:bookmarkEnd w:id="12"/>
    </w:p>
    <w:p w14:paraId="1455FB41" w14:textId="77777777" w:rsidR="005C3C2F" w:rsidRPr="005C3C2F" w:rsidRDefault="005C3C2F" w:rsidP="002E4832">
      <w:pPr>
        <w:numPr>
          <w:ilvl w:val="0"/>
          <w:numId w:val="8"/>
        </w:numPr>
        <w:spacing w:line="360" w:lineRule="auto"/>
        <w:jc w:val="both"/>
        <w:rPr>
          <w:rFonts w:ascii="Rockwell" w:hAnsi="Rockwell"/>
          <w:sz w:val="28"/>
          <w:szCs w:val="28"/>
        </w:rPr>
      </w:pPr>
      <w:r w:rsidRPr="005C3C2F">
        <w:rPr>
          <w:rFonts w:ascii="Rockwell" w:hAnsi="Rockwell"/>
          <w:sz w:val="28"/>
          <w:szCs w:val="28"/>
        </w:rPr>
        <w:t>Risks identified from audits or reports should inform QI plans.</w:t>
      </w:r>
    </w:p>
    <w:p w14:paraId="4194B2BF" w14:textId="77777777" w:rsidR="005C3C2F" w:rsidRPr="005C3C2F" w:rsidRDefault="005C3C2F" w:rsidP="002E4832">
      <w:pPr>
        <w:numPr>
          <w:ilvl w:val="0"/>
          <w:numId w:val="8"/>
        </w:numPr>
        <w:spacing w:line="360" w:lineRule="auto"/>
        <w:jc w:val="both"/>
        <w:rPr>
          <w:rFonts w:ascii="Rockwell" w:hAnsi="Rockwell"/>
          <w:sz w:val="28"/>
          <w:szCs w:val="28"/>
        </w:rPr>
      </w:pPr>
      <w:r w:rsidRPr="005C3C2F">
        <w:rPr>
          <w:rFonts w:ascii="Rockwell" w:hAnsi="Rockwell"/>
          <w:sz w:val="28"/>
          <w:szCs w:val="28"/>
        </w:rPr>
        <w:t>IPC and Quality Officers should align risk mitigation plans with department KPIs.</w:t>
      </w:r>
    </w:p>
    <w:p w14:paraId="009A23D4" w14:textId="77777777" w:rsidR="005C3C2F" w:rsidRPr="005C3C2F" w:rsidRDefault="005C3C2F" w:rsidP="002E4832">
      <w:pPr>
        <w:numPr>
          <w:ilvl w:val="0"/>
          <w:numId w:val="8"/>
        </w:numPr>
        <w:spacing w:line="360" w:lineRule="auto"/>
        <w:jc w:val="both"/>
        <w:rPr>
          <w:rFonts w:ascii="Rockwell" w:hAnsi="Rockwell"/>
          <w:sz w:val="28"/>
          <w:szCs w:val="28"/>
        </w:rPr>
      </w:pPr>
      <w:r w:rsidRPr="005C3C2F">
        <w:rPr>
          <w:rFonts w:ascii="Rockwell" w:hAnsi="Rockwell"/>
          <w:sz w:val="28"/>
          <w:szCs w:val="28"/>
        </w:rPr>
        <w:t xml:space="preserve">Risk trends over time will be analyzed and reported in </w:t>
      </w:r>
      <w:r w:rsidRPr="005C3C2F">
        <w:rPr>
          <w:rFonts w:ascii="Rockwell" w:hAnsi="Rockwell"/>
          <w:b/>
          <w:bCs/>
          <w:sz w:val="28"/>
          <w:szCs w:val="28"/>
        </w:rPr>
        <w:t>Management Review Meetings</w:t>
      </w:r>
      <w:r w:rsidRPr="005C3C2F">
        <w:rPr>
          <w:rFonts w:ascii="Rockwell" w:hAnsi="Rockwell"/>
          <w:sz w:val="28"/>
          <w:szCs w:val="28"/>
        </w:rPr>
        <w:t xml:space="preserve"> quarterly.</w:t>
      </w:r>
    </w:p>
    <w:p w14:paraId="77555689" w14:textId="32C09A48" w:rsidR="005C3C2F" w:rsidRPr="002E4832" w:rsidRDefault="005C3C2F" w:rsidP="002E4832">
      <w:pPr>
        <w:pStyle w:val="Heading1"/>
        <w:spacing w:line="360" w:lineRule="auto"/>
        <w:jc w:val="both"/>
        <w:rPr>
          <w:rFonts w:ascii="Rockwell" w:hAnsi="Rockwell"/>
          <w:b/>
          <w:bCs/>
          <w:sz w:val="32"/>
          <w:szCs w:val="32"/>
        </w:rPr>
      </w:pPr>
      <w:bookmarkStart w:id="13" w:name="_Toc204385375"/>
      <w:r w:rsidRPr="002E4832">
        <w:rPr>
          <w:rFonts w:ascii="Rockwell" w:hAnsi="Rockwell"/>
          <w:b/>
          <w:bCs/>
          <w:sz w:val="32"/>
          <w:szCs w:val="32"/>
        </w:rPr>
        <w:t>12. Training and Capacity Building</w:t>
      </w:r>
      <w:bookmarkEnd w:id="13"/>
    </w:p>
    <w:p w14:paraId="1FE5C8DC" w14:textId="77777777" w:rsidR="005C3C2F" w:rsidRPr="005C3C2F" w:rsidRDefault="005C3C2F" w:rsidP="002E4832">
      <w:pPr>
        <w:numPr>
          <w:ilvl w:val="0"/>
          <w:numId w:val="9"/>
        </w:numPr>
        <w:spacing w:line="360" w:lineRule="auto"/>
        <w:jc w:val="both"/>
        <w:rPr>
          <w:rFonts w:ascii="Rockwell" w:hAnsi="Rockwell"/>
          <w:sz w:val="28"/>
          <w:szCs w:val="28"/>
        </w:rPr>
      </w:pPr>
      <w:r w:rsidRPr="005C3C2F">
        <w:rPr>
          <w:rFonts w:ascii="Rockwell" w:hAnsi="Rockwell"/>
          <w:sz w:val="28"/>
          <w:szCs w:val="28"/>
        </w:rPr>
        <w:t>All department heads and IPC link personnel will receive annual training on risk identification and management.</w:t>
      </w:r>
    </w:p>
    <w:p w14:paraId="4D575E30" w14:textId="77777777" w:rsidR="005C3C2F" w:rsidRPr="005C3C2F" w:rsidRDefault="005C3C2F" w:rsidP="002E4832">
      <w:pPr>
        <w:numPr>
          <w:ilvl w:val="0"/>
          <w:numId w:val="9"/>
        </w:numPr>
        <w:spacing w:line="360" w:lineRule="auto"/>
        <w:jc w:val="both"/>
        <w:rPr>
          <w:rFonts w:ascii="Rockwell" w:hAnsi="Rockwell"/>
          <w:sz w:val="28"/>
          <w:szCs w:val="28"/>
        </w:rPr>
      </w:pPr>
      <w:r w:rsidRPr="005C3C2F">
        <w:rPr>
          <w:rFonts w:ascii="Rockwell" w:hAnsi="Rockwell"/>
          <w:sz w:val="28"/>
          <w:szCs w:val="28"/>
        </w:rPr>
        <w:t>Orientation for new staff should include basic risk awareness and reporting procedures.</w:t>
      </w:r>
    </w:p>
    <w:p w14:paraId="46ACE637" w14:textId="0AE215BD" w:rsidR="005C3C2F" w:rsidRPr="002E4832" w:rsidRDefault="005C3C2F" w:rsidP="002E4832">
      <w:pPr>
        <w:pStyle w:val="Heading1"/>
        <w:spacing w:line="360" w:lineRule="auto"/>
        <w:jc w:val="both"/>
        <w:rPr>
          <w:rFonts w:ascii="Rockwell" w:hAnsi="Rockwell"/>
          <w:b/>
          <w:bCs/>
          <w:sz w:val="32"/>
          <w:szCs w:val="32"/>
        </w:rPr>
      </w:pPr>
      <w:bookmarkStart w:id="14" w:name="_Toc204385376"/>
      <w:r w:rsidRPr="002E4832">
        <w:rPr>
          <w:rFonts w:ascii="Rockwell" w:hAnsi="Rockwell"/>
          <w:b/>
          <w:bCs/>
          <w:sz w:val="32"/>
          <w:szCs w:val="32"/>
        </w:rPr>
        <w:t>13. Conclusion</w:t>
      </w:r>
      <w:bookmarkEnd w:id="14"/>
    </w:p>
    <w:p w14:paraId="7208A9CA" w14:textId="77777777" w:rsidR="005C3C2F" w:rsidRPr="005C3C2F" w:rsidRDefault="005C3C2F" w:rsidP="002E4832">
      <w:pPr>
        <w:spacing w:line="360" w:lineRule="auto"/>
        <w:jc w:val="both"/>
        <w:rPr>
          <w:rFonts w:ascii="Rockwell" w:hAnsi="Rockwell"/>
          <w:sz w:val="28"/>
          <w:szCs w:val="28"/>
        </w:rPr>
      </w:pPr>
      <w:r w:rsidRPr="005C3C2F">
        <w:rPr>
          <w:rFonts w:ascii="Rockwell" w:hAnsi="Rockwell"/>
          <w:sz w:val="28"/>
          <w:szCs w:val="28"/>
        </w:rPr>
        <w:t>This Risk Management Protocol provides a structured and proactive system for identifying and responding to risks at Deder General Hospital. It supports continuous improvement, strengthens patient safety, and reinforces hospital readiness.</w:t>
      </w:r>
    </w:p>
    <w:p w14:paraId="74BF0909" w14:textId="77777777" w:rsidR="005C3C2F" w:rsidRDefault="005C3C2F">
      <w:pPr>
        <w:rPr>
          <w:rFonts w:ascii="Rockwell" w:hAnsi="Rockwell"/>
          <w:sz w:val="28"/>
          <w:szCs w:val="28"/>
        </w:rPr>
      </w:pPr>
    </w:p>
    <w:p w14:paraId="21D887E5" w14:textId="77777777" w:rsidR="005C3C2F" w:rsidRPr="00996EBA" w:rsidRDefault="005C3C2F">
      <w:pPr>
        <w:rPr>
          <w:rFonts w:ascii="Rockwell" w:hAnsi="Rockwell"/>
          <w:sz w:val="28"/>
          <w:szCs w:val="28"/>
        </w:rPr>
      </w:pPr>
    </w:p>
    <w:sectPr w:rsidR="005C3C2F" w:rsidRPr="00996EBA" w:rsidSect="002E4832">
      <w:footerReference w:type="default" r:id="rId10"/>
      <w:pgSz w:w="12240" w:h="15840"/>
      <w:pgMar w:top="1440" w:right="81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187D" w14:textId="77777777" w:rsidR="00F56450" w:rsidRDefault="00F56450" w:rsidP="002E4832">
      <w:pPr>
        <w:spacing w:after="0" w:line="240" w:lineRule="auto"/>
      </w:pPr>
      <w:r>
        <w:separator/>
      </w:r>
    </w:p>
  </w:endnote>
  <w:endnote w:type="continuationSeparator" w:id="0">
    <w:p w14:paraId="708F5ED1" w14:textId="77777777" w:rsidR="00F56450" w:rsidRDefault="00F56450" w:rsidP="002E4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76854F16" w14:textId="3C470C20" w:rsidR="002F452F" w:rsidRDefault="00000000">
        <w:pPr>
          <w:pStyle w:val="Footer"/>
        </w:pPr>
        <w:r>
          <w:rPr>
            <w:noProof/>
          </w:rPr>
          <w:drawing>
            <wp:anchor distT="0" distB="0" distL="114300" distR="114300" simplePos="0" relativeHeight="251659264" behindDoc="0" locked="0" layoutInCell="1" allowOverlap="1" wp14:anchorId="45DB97C5" wp14:editId="145A46FF">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513306"/>
      <w:docPartObj>
        <w:docPartGallery w:val="Page Numbers (Bottom of Page)"/>
        <w:docPartUnique/>
      </w:docPartObj>
    </w:sdtPr>
    <w:sdtContent>
      <w:p w14:paraId="023CF3B8" w14:textId="77777777" w:rsidR="002E4832" w:rsidRDefault="002E4832">
        <w:pPr>
          <w:pStyle w:val="Footer"/>
        </w:pPr>
        <w:r>
          <w:rPr>
            <w:noProof/>
          </w:rPr>
          <w:drawing>
            <wp:anchor distT="0" distB="0" distL="114300" distR="114300" simplePos="0" relativeHeight="251663360" behindDoc="0" locked="0" layoutInCell="1" allowOverlap="1" wp14:anchorId="775E8AFE" wp14:editId="0107387A">
              <wp:simplePos x="0" y="0"/>
              <wp:positionH relativeFrom="column">
                <wp:posOffset>-2551790</wp:posOffset>
              </wp:positionH>
              <wp:positionV relativeFrom="paragraph">
                <wp:posOffset>85030</wp:posOffset>
              </wp:positionV>
              <wp:extent cx="934483" cy="227457"/>
              <wp:effectExtent l="0" t="0" r="0" b="1270"/>
              <wp:wrapNone/>
              <wp:docPr id="132011554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0D0E50A7" wp14:editId="7938D036">
                  <wp:simplePos x="0" y="0"/>
                  <wp:positionH relativeFrom="page">
                    <wp:align>left</wp:align>
                  </wp:positionH>
                  <wp:positionV relativeFrom="page">
                    <wp:posOffset>8394700</wp:posOffset>
                  </wp:positionV>
                  <wp:extent cx="1085850" cy="1616710"/>
                  <wp:effectExtent l="0" t="38100" r="38100" b="21590"/>
                  <wp:wrapNone/>
                  <wp:docPr id="121752784"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7F3CE12" w14:textId="77777777" w:rsidR="002E4832" w:rsidRDefault="002E4832">
                              <w:pPr>
                                <w:jc w:val="center"/>
                                <w:rPr>
                                  <w:rFonts w:ascii="Rockwell" w:hAnsi="Rockwell"/>
                                  <w:b/>
                                  <w:bCs/>
                                  <w:sz w:val="18"/>
                                  <w:szCs w:val="18"/>
                                </w:rPr>
                              </w:pPr>
                            </w:p>
                            <w:p w14:paraId="1F3554E5" w14:textId="77777777" w:rsidR="002E4832" w:rsidRPr="0078721D" w:rsidRDefault="002E483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0E50A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85.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" adj="21600" fillcolor="#4ea72e [3209]" strokecolor="#0b1807 [489]" strokeweight="1.5pt">
                  <v:textbox>
                    <w:txbxContent>
                      <w:p w14:paraId="37F3CE12" w14:textId="77777777" w:rsidR="002E4832" w:rsidRDefault="002E4832">
                        <w:pPr>
                          <w:jc w:val="center"/>
                          <w:rPr>
                            <w:rFonts w:ascii="Rockwell" w:hAnsi="Rockwell"/>
                            <w:b/>
                            <w:bCs/>
                            <w:sz w:val="18"/>
                            <w:szCs w:val="18"/>
                          </w:rPr>
                        </w:pPr>
                      </w:p>
                      <w:p w14:paraId="1F3554E5" w14:textId="77777777" w:rsidR="002E4832" w:rsidRPr="0078721D" w:rsidRDefault="002E483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1398A024" wp14:editId="61445254">
                  <wp:simplePos x="0" y="0"/>
                  <wp:positionH relativeFrom="page">
                    <wp:align>right</wp:align>
                  </wp:positionH>
                  <wp:positionV relativeFrom="paragraph">
                    <wp:posOffset>-19685</wp:posOffset>
                  </wp:positionV>
                  <wp:extent cx="10011962" cy="50800"/>
                  <wp:effectExtent l="19050" t="19050" r="27940" b="25400"/>
                  <wp:wrapNone/>
                  <wp:docPr id="209877499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830E7"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229728"/>
      <w:docPartObj>
        <w:docPartGallery w:val="Page Numbers (Bottom of Page)"/>
        <w:docPartUnique/>
      </w:docPartObj>
    </w:sdtPr>
    <w:sdtContent>
      <w:p w14:paraId="5BC429B3" w14:textId="77777777" w:rsidR="002E4832" w:rsidRDefault="002E4832">
        <w:pPr>
          <w:pStyle w:val="Footer"/>
        </w:pPr>
        <w:r>
          <w:rPr>
            <w:noProof/>
          </w:rPr>
          <w:drawing>
            <wp:anchor distT="0" distB="0" distL="114300" distR="114300" simplePos="0" relativeHeight="251667456" behindDoc="0" locked="0" layoutInCell="1" allowOverlap="1" wp14:anchorId="0F808E0C" wp14:editId="51D629EA">
              <wp:simplePos x="0" y="0"/>
              <wp:positionH relativeFrom="column">
                <wp:posOffset>-2551790</wp:posOffset>
              </wp:positionH>
              <wp:positionV relativeFrom="paragraph">
                <wp:posOffset>85030</wp:posOffset>
              </wp:positionV>
              <wp:extent cx="934483" cy="227457"/>
              <wp:effectExtent l="0" t="0" r="0" b="1270"/>
              <wp:wrapNone/>
              <wp:docPr id="1652290937"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9504" behindDoc="0" locked="0" layoutInCell="1" allowOverlap="1" wp14:anchorId="2012E1C2" wp14:editId="0F6B8A99">
                  <wp:simplePos x="0" y="0"/>
                  <wp:positionH relativeFrom="page">
                    <wp:align>left</wp:align>
                  </wp:positionH>
                  <wp:positionV relativeFrom="page">
                    <wp:posOffset>8394700</wp:posOffset>
                  </wp:positionV>
                  <wp:extent cx="1085850" cy="1616710"/>
                  <wp:effectExtent l="0" t="38100" r="38100" b="21590"/>
                  <wp:wrapNone/>
                  <wp:docPr id="733791516"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DB31BC4" w14:textId="77777777" w:rsidR="002E4832" w:rsidRDefault="002E4832">
                              <w:pPr>
                                <w:jc w:val="center"/>
                                <w:rPr>
                                  <w:rFonts w:ascii="Rockwell" w:hAnsi="Rockwell"/>
                                  <w:b/>
                                  <w:bCs/>
                                  <w:sz w:val="18"/>
                                  <w:szCs w:val="18"/>
                                </w:rPr>
                              </w:pPr>
                            </w:p>
                            <w:p w14:paraId="2B3CEFB1" w14:textId="77777777" w:rsidR="002E4832" w:rsidRPr="0078721D" w:rsidRDefault="002E483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2E1C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661pt;width:85.5pt;height:127.3pt;flip:x;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avVwIAAOQ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" adj="21600" fillcolor="#4ea72e [3209]" strokecolor="#0b1807 [489]" strokeweight="1.5pt">
                  <v:textbox>
                    <w:txbxContent>
                      <w:p w14:paraId="0DB31BC4" w14:textId="77777777" w:rsidR="002E4832" w:rsidRDefault="002E4832">
                        <w:pPr>
                          <w:jc w:val="center"/>
                          <w:rPr>
                            <w:rFonts w:ascii="Rockwell" w:hAnsi="Rockwell"/>
                            <w:b/>
                            <w:bCs/>
                            <w:sz w:val="18"/>
                            <w:szCs w:val="18"/>
                          </w:rPr>
                        </w:pPr>
                      </w:p>
                      <w:p w14:paraId="2B3CEFB1" w14:textId="77777777" w:rsidR="002E4832" w:rsidRPr="0078721D" w:rsidRDefault="002E483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2BB0CF1F" wp14:editId="3906B34D">
                  <wp:simplePos x="0" y="0"/>
                  <wp:positionH relativeFrom="page">
                    <wp:align>right</wp:align>
                  </wp:positionH>
                  <wp:positionV relativeFrom="paragraph">
                    <wp:posOffset>-19685</wp:posOffset>
                  </wp:positionV>
                  <wp:extent cx="10011962" cy="50800"/>
                  <wp:effectExtent l="19050" t="19050" r="27940" b="25400"/>
                  <wp:wrapNone/>
                  <wp:docPr id="1571286524"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A75A8" id="Straight Connector 2" o:spid="_x0000_s1026" style="position:absolute;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C4611" w14:textId="77777777" w:rsidR="00F56450" w:rsidRDefault="00F56450" w:rsidP="002E4832">
      <w:pPr>
        <w:spacing w:after="0" w:line="240" w:lineRule="auto"/>
      </w:pPr>
      <w:r>
        <w:separator/>
      </w:r>
    </w:p>
  </w:footnote>
  <w:footnote w:type="continuationSeparator" w:id="0">
    <w:p w14:paraId="134287F5" w14:textId="77777777" w:rsidR="00F56450" w:rsidRDefault="00F56450" w:rsidP="002E4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B73"/>
    <w:multiLevelType w:val="multilevel"/>
    <w:tmpl w:val="27C88A7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83CAC"/>
    <w:multiLevelType w:val="multilevel"/>
    <w:tmpl w:val="38BCE598"/>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856F7"/>
    <w:multiLevelType w:val="multilevel"/>
    <w:tmpl w:val="6C1015D6"/>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95E64"/>
    <w:multiLevelType w:val="hybridMultilevel"/>
    <w:tmpl w:val="87A43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1299C"/>
    <w:multiLevelType w:val="multilevel"/>
    <w:tmpl w:val="0C2C474E"/>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F477C"/>
    <w:multiLevelType w:val="multilevel"/>
    <w:tmpl w:val="457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80E12"/>
    <w:multiLevelType w:val="multilevel"/>
    <w:tmpl w:val="31C815C6"/>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367B5"/>
    <w:multiLevelType w:val="multilevel"/>
    <w:tmpl w:val="2924C8D4"/>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C7179"/>
    <w:multiLevelType w:val="multilevel"/>
    <w:tmpl w:val="A0044A10"/>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928CB"/>
    <w:multiLevelType w:val="multilevel"/>
    <w:tmpl w:val="390852B6"/>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93302">
    <w:abstractNumId w:val="8"/>
  </w:num>
  <w:num w:numId="2" w16cid:durableId="194923997">
    <w:abstractNumId w:val="4"/>
  </w:num>
  <w:num w:numId="3" w16cid:durableId="120808671">
    <w:abstractNumId w:val="0"/>
  </w:num>
  <w:num w:numId="4" w16cid:durableId="1038622680">
    <w:abstractNumId w:val="1"/>
  </w:num>
  <w:num w:numId="5" w16cid:durableId="2140566515">
    <w:abstractNumId w:val="7"/>
  </w:num>
  <w:num w:numId="6" w16cid:durableId="1947036490">
    <w:abstractNumId w:val="2"/>
  </w:num>
  <w:num w:numId="7" w16cid:durableId="263806653">
    <w:abstractNumId w:val="5"/>
  </w:num>
  <w:num w:numId="8" w16cid:durableId="1077019400">
    <w:abstractNumId w:val="6"/>
  </w:num>
  <w:num w:numId="9" w16cid:durableId="371804848">
    <w:abstractNumId w:val="9"/>
  </w:num>
  <w:num w:numId="10" w16cid:durableId="1244336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BA"/>
    <w:rsid w:val="00097687"/>
    <w:rsid w:val="001951DB"/>
    <w:rsid w:val="002E4832"/>
    <w:rsid w:val="002F452F"/>
    <w:rsid w:val="004520AD"/>
    <w:rsid w:val="005C3C2F"/>
    <w:rsid w:val="0077445B"/>
    <w:rsid w:val="00841A65"/>
    <w:rsid w:val="00996EBA"/>
    <w:rsid w:val="009F6EAB"/>
    <w:rsid w:val="00B14378"/>
    <w:rsid w:val="00BC669F"/>
    <w:rsid w:val="00DB2B09"/>
    <w:rsid w:val="00E028A3"/>
    <w:rsid w:val="00F30975"/>
    <w:rsid w:val="00F56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68E10"/>
  <w15:chartTrackingRefBased/>
  <w15:docId w15:val="{0D5ACECB-35D7-437F-9785-0824384F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BA"/>
    <w:rPr>
      <w:rFonts w:eastAsiaTheme="majorEastAsia" w:cstheme="majorBidi"/>
      <w:color w:val="272727" w:themeColor="text1" w:themeTint="D8"/>
    </w:rPr>
  </w:style>
  <w:style w:type="paragraph" w:styleId="Title">
    <w:name w:val="Title"/>
    <w:basedOn w:val="Normal"/>
    <w:next w:val="Normal"/>
    <w:link w:val="TitleChar"/>
    <w:uiPriority w:val="10"/>
    <w:qFormat/>
    <w:rsid w:val="0099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BA"/>
    <w:pPr>
      <w:spacing w:before="160"/>
      <w:jc w:val="center"/>
    </w:pPr>
    <w:rPr>
      <w:i/>
      <w:iCs/>
      <w:color w:val="404040" w:themeColor="text1" w:themeTint="BF"/>
    </w:rPr>
  </w:style>
  <w:style w:type="character" w:customStyle="1" w:styleId="QuoteChar">
    <w:name w:val="Quote Char"/>
    <w:basedOn w:val="DefaultParagraphFont"/>
    <w:link w:val="Quote"/>
    <w:uiPriority w:val="29"/>
    <w:rsid w:val="00996EBA"/>
    <w:rPr>
      <w:i/>
      <w:iCs/>
      <w:color w:val="404040" w:themeColor="text1" w:themeTint="BF"/>
    </w:rPr>
  </w:style>
  <w:style w:type="paragraph" w:styleId="ListParagraph">
    <w:name w:val="List Paragraph"/>
    <w:basedOn w:val="Normal"/>
    <w:uiPriority w:val="34"/>
    <w:qFormat/>
    <w:rsid w:val="00996EBA"/>
    <w:pPr>
      <w:ind w:left="720"/>
      <w:contextualSpacing/>
    </w:pPr>
  </w:style>
  <w:style w:type="character" w:styleId="IntenseEmphasis">
    <w:name w:val="Intense Emphasis"/>
    <w:basedOn w:val="DefaultParagraphFont"/>
    <w:uiPriority w:val="21"/>
    <w:qFormat/>
    <w:rsid w:val="00996EBA"/>
    <w:rPr>
      <w:i/>
      <w:iCs/>
      <w:color w:val="0F4761" w:themeColor="accent1" w:themeShade="BF"/>
    </w:rPr>
  </w:style>
  <w:style w:type="paragraph" w:styleId="IntenseQuote">
    <w:name w:val="Intense Quote"/>
    <w:basedOn w:val="Normal"/>
    <w:next w:val="Normal"/>
    <w:link w:val="IntenseQuoteChar"/>
    <w:uiPriority w:val="30"/>
    <w:qFormat/>
    <w:rsid w:val="0099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EBA"/>
    <w:rPr>
      <w:i/>
      <w:iCs/>
      <w:color w:val="0F4761" w:themeColor="accent1" w:themeShade="BF"/>
    </w:rPr>
  </w:style>
  <w:style w:type="character" w:styleId="IntenseReference">
    <w:name w:val="Intense Reference"/>
    <w:basedOn w:val="DefaultParagraphFont"/>
    <w:uiPriority w:val="32"/>
    <w:qFormat/>
    <w:rsid w:val="00996EBA"/>
    <w:rPr>
      <w:b/>
      <w:bCs/>
      <w:smallCaps/>
      <w:color w:val="0F4761" w:themeColor="accent1" w:themeShade="BF"/>
      <w:spacing w:val="5"/>
    </w:rPr>
  </w:style>
  <w:style w:type="table" w:styleId="TableGrid">
    <w:name w:val="Table Grid"/>
    <w:basedOn w:val="TableNormal"/>
    <w:uiPriority w:val="39"/>
    <w:rsid w:val="0099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5C3C2F"/>
  </w:style>
  <w:style w:type="character" w:customStyle="1" w:styleId="DateChar">
    <w:name w:val="Date Char"/>
    <w:basedOn w:val="DefaultParagraphFont"/>
    <w:link w:val="Date"/>
    <w:uiPriority w:val="99"/>
    <w:semiHidden/>
    <w:rsid w:val="005C3C2F"/>
  </w:style>
  <w:style w:type="paragraph" w:styleId="NoSpacing">
    <w:name w:val="No Spacing"/>
    <w:uiPriority w:val="1"/>
    <w:qFormat/>
    <w:rsid w:val="002E4832"/>
    <w:pPr>
      <w:spacing w:after="0" w:line="240" w:lineRule="auto"/>
    </w:pPr>
  </w:style>
  <w:style w:type="paragraph" w:styleId="Footer">
    <w:name w:val="footer"/>
    <w:basedOn w:val="Normal"/>
    <w:link w:val="FooterChar"/>
    <w:uiPriority w:val="99"/>
    <w:unhideWhenUsed/>
    <w:rsid w:val="002E4832"/>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2E4832"/>
    <w:rPr>
      <w:rFonts w:ascii="Times New Roman" w:eastAsia="Times New Roman" w:hAnsi="Times New Roman" w:cs="Times New Roman"/>
      <w:kern w:val="0"/>
      <w:sz w:val="24"/>
      <w:szCs w:val="24"/>
      <w:lang w:eastAsia="en-US"/>
      <w14:ligatures w14:val="none"/>
    </w:rPr>
  </w:style>
  <w:style w:type="character" w:styleId="Hyperlink">
    <w:name w:val="Hyperlink"/>
    <w:basedOn w:val="DefaultParagraphFont"/>
    <w:uiPriority w:val="99"/>
    <w:unhideWhenUsed/>
    <w:rsid w:val="002E4832"/>
    <w:rPr>
      <w:color w:val="467886" w:themeColor="hyperlink"/>
      <w:u w:val="single"/>
    </w:rPr>
  </w:style>
  <w:style w:type="paragraph" w:styleId="TOC1">
    <w:name w:val="toc 1"/>
    <w:basedOn w:val="Normal"/>
    <w:next w:val="Normal"/>
    <w:autoRedefine/>
    <w:uiPriority w:val="39"/>
    <w:unhideWhenUsed/>
    <w:rsid w:val="002E4832"/>
    <w:pPr>
      <w:spacing w:after="100"/>
    </w:pPr>
    <w:rPr>
      <w:rFonts w:eastAsiaTheme="minorHAnsi"/>
      <w:lang w:eastAsia="en-US"/>
    </w:rPr>
  </w:style>
  <w:style w:type="paragraph" w:styleId="Header">
    <w:name w:val="header"/>
    <w:basedOn w:val="Normal"/>
    <w:link w:val="HeaderChar"/>
    <w:uiPriority w:val="99"/>
    <w:unhideWhenUsed/>
    <w:rsid w:val="002E48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1289</Words>
  <Characters>7350</Characters>
  <Application>Microsoft Office Word</Application>
  <DocSecurity>0</DocSecurity>
  <Lines>61</Lines>
  <Paragraphs>17</Paragraphs>
  <ScaleCrop>false</ScaleCrop>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2</cp:revision>
  <dcterms:created xsi:type="dcterms:W3CDTF">2025-07-25T22:22:00Z</dcterms:created>
  <dcterms:modified xsi:type="dcterms:W3CDTF">2025-07-25T22:22:00Z</dcterms:modified>
</cp:coreProperties>
</file>