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426DE" w14:textId="4269C80B" w:rsidR="00E64E30" w:rsidRDefault="00E64E30" w:rsidP="00E64E30">
      <w:pPr>
        <w:ind w:left="4320" w:firstLine="720"/>
        <w:rPr>
          <w:rFonts w:ascii="Rockwell" w:hAnsi="Rockwell"/>
          <w:sz w:val="24"/>
          <w:szCs w:val="24"/>
        </w:rPr>
      </w:pPr>
      <w:r>
        <w:rPr>
          <w:rFonts w:ascii="Rockwell" w:hAnsi="Rockwell"/>
          <w:sz w:val="24"/>
          <w:szCs w:val="24"/>
        </w:rPr>
        <w:t>Date ____________________</w:t>
      </w:r>
    </w:p>
    <w:p w14:paraId="08DC32A1" w14:textId="77777777" w:rsidR="00E64E30" w:rsidRDefault="00E64E30" w:rsidP="00E64E30">
      <w:pPr>
        <w:rPr>
          <w:rFonts w:ascii="Rockwell" w:hAnsi="Rockwell"/>
          <w:sz w:val="24"/>
          <w:szCs w:val="24"/>
        </w:rPr>
      </w:pPr>
    </w:p>
    <w:p w14:paraId="5DA6138D" w14:textId="6F2C12DA" w:rsidR="00E64E30" w:rsidRPr="00E64E30" w:rsidRDefault="00E64E30" w:rsidP="00E64E30">
      <w:pPr>
        <w:rPr>
          <w:rFonts w:ascii="Rockwell" w:hAnsi="Rockwell"/>
          <w:sz w:val="24"/>
          <w:szCs w:val="24"/>
        </w:rPr>
      </w:pPr>
      <w:r w:rsidRPr="00E64E30">
        <w:rPr>
          <w:rFonts w:ascii="Rockwell" w:hAnsi="Rockwell"/>
          <w:sz w:val="24"/>
          <w:szCs w:val="24"/>
        </w:rPr>
        <w:t>To:</w:t>
      </w:r>
    </w:p>
    <w:p w14:paraId="4748EBCD" w14:textId="5A38AC2C" w:rsidR="00E64E30" w:rsidRPr="00E64E30" w:rsidRDefault="00E64E30" w:rsidP="00E64E30">
      <w:pPr>
        <w:numPr>
          <w:ilvl w:val="0"/>
          <w:numId w:val="4"/>
        </w:numPr>
        <w:rPr>
          <w:rFonts w:ascii="Rockwell" w:hAnsi="Rockwell"/>
          <w:sz w:val="24"/>
          <w:szCs w:val="24"/>
        </w:rPr>
      </w:pPr>
      <w:r>
        <w:rPr>
          <w:rFonts w:ascii="Rockwell" w:hAnsi="Rockwell"/>
          <w:sz w:val="24"/>
          <w:szCs w:val="24"/>
        </w:rPr>
        <w:t>CEO</w:t>
      </w:r>
    </w:p>
    <w:p w14:paraId="538B00AC" w14:textId="77777777" w:rsidR="00E64E30" w:rsidRPr="00E64E30" w:rsidRDefault="00E64E30" w:rsidP="00E64E30">
      <w:pPr>
        <w:numPr>
          <w:ilvl w:val="0"/>
          <w:numId w:val="4"/>
        </w:numPr>
        <w:rPr>
          <w:rFonts w:ascii="Rockwell" w:hAnsi="Rockwell"/>
          <w:sz w:val="24"/>
          <w:szCs w:val="24"/>
        </w:rPr>
      </w:pPr>
      <w:r w:rsidRPr="00E64E30">
        <w:rPr>
          <w:rFonts w:ascii="Rockwell" w:hAnsi="Rockwell"/>
          <w:sz w:val="24"/>
          <w:szCs w:val="24"/>
        </w:rPr>
        <w:t>Department Heads</w:t>
      </w:r>
    </w:p>
    <w:p w14:paraId="16A5A13A" w14:textId="77777777" w:rsidR="00E64E30" w:rsidRPr="00E64E30" w:rsidRDefault="00E64E30" w:rsidP="00E64E30">
      <w:pPr>
        <w:numPr>
          <w:ilvl w:val="0"/>
          <w:numId w:val="4"/>
        </w:numPr>
        <w:rPr>
          <w:rFonts w:ascii="Rockwell" w:hAnsi="Rockwell"/>
          <w:sz w:val="24"/>
          <w:szCs w:val="24"/>
        </w:rPr>
      </w:pPr>
      <w:r w:rsidRPr="00E64E30">
        <w:rPr>
          <w:rFonts w:ascii="Rockwell" w:hAnsi="Rockwell"/>
          <w:sz w:val="24"/>
          <w:szCs w:val="24"/>
        </w:rPr>
        <w:t>Frontline Healthcare Workers</w:t>
      </w:r>
    </w:p>
    <w:p w14:paraId="6B26E045" w14:textId="77777777" w:rsidR="00E64E30" w:rsidRPr="00E64E30" w:rsidRDefault="00E64E30" w:rsidP="00E64E30">
      <w:pPr>
        <w:rPr>
          <w:rFonts w:ascii="Rockwell" w:hAnsi="Rockwell"/>
          <w:sz w:val="24"/>
          <w:szCs w:val="24"/>
        </w:rPr>
      </w:pPr>
      <w:r w:rsidRPr="00E64E30">
        <w:rPr>
          <w:rFonts w:ascii="Rockwell" w:hAnsi="Rockwell"/>
          <w:sz w:val="24"/>
          <w:szCs w:val="24"/>
        </w:rPr>
        <w:t>From:</w:t>
      </w:r>
      <w:r w:rsidRPr="00E64E30">
        <w:rPr>
          <w:rFonts w:ascii="Rockwell" w:hAnsi="Rockwell"/>
          <w:sz w:val="24"/>
          <w:szCs w:val="24"/>
        </w:rPr>
        <w:br/>
        <w:t>Infection Prevention and Control (IPC) Team</w:t>
      </w:r>
      <w:r w:rsidRPr="00E64E30">
        <w:rPr>
          <w:rFonts w:ascii="Rockwell" w:hAnsi="Rockwell"/>
          <w:sz w:val="24"/>
          <w:szCs w:val="24"/>
        </w:rPr>
        <w:br/>
        <w:t>Deder General Hospital</w:t>
      </w:r>
    </w:p>
    <w:p w14:paraId="4D76ABBB" w14:textId="77777777" w:rsidR="00E64E30" w:rsidRPr="00E64E30" w:rsidRDefault="00E64E30" w:rsidP="00E64E30">
      <w:pPr>
        <w:rPr>
          <w:rFonts w:ascii="Rockwell" w:hAnsi="Rockwell"/>
          <w:sz w:val="24"/>
          <w:szCs w:val="24"/>
        </w:rPr>
      </w:pPr>
      <w:r w:rsidRPr="00E64E30">
        <w:rPr>
          <w:rFonts w:ascii="Rockwell" w:hAnsi="Rockwell"/>
          <w:sz w:val="24"/>
          <w:szCs w:val="24"/>
        </w:rPr>
        <w:t>Subject: Dissemination of [Quarterly / Half-Yearly / Annual] Surveillance Report on Healthcare-Associated Infections</w:t>
      </w:r>
    </w:p>
    <w:p w14:paraId="0C7A8FC3" w14:textId="77777777" w:rsidR="00E64E30" w:rsidRPr="00E64E30" w:rsidRDefault="00E64E30" w:rsidP="00E64E30">
      <w:pPr>
        <w:rPr>
          <w:rFonts w:ascii="Rockwell" w:hAnsi="Rockwell"/>
          <w:b/>
          <w:bCs/>
          <w:sz w:val="24"/>
          <w:szCs w:val="24"/>
        </w:rPr>
      </w:pPr>
      <w:r w:rsidRPr="00E64E30">
        <w:rPr>
          <w:rFonts w:ascii="Rockwell" w:hAnsi="Rockwell"/>
          <w:b/>
          <w:bCs/>
          <w:sz w:val="24"/>
          <w:szCs w:val="24"/>
        </w:rPr>
        <w:t>Dear Colleagues,</w:t>
      </w:r>
    </w:p>
    <w:p w14:paraId="54E9E29D" w14:textId="77777777" w:rsidR="00E64E30" w:rsidRPr="00E64E30" w:rsidRDefault="00E64E30" w:rsidP="00E64E30">
      <w:pPr>
        <w:rPr>
          <w:rFonts w:ascii="Rockwell" w:hAnsi="Rockwell"/>
          <w:sz w:val="24"/>
          <w:szCs w:val="24"/>
        </w:rPr>
      </w:pPr>
      <w:r w:rsidRPr="00E64E30">
        <w:rPr>
          <w:rFonts w:ascii="Rockwell" w:hAnsi="Rockwell"/>
          <w:sz w:val="24"/>
          <w:szCs w:val="24"/>
        </w:rPr>
        <w:t>As part of our ongoing commitment to patient safety and quality care, Deder General Hospital is pleased to share with you the [Quarterly / Half-Yearly / Annual] Surveillance Report on healthcare-associated infections and related indicators.</w:t>
      </w:r>
    </w:p>
    <w:p w14:paraId="2BA77269" w14:textId="77777777" w:rsidR="00E64E30" w:rsidRPr="00E64E30" w:rsidRDefault="00E64E30" w:rsidP="00E64E30">
      <w:pPr>
        <w:rPr>
          <w:rFonts w:ascii="Rockwell" w:hAnsi="Rockwell"/>
          <w:sz w:val="24"/>
          <w:szCs w:val="24"/>
        </w:rPr>
      </w:pPr>
      <w:r w:rsidRPr="00E64E30">
        <w:rPr>
          <w:rFonts w:ascii="Rockwell" w:hAnsi="Rockwell"/>
          <w:sz w:val="24"/>
          <w:szCs w:val="24"/>
        </w:rPr>
        <w:t>This report provides up-to-date data on infection trends, antimicrobial resistance patterns, and outcomes of infection prevention measures across all hospital units. The information is critical for guiding clinical practices, enhancing infection control interventions, and ensuring continuous improvement.</w:t>
      </w:r>
    </w:p>
    <w:p w14:paraId="51DCE3A9" w14:textId="77777777" w:rsidR="00E64E30" w:rsidRPr="00E64E30" w:rsidRDefault="00E64E30" w:rsidP="00E64E30">
      <w:pPr>
        <w:rPr>
          <w:rFonts w:ascii="Rockwell" w:hAnsi="Rockwell"/>
          <w:sz w:val="24"/>
          <w:szCs w:val="24"/>
        </w:rPr>
      </w:pPr>
      <w:r w:rsidRPr="00E64E30">
        <w:rPr>
          <w:rFonts w:ascii="Rockwell" w:hAnsi="Rockwell"/>
          <w:sz w:val="24"/>
          <w:szCs w:val="24"/>
        </w:rPr>
        <w:t>Key highlights from this reporting period include:</w:t>
      </w:r>
    </w:p>
    <w:p w14:paraId="2216A91B" w14:textId="77777777" w:rsidR="00E64E30" w:rsidRPr="00E64E30" w:rsidRDefault="00E64E30" w:rsidP="00E64E30">
      <w:pPr>
        <w:numPr>
          <w:ilvl w:val="0"/>
          <w:numId w:val="5"/>
        </w:numPr>
        <w:rPr>
          <w:rFonts w:ascii="Rockwell" w:hAnsi="Rockwell"/>
          <w:sz w:val="24"/>
          <w:szCs w:val="24"/>
        </w:rPr>
      </w:pPr>
      <w:r w:rsidRPr="00E64E30">
        <w:rPr>
          <w:rFonts w:ascii="Rockwell" w:hAnsi="Rockwell"/>
          <w:sz w:val="24"/>
          <w:szCs w:val="24"/>
        </w:rPr>
        <w:t>Summary of infection rates by department</w:t>
      </w:r>
    </w:p>
    <w:p w14:paraId="5A623B10" w14:textId="77777777" w:rsidR="00E64E30" w:rsidRPr="00E64E30" w:rsidRDefault="00E64E30" w:rsidP="00E64E30">
      <w:pPr>
        <w:numPr>
          <w:ilvl w:val="0"/>
          <w:numId w:val="5"/>
        </w:numPr>
        <w:rPr>
          <w:rFonts w:ascii="Rockwell" w:hAnsi="Rockwell"/>
          <w:sz w:val="24"/>
          <w:szCs w:val="24"/>
        </w:rPr>
      </w:pPr>
      <w:r w:rsidRPr="00E64E30">
        <w:rPr>
          <w:rFonts w:ascii="Rockwell" w:hAnsi="Rockwell"/>
          <w:sz w:val="24"/>
          <w:szCs w:val="24"/>
        </w:rPr>
        <w:t>Identification of emerging pathogens or resistance concerns</w:t>
      </w:r>
    </w:p>
    <w:p w14:paraId="0580AEE1" w14:textId="77777777" w:rsidR="00E64E30" w:rsidRPr="00E64E30" w:rsidRDefault="00E64E30" w:rsidP="00E64E30">
      <w:pPr>
        <w:numPr>
          <w:ilvl w:val="0"/>
          <w:numId w:val="5"/>
        </w:numPr>
        <w:rPr>
          <w:rFonts w:ascii="Rockwell" w:hAnsi="Rockwell"/>
          <w:sz w:val="24"/>
          <w:szCs w:val="24"/>
        </w:rPr>
      </w:pPr>
      <w:r w:rsidRPr="00E64E30">
        <w:rPr>
          <w:rFonts w:ascii="Rockwell" w:hAnsi="Rockwell"/>
          <w:sz w:val="24"/>
          <w:szCs w:val="24"/>
        </w:rPr>
        <w:t>Recommendations for targeted actions and prevention strategies</w:t>
      </w:r>
    </w:p>
    <w:p w14:paraId="34C1ADF4" w14:textId="77777777" w:rsidR="00E64E30" w:rsidRPr="00E64E30" w:rsidRDefault="00E64E30" w:rsidP="00E64E30">
      <w:pPr>
        <w:rPr>
          <w:rFonts w:ascii="Rockwell" w:hAnsi="Rockwell"/>
          <w:sz w:val="24"/>
          <w:szCs w:val="24"/>
        </w:rPr>
      </w:pPr>
      <w:r w:rsidRPr="00E64E30">
        <w:rPr>
          <w:rFonts w:ascii="Rockwell" w:hAnsi="Rockwell"/>
          <w:sz w:val="24"/>
          <w:szCs w:val="24"/>
        </w:rPr>
        <w:t>We encourage all departments and frontline staff to review the findings carefully and integrate relevant recommendations into daily practice. Your active participation and feedback are vital to the success of our infection prevention efforts.</w:t>
      </w:r>
    </w:p>
    <w:p w14:paraId="053B36AC" w14:textId="77777777" w:rsidR="00E64E30" w:rsidRPr="00E64E30" w:rsidRDefault="00E64E30" w:rsidP="00E64E30">
      <w:pPr>
        <w:rPr>
          <w:rFonts w:ascii="Rockwell" w:hAnsi="Rockwell"/>
          <w:sz w:val="24"/>
          <w:szCs w:val="24"/>
        </w:rPr>
      </w:pPr>
      <w:r w:rsidRPr="00E64E30">
        <w:rPr>
          <w:rFonts w:ascii="Rockwell" w:hAnsi="Rockwell"/>
          <w:sz w:val="24"/>
          <w:szCs w:val="24"/>
        </w:rPr>
        <w:t>The full report is attached to this communication and will also be available on the hospital intranet.</w:t>
      </w:r>
    </w:p>
    <w:p w14:paraId="4BAD0D78" w14:textId="77777777" w:rsidR="00E64E30" w:rsidRPr="00E64E30" w:rsidRDefault="00E64E30" w:rsidP="00E64E30">
      <w:pPr>
        <w:rPr>
          <w:rFonts w:ascii="Rockwell" w:hAnsi="Rockwell"/>
          <w:sz w:val="24"/>
          <w:szCs w:val="24"/>
        </w:rPr>
      </w:pPr>
      <w:r w:rsidRPr="00E64E30">
        <w:rPr>
          <w:rFonts w:ascii="Rockwell" w:hAnsi="Rockwell"/>
          <w:sz w:val="24"/>
          <w:szCs w:val="24"/>
        </w:rPr>
        <w:t>For questions or further discussion, please contact the IPC team at [IPC contact email/phone].</w:t>
      </w:r>
    </w:p>
    <w:p w14:paraId="48EA9C25" w14:textId="77777777" w:rsidR="00E64E30" w:rsidRPr="00E64E30" w:rsidRDefault="00E64E30" w:rsidP="00E64E30">
      <w:pPr>
        <w:rPr>
          <w:rFonts w:ascii="Rockwell" w:hAnsi="Rockwell"/>
          <w:sz w:val="24"/>
          <w:szCs w:val="24"/>
        </w:rPr>
      </w:pPr>
      <w:r w:rsidRPr="00E64E30">
        <w:rPr>
          <w:rFonts w:ascii="Rockwell" w:hAnsi="Rockwell"/>
          <w:sz w:val="24"/>
          <w:szCs w:val="24"/>
        </w:rPr>
        <w:t>Thank you for your dedication to maintaining a safe care environment for our patients and staff.</w:t>
      </w:r>
    </w:p>
    <w:p w14:paraId="6B751254" w14:textId="77777777" w:rsidR="00E64E30" w:rsidRPr="00E64E30" w:rsidRDefault="00E64E30" w:rsidP="00E64E30">
      <w:pPr>
        <w:ind w:left="4320"/>
        <w:rPr>
          <w:rFonts w:ascii="Rockwell" w:hAnsi="Rockwell"/>
          <w:b/>
          <w:bCs/>
          <w:sz w:val="24"/>
          <w:szCs w:val="24"/>
        </w:rPr>
      </w:pPr>
      <w:r w:rsidRPr="00E64E30">
        <w:rPr>
          <w:rFonts w:ascii="Rockwell" w:hAnsi="Rockwell"/>
          <w:b/>
          <w:bCs/>
          <w:sz w:val="24"/>
          <w:szCs w:val="24"/>
        </w:rPr>
        <w:lastRenderedPageBreak/>
        <w:t>Sincerely,</w:t>
      </w:r>
      <w:r w:rsidRPr="00E64E30">
        <w:rPr>
          <w:rFonts w:ascii="Rockwell" w:hAnsi="Rockwell"/>
          <w:b/>
          <w:bCs/>
          <w:sz w:val="24"/>
          <w:szCs w:val="24"/>
        </w:rPr>
        <w:br/>
        <w:t>[Name]</w:t>
      </w:r>
      <w:r w:rsidRPr="00E64E30">
        <w:rPr>
          <w:rFonts w:ascii="Rockwell" w:hAnsi="Rockwell"/>
          <w:b/>
          <w:bCs/>
          <w:sz w:val="24"/>
          <w:szCs w:val="24"/>
        </w:rPr>
        <w:br/>
        <w:t>IPC Coordinator</w:t>
      </w:r>
      <w:r w:rsidRPr="00E64E30">
        <w:rPr>
          <w:rFonts w:ascii="Rockwell" w:hAnsi="Rockwell"/>
          <w:b/>
          <w:bCs/>
          <w:sz w:val="24"/>
          <w:szCs w:val="24"/>
        </w:rPr>
        <w:br/>
        <w:t>Deder General Hospital</w:t>
      </w:r>
    </w:p>
    <w:p w14:paraId="7B59AED3" w14:textId="77777777" w:rsidR="00E64E30" w:rsidRDefault="00E64E30" w:rsidP="00E64E30">
      <w:pPr>
        <w:rPr>
          <w:rFonts w:ascii="Rockwell" w:hAnsi="Rockwell"/>
          <w:b/>
          <w:bCs/>
          <w:sz w:val="24"/>
          <w:szCs w:val="24"/>
        </w:rPr>
      </w:pPr>
    </w:p>
    <w:p w14:paraId="16DD2D36" w14:textId="77777777" w:rsidR="00E64E30" w:rsidRDefault="00E64E30" w:rsidP="00E64E30">
      <w:pPr>
        <w:rPr>
          <w:rFonts w:ascii="Rockwell" w:hAnsi="Rockwell"/>
          <w:b/>
          <w:bCs/>
          <w:sz w:val="24"/>
          <w:szCs w:val="24"/>
        </w:rPr>
      </w:pPr>
    </w:p>
    <w:p w14:paraId="781045D3" w14:textId="77777777" w:rsidR="00E64E30" w:rsidRDefault="00E64E30" w:rsidP="00E64E30">
      <w:pPr>
        <w:rPr>
          <w:rFonts w:ascii="Rockwell" w:hAnsi="Rockwell"/>
          <w:b/>
          <w:bCs/>
          <w:sz w:val="24"/>
          <w:szCs w:val="24"/>
        </w:rPr>
      </w:pPr>
    </w:p>
    <w:p w14:paraId="59CDF610" w14:textId="77777777" w:rsidR="00E64E30" w:rsidRDefault="00E64E30" w:rsidP="00E64E30">
      <w:pPr>
        <w:rPr>
          <w:rFonts w:ascii="Rockwell" w:hAnsi="Rockwell"/>
          <w:b/>
          <w:bCs/>
          <w:sz w:val="24"/>
          <w:szCs w:val="24"/>
        </w:rPr>
      </w:pPr>
    </w:p>
    <w:p w14:paraId="5237D4FB" w14:textId="77777777" w:rsidR="00E64E30" w:rsidRDefault="00E64E30" w:rsidP="00E64E30">
      <w:pPr>
        <w:rPr>
          <w:rFonts w:ascii="Rockwell" w:hAnsi="Rockwell"/>
          <w:b/>
          <w:bCs/>
          <w:sz w:val="24"/>
          <w:szCs w:val="24"/>
        </w:rPr>
      </w:pPr>
    </w:p>
    <w:p w14:paraId="6C383D69" w14:textId="77777777" w:rsidR="00E64E30" w:rsidRDefault="00E64E30" w:rsidP="00E64E30">
      <w:pPr>
        <w:rPr>
          <w:rFonts w:ascii="Rockwell" w:hAnsi="Rockwell"/>
          <w:b/>
          <w:bCs/>
          <w:sz w:val="24"/>
          <w:szCs w:val="24"/>
        </w:rPr>
      </w:pPr>
    </w:p>
    <w:p w14:paraId="33BB31AC" w14:textId="77777777" w:rsidR="00E64E30" w:rsidRDefault="00E64E30" w:rsidP="00E64E30">
      <w:pPr>
        <w:rPr>
          <w:rFonts w:ascii="Rockwell" w:hAnsi="Rockwell"/>
          <w:b/>
          <w:bCs/>
          <w:sz w:val="24"/>
          <w:szCs w:val="24"/>
        </w:rPr>
      </w:pPr>
    </w:p>
    <w:p w14:paraId="0FFA2984" w14:textId="77777777" w:rsidR="00E64E30" w:rsidRDefault="00E64E30" w:rsidP="00E64E30">
      <w:pPr>
        <w:rPr>
          <w:rFonts w:ascii="Rockwell" w:hAnsi="Rockwell"/>
          <w:b/>
          <w:bCs/>
          <w:sz w:val="24"/>
          <w:szCs w:val="24"/>
        </w:rPr>
      </w:pPr>
    </w:p>
    <w:p w14:paraId="19851D06" w14:textId="77777777" w:rsidR="00E64E30" w:rsidRDefault="00E64E30" w:rsidP="00E64E30">
      <w:pPr>
        <w:rPr>
          <w:rFonts w:ascii="Rockwell" w:hAnsi="Rockwell"/>
          <w:b/>
          <w:bCs/>
          <w:sz w:val="24"/>
          <w:szCs w:val="24"/>
        </w:rPr>
      </w:pPr>
    </w:p>
    <w:p w14:paraId="6B28C59E" w14:textId="77777777" w:rsidR="00E64E30" w:rsidRDefault="00E64E30" w:rsidP="00E64E30">
      <w:pPr>
        <w:rPr>
          <w:rFonts w:ascii="Rockwell" w:hAnsi="Rockwell"/>
          <w:b/>
          <w:bCs/>
          <w:sz w:val="24"/>
          <w:szCs w:val="24"/>
        </w:rPr>
      </w:pPr>
    </w:p>
    <w:p w14:paraId="1E0BE8FA" w14:textId="77777777" w:rsidR="00E64E30" w:rsidRDefault="00E64E30" w:rsidP="00E64E30">
      <w:pPr>
        <w:rPr>
          <w:rFonts w:ascii="Rockwell" w:hAnsi="Rockwell"/>
          <w:b/>
          <w:bCs/>
          <w:sz w:val="24"/>
          <w:szCs w:val="24"/>
        </w:rPr>
      </w:pPr>
    </w:p>
    <w:p w14:paraId="6A53A694" w14:textId="77777777" w:rsidR="00E64E30" w:rsidRDefault="00E64E30" w:rsidP="00E64E30">
      <w:pPr>
        <w:rPr>
          <w:rFonts w:ascii="Rockwell" w:hAnsi="Rockwell"/>
          <w:b/>
          <w:bCs/>
          <w:sz w:val="24"/>
          <w:szCs w:val="24"/>
        </w:rPr>
      </w:pPr>
    </w:p>
    <w:p w14:paraId="43D7ADD0" w14:textId="77777777" w:rsidR="00E64E30" w:rsidRDefault="00E64E30" w:rsidP="00E64E30">
      <w:pPr>
        <w:rPr>
          <w:rFonts w:ascii="Rockwell" w:hAnsi="Rockwell"/>
          <w:b/>
          <w:bCs/>
          <w:sz w:val="24"/>
          <w:szCs w:val="24"/>
        </w:rPr>
      </w:pPr>
    </w:p>
    <w:p w14:paraId="157A807F" w14:textId="77777777" w:rsidR="00E64E30" w:rsidRDefault="00E64E30" w:rsidP="00E64E30">
      <w:pPr>
        <w:rPr>
          <w:rFonts w:ascii="Rockwell" w:hAnsi="Rockwell"/>
          <w:b/>
          <w:bCs/>
          <w:sz w:val="24"/>
          <w:szCs w:val="24"/>
        </w:rPr>
      </w:pPr>
    </w:p>
    <w:p w14:paraId="7C0A05F3" w14:textId="77777777" w:rsidR="00E64E30" w:rsidRDefault="00E64E30" w:rsidP="00E64E30">
      <w:pPr>
        <w:rPr>
          <w:rFonts w:ascii="Rockwell" w:hAnsi="Rockwell"/>
          <w:b/>
          <w:bCs/>
          <w:sz w:val="24"/>
          <w:szCs w:val="24"/>
        </w:rPr>
      </w:pPr>
    </w:p>
    <w:p w14:paraId="5615D2BD" w14:textId="77777777" w:rsidR="00E64E30" w:rsidRDefault="00E64E30" w:rsidP="00E64E30">
      <w:pPr>
        <w:rPr>
          <w:rFonts w:ascii="Rockwell" w:hAnsi="Rockwell"/>
          <w:b/>
          <w:bCs/>
          <w:sz w:val="24"/>
          <w:szCs w:val="24"/>
        </w:rPr>
      </w:pPr>
    </w:p>
    <w:p w14:paraId="76FF7BB6" w14:textId="77777777" w:rsidR="00E64E30" w:rsidRDefault="00E64E30" w:rsidP="00E64E30">
      <w:pPr>
        <w:rPr>
          <w:rFonts w:ascii="Rockwell" w:hAnsi="Rockwell"/>
          <w:b/>
          <w:bCs/>
          <w:sz w:val="24"/>
          <w:szCs w:val="24"/>
        </w:rPr>
      </w:pPr>
    </w:p>
    <w:p w14:paraId="44377FF4" w14:textId="77777777" w:rsidR="00E64E30" w:rsidRDefault="00E64E30" w:rsidP="00E64E30">
      <w:pPr>
        <w:rPr>
          <w:rFonts w:ascii="Rockwell" w:hAnsi="Rockwell"/>
          <w:b/>
          <w:bCs/>
          <w:sz w:val="24"/>
          <w:szCs w:val="24"/>
        </w:rPr>
      </w:pPr>
    </w:p>
    <w:p w14:paraId="1A80A0BB" w14:textId="77777777" w:rsidR="00E64E30" w:rsidRDefault="00E64E30" w:rsidP="00E64E30">
      <w:pPr>
        <w:rPr>
          <w:rFonts w:ascii="Rockwell" w:hAnsi="Rockwell"/>
          <w:b/>
          <w:bCs/>
          <w:sz w:val="24"/>
          <w:szCs w:val="24"/>
        </w:rPr>
      </w:pPr>
    </w:p>
    <w:p w14:paraId="2A1F3B72" w14:textId="77777777" w:rsidR="00E64E30" w:rsidRDefault="00E64E30" w:rsidP="00E64E30">
      <w:pPr>
        <w:rPr>
          <w:rFonts w:ascii="Rockwell" w:hAnsi="Rockwell"/>
          <w:b/>
          <w:bCs/>
          <w:sz w:val="24"/>
          <w:szCs w:val="24"/>
        </w:rPr>
      </w:pPr>
    </w:p>
    <w:p w14:paraId="0BBE5E36" w14:textId="77777777" w:rsidR="00E64E30" w:rsidRDefault="00E64E30" w:rsidP="00E64E30">
      <w:pPr>
        <w:rPr>
          <w:rFonts w:ascii="Rockwell" w:hAnsi="Rockwell"/>
          <w:b/>
          <w:bCs/>
          <w:sz w:val="24"/>
          <w:szCs w:val="24"/>
        </w:rPr>
      </w:pPr>
    </w:p>
    <w:p w14:paraId="6FEB3CE0" w14:textId="77777777" w:rsidR="00E64E30" w:rsidRDefault="00E64E30" w:rsidP="00E64E30">
      <w:pPr>
        <w:rPr>
          <w:rFonts w:ascii="Rockwell" w:hAnsi="Rockwell"/>
          <w:b/>
          <w:bCs/>
          <w:sz w:val="24"/>
          <w:szCs w:val="24"/>
        </w:rPr>
      </w:pPr>
    </w:p>
    <w:p w14:paraId="3360EAC9" w14:textId="77777777" w:rsidR="00E64E30" w:rsidRDefault="00E64E30" w:rsidP="00E64E30">
      <w:pPr>
        <w:rPr>
          <w:rFonts w:ascii="Rockwell" w:hAnsi="Rockwell"/>
          <w:b/>
          <w:bCs/>
          <w:sz w:val="24"/>
          <w:szCs w:val="24"/>
        </w:rPr>
      </w:pPr>
    </w:p>
    <w:p w14:paraId="55792FD3" w14:textId="77777777" w:rsidR="00E64E30" w:rsidRDefault="00E64E30" w:rsidP="00E64E30">
      <w:pPr>
        <w:rPr>
          <w:rFonts w:ascii="Rockwell" w:hAnsi="Rockwell"/>
          <w:b/>
          <w:bCs/>
          <w:sz w:val="24"/>
          <w:szCs w:val="24"/>
        </w:rPr>
      </w:pPr>
    </w:p>
    <w:p w14:paraId="20805625" w14:textId="77777777" w:rsidR="00E64E30" w:rsidRDefault="00E64E30" w:rsidP="00E64E30">
      <w:pPr>
        <w:rPr>
          <w:rFonts w:ascii="Rockwell" w:hAnsi="Rockwell"/>
          <w:b/>
          <w:bCs/>
          <w:sz w:val="24"/>
          <w:szCs w:val="24"/>
        </w:rPr>
      </w:pPr>
    </w:p>
    <w:p w14:paraId="1580A800" w14:textId="79FE012F" w:rsidR="00E64E30" w:rsidRPr="00E64E30" w:rsidRDefault="00E64E30" w:rsidP="00E64E30">
      <w:pPr>
        <w:rPr>
          <w:rFonts w:ascii="Rockwell" w:hAnsi="Rockwell"/>
          <w:b/>
          <w:bCs/>
          <w:sz w:val="24"/>
          <w:szCs w:val="24"/>
        </w:rPr>
      </w:pPr>
      <w:r w:rsidRPr="00E64E30">
        <w:rPr>
          <w:rFonts w:ascii="Rockwell" w:hAnsi="Rockwell"/>
          <w:b/>
          <w:bCs/>
          <w:sz w:val="24"/>
          <w:szCs w:val="24"/>
        </w:rPr>
        <w:lastRenderedPageBreak/>
        <w:t>Deder General Hospital</w:t>
      </w:r>
    </w:p>
    <w:p w14:paraId="03B9BE1A" w14:textId="77777777" w:rsidR="00E64E30" w:rsidRPr="00E64E30" w:rsidRDefault="00E64E30" w:rsidP="00E64E30">
      <w:pPr>
        <w:rPr>
          <w:rFonts w:ascii="Rockwell" w:hAnsi="Rockwell"/>
          <w:sz w:val="24"/>
          <w:szCs w:val="24"/>
        </w:rPr>
      </w:pPr>
      <w:r w:rsidRPr="00E64E30">
        <w:rPr>
          <w:rFonts w:ascii="Rockwell" w:hAnsi="Rockwell"/>
          <w:b/>
          <w:bCs/>
          <w:sz w:val="24"/>
          <w:szCs w:val="24"/>
        </w:rPr>
        <w:t>Quarterly Healthcare-Associated Infection (HAI) Surveillance Report</w:t>
      </w:r>
      <w:r w:rsidRPr="00E64E30">
        <w:rPr>
          <w:rFonts w:ascii="Rockwell" w:hAnsi="Rockwell"/>
          <w:sz w:val="24"/>
          <w:szCs w:val="24"/>
        </w:rPr>
        <w:br/>
      </w:r>
      <w:r w:rsidRPr="00E64E30">
        <w:rPr>
          <w:rFonts w:ascii="Rockwell" w:hAnsi="Rockwell"/>
          <w:b/>
          <w:bCs/>
          <w:sz w:val="24"/>
          <w:szCs w:val="24"/>
        </w:rPr>
        <w:t>Reporting Period:</w:t>
      </w:r>
      <w:r w:rsidRPr="00E64E30">
        <w:rPr>
          <w:rFonts w:ascii="Rockwell" w:hAnsi="Rockwell"/>
          <w:sz w:val="24"/>
          <w:szCs w:val="24"/>
        </w:rPr>
        <w:t xml:space="preserve"> April – June 2025</w:t>
      </w:r>
    </w:p>
    <w:p w14:paraId="2DBB1EFF" w14:textId="77777777" w:rsidR="00E64E30" w:rsidRDefault="00E64E30" w:rsidP="00E64E30">
      <w:pPr>
        <w:rPr>
          <w:rFonts w:ascii="Rockwell" w:hAnsi="Rockwell"/>
          <w:sz w:val="24"/>
          <w:szCs w:val="24"/>
        </w:rPr>
      </w:pPr>
    </w:p>
    <w:p w14:paraId="37B84BD6" w14:textId="4E08413A" w:rsidR="00E64E30" w:rsidRPr="00E64E30" w:rsidRDefault="00E64E30" w:rsidP="00E64E30">
      <w:pPr>
        <w:rPr>
          <w:rFonts w:ascii="Rockwell" w:hAnsi="Rockwell"/>
          <w:b/>
          <w:bCs/>
          <w:sz w:val="24"/>
          <w:szCs w:val="24"/>
        </w:rPr>
      </w:pPr>
      <w:r w:rsidRPr="00E64E30">
        <w:rPr>
          <w:rFonts w:ascii="Rockwell" w:hAnsi="Rockwell"/>
          <w:b/>
          <w:bCs/>
          <w:sz w:val="24"/>
          <w:szCs w:val="24"/>
        </w:rPr>
        <w:t>1. Overview</w:t>
      </w:r>
    </w:p>
    <w:p w14:paraId="34422C15" w14:textId="77777777" w:rsidR="00E64E30" w:rsidRPr="00E64E30" w:rsidRDefault="00E64E30" w:rsidP="00E64E30">
      <w:pPr>
        <w:rPr>
          <w:rFonts w:ascii="Rockwell" w:hAnsi="Rockwell"/>
          <w:sz w:val="24"/>
          <w:szCs w:val="24"/>
        </w:rPr>
      </w:pPr>
      <w:r w:rsidRPr="00E64E30">
        <w:rPr>
          <w:rFonts w:ascii="Rockwell" w:hAnsi="Rockwell"/>
          <w:sz w:val="24"/>
          <w:szCs w:val="24"/>
        </w:rPr>
        <w:t>This report summarizes the surveillance data collected on healthcare-associated infections (HAIs) during the second quarter of 2025. The data aim to monitor infection trends, antimicrobial resistance, and effectiveness of infection prevention and control (IPC) measures.</w:t>
      </w:r>
    </w:p>
    <w:p w14:paraId="6A39FF69" w14:textId="77777777" w:rsidR="00E64E30" w:rsidRDefault="00E64E30" w:rsidP="00E64E30">
      <w:pPr>
        <w:rPr>
          <w:rFonts w:ascii="Rockwell" w:hAnsi="Rockwell"/>
          <w:sz w:val="24"/>
          <w:szCs w:val="24"/>
        </w:rPr>
      </w:pPr>
    </w:p>
    <w:p w14:paraId="02E342AE" w14:textId="2FD71B2B" w:rsidR="00E64E30" w:rsidRPr="00E64E30" w:rsidRDefault="00E64E30" w:rsidP="00E64E30">
      <w:pPr>
        <w:rPr>
          <w:rFonts w:ascii="Rockwell" w:hAnsi="Rockwell"/>
          <w:b/>
          <w:bCs/>
          <w:sz w:val="24"/>
          <w:szCs w:val="24"/>
        </w:rPr>
      </w:pPr>
      <w:r w:rsidRPr="00E64E30">
        <w:rPr>
          <w:rFonts w:ascii="Rockwell" w:hAnsi="Rockwell"/>
          <w:b/>
          <w:bCs/>
          <w:sz w:val="24"/>
          <w:szCs w:val="24"/>
        </w:rPr>
        <w:t>2. Infection Rates by Department</w:t>
      </w:r>
    </w:p>
    <w:tbl>
      <w:tblPr>
        <w:tblStyle w:val="TableGrid"/>
        <w:tblW w:w="10267" w:type="dxa"/>
        <w:tblLook w:val="04A0" w:firstRow="1" w:lastRow="0" w:firstColumn="1" w:lastColumn="0" w:noHBand="0" w:noVBand="1"/>
      </w:tblPr>
      <w:tblGrid>
        <w:gridCol w:w="1994"/>
        <w:gridCol w:w="2252"/>
        <w:gridCol w:w="2267"/>
        <w:gridCol w:w="1231"/>
        <w:gridCol w:w="2523"/>
      </w:tblGrid>
      <w:tr w:rsidR="00E64E30" w:rsidRPr="00E64E30" w14:paraId="579ADEA2" w14:textId="77777777" w:rsidTr="00E64E30">
        <w:trPr>
          <w:trHeight w:val="902"/>
        </w:trPr>
        <w:tc>
          <w:tcPr>
            <w:tcW w:w="0" w:type="auto"/>
            <w:hideMark/>
          </w:tcPr>
          <w:p w14:paraId="6381BC90" w14:textId="77777777" w:rsidR="00E64E30" w:rsidRPr="00E64E30" w:rsidRDefault="00E64E30" w:rsidP="00E64E30">
            <w:pPr>
              <w:spacing w:after="160" w:line="259" w:lineRule="auto"/>
              <w:rPr>
                <w:rFonts w:ascii="Rockwell" w:hAnsi="Rockwell"/>
                <w:b/>
                <w:bCs/>
                <w:sz w:val="24"/>
                <w:szCs w:val="24"/>
              </w:rPr>
            </w:pPr>
            <w:r w:rsidRPr="00E64E30">
              <w:rPr>
                <w:rFonts w:ascii="Rockwell" w:hAnsi="Rockwell"/>
                <w:b/>
                <w:bCs/>
                <w:sz w:val="24"/>
                <w:szCs w:val="24"/>
              </w:rPr>
              <w:t>Department</w:t>
            </w:r>
          </w:p>
        </w:tc>
        <w:tc>
          <w:tcPr>
            <w:tcW w:w="0" w:type="auto"/>
            <w:hideMark/>
          </w:tcPr>
          <w:p w14:paraId="032BD8BB" w14:textId="77777777" w:rsidR="00E64E30" w:rsidRPr="00E64E30" w:rsidRDefault="00E64E30" w:rsidP="00E64E30">
            <w:pPr>
              <w:spacing w:after="160" w:line="259" w:lineRule="auto"/>
              <w:rPr>
                <w:rFonts w:ascii="Rockwell" w:hAnsi="Rockwell"/>
                <w:b/>
                <w:bCs/>
                <w:sz w:val="24"/>
                <w:szCs w:val="24"/>
              </w:rPr>
            </w:pPr>
            <w:r w:rsidRPr="00E64E30">
              <w:rPr>
                <w:rFonts w:ascii="Rockwell" w:hAnsi="Rockwell"/>
                <w:b/>
                <w:bCs/>
                <w:sz w:val="24"/>
                <w:szCs w:val="24"/>
              </w:rPr>
              <w:t>Number of Admissions</w:t>
            </w:r>
          </w:p>
        </w:tc>
        <w:tc>
          <w:tcPr>
            <w:tcW w:w="0" w:type="auto"/>
            <w:hideMark/>
          </w:tcPr>
          <w:p w14:paraId="44261E14" w14:textId="77777777" w:rsidR="00E64E30" w:rsidRPr="00E64E30" w:rsidRDefault="00E64E30" w:rsidP="00E64E30">
            <w:pPr>
              <w:spacing w:after="160" w:line="259" w:lineRule="auto"/>
              <w:rPr>
                <w:rFonts w:ascii="Rockwell" w:hAnsi="Rockwell"/>
                <w:b/>
                <w:bCs/>
                <w:sz w:val="24"/>
                <w:szCs w:val="24"/>
              </w:rPr>
            </w:pPr>
            <w:r w:rsidRPr="00E64E30">
              <w:rPr>
                <w:rFonts w:ascii="Rockwell" w:hAnsi="Rockwell"/>
                <w:b/>
                <w:bCs/>
                <w:sz w:val="24"/>
                <w:szCs w:val="24"/>
              </w:rPr>
              <w:t>Number of HAIs Reported</w:t>
            </w:r>
          </w:p>
        </w:tc>
        <w:tc>
          <w:tcPr>
            <w:tcW w:w="0" w:type="auto"/>
            <w:hideMark/>
          </w:tcPr>
          <w:p w14:paraId="055CBC30" w14:textId="77777777" w:rsidR="00E64E30" w:rsidRPr="00E64E30" w:rsidRDefault="00E64E30" w:rsidP="00E64E30">
            <w:pPr>
              <w:spacing w:after="160" w:line="259" w:lineRule="auto"/>
              <w:rPr>
                <w:rFonts w:ascii="Rockwell" w:hAnsi="Rockwell"/>
                <w:b/>
                <w:bCs/>
                <w:sz w:val="24"/>
                <w:szCs w:val="24"/>
              </w:rPr>
            </w:pPr>
            <w:r w:rsidRPr="00E64E30">
              <w:rPr>
                <w:rFonts w:ascii="Rockwell" w:hAnsi="Rockwell"/>
                <w:b/>
                <w:bCs/>
                <w:sz w:val="24"/>
                <w:szCs w:val="24"/>
              </w:rPr>
              <w:t>HAI Rate (%)</w:t>
            </w:r>
          </w:p>
        </w:tc>
        <w:tc>
          <w:tcPr>
            <w:tcW w:w="0" w:type="auto"/>
            <w:hideMark/>
          </w:tcPr>
          <w:p w14:paraId="51AC3C87" w14:textId="77777777" w:rsidR="00E64E30" w:rsidRPr="00E64E30" w:rsidRDefault="00E64E30" w:rsidP="00E64E30">
            <w:pPr>
              <w:spacing w:after="160" w:line="259" w:lineRule="auto"/>
              <w:rPr>
                <w:rFonts w:ascii="Rockwell" w:hAnsi="Rockwell"/>
                <w:b/>
                <w:bCs/>
                <w:sz w:val="24"/>
                <w:szCs w:val="24"/>
              </w:rPr>
            </w:pPr>
            <w:r w:rsidRPr="00E64E30">
              <w:rPr>
                <w:rFonts w:ascii="Rockwell" w:hAnsi="Rockwell"/>
                <w:b/>
                <w:bCs/>
                <w:sz w:val="24"/>
                <w:szCs w:val="24"/>
              </w:rPr>
              <w:t>Previous Quarter HAI Rate (%)</w:t>
            </w:r>
          </w:p>
        </w:tc>
      </w:tr>
      <w:tr w:rsidR="00E64E30" w:rsidRPr="00E64E30" w14:paraId="14F269F6" w14:textId="77777777" w:rsidTr="00E64E30">
        <w:trPr>
          <w:trHeight w:val="396"/>
        </w:trPr>
        <w:tc>
          <w:tcPr>
            <w:tcW w:w="0" w:type="auto"/>
            <w:hideMark/>
          </w:tcPr>
          <w:p w14:paraId="6B5BD3A7" w14:textId="77777777" w:rsidR="00E64E30" w:rsidRPr="00E64E30" w:rsidRDefault="00E64E30" w:rsidP="00E64E30">
            <w:pPr>
              <w:spacing w:after="160" w:line="259" w:lineRule="auto"/>
              <w:rPr>
                <w:rFonts w:ascii="Rockwell" w:hAnsi="Rockwell"/>
                <w:sz w:val="24"/>
                <w:szCs w:val="24"/>
              </w:rPr>
            </w:pPr>
            <w:r w:rsidRPr="00E64E30">
              <w:rPr>
                <w:rFonts w:ascii="Rockwell" w:hAnsi="Rockwell"/>
                <w:sz w:val="24"/>
                <w:szCs w:val="24"/>
              </w:rPr>
              <w:t>Medical Ward</w:t>
            </w:r>
          </w:p>
        </w:tc>
        <w:tc>
          <w:tcPr>
            <w:tcW w:w="0" w:type="auto"/>
            <w:hideMark/>
          </w:tcPr>
          <w:p w14:paraId="3CD38F9A" w14:textId="77777777" w:rsidR="00E64E30" w:rsidRPr="00E64E30" w:rsidRDefault="00E64E30" w:rsidP="00E64E30">
            <w:pPr>
              <w:spacing w:after="160" w:line="259" w:lineRule="auto"/>
              <w:rPr>
                <w:rFonts w:ascii="Rockwell" w:hAnsi="Rockwell"/>
                <w:sz w:val="24"/>
                <w:szCs w:val="24"/>
              </w:rPr>
            </w:pPr>
            <w:r w:rsidRPr="00E64E30">
              <w:rPr>
                <w:rFonts w:ascii="Rockwell" w:hAnsi="Rockwell"/>
                <w:sz w:val="24"/>
                <w:szCs w:val="24"/>
              </w:rPr>
              <w:t>450</w:t>
            </w:r>
          </w:p>
        </w:tc>
        <w:tc>
          <w:tcPr>
            <w:tcW w:w="0" w:type="auto"/>
          </w:tcPr>
          <w:p w14:paraId="1B38CA02" w14:textId="7C1C762E" w:rsidR="00E64E30" w:rsidRPr="00E64E30" w:rsidRDefault="00E64E30" w:rsidP="00E64E30">
            <w:pPr>
              <w:spacing w:after="160" w:line="259" w:lineRule="auto"/>
              <w:rPr>
                <w:rFonts w:ascii="Rockwell" w:hAnsi="Rockwell"/>
                <w:sz w:val="24"/>
                <w:szCs w:val="24"/>
              </w:rPr>
            </w:pPr>
            <w:r>
              <w:rPr>
                <w:rFonts w:ascii="Rockwell" w:hAnsi="Rockwell"/>
                <w:sz w:val="24"/>
                <w:szCs w:val="24"/>
              </w:rPr>
              <w:t>0</w:t>
            </w:r>
          </w:p>
        </w:tc>
        <w:tc>
          <w:tcPr>
            <w:tcW w:w="0" w:type="auto"/>
          </w:tcPr>
          <w:p w14:paraId="6CAA7801" w14:textId="4FA0A310" w:rsidR="00E64E30" w:rsidRPr="00E64E30" w:rsidRDefault="00E64E30" w:rsidP="00E64E30">
            <w:pPr>
              <w:spacing w:after="160" w:line="259" w:lineRule="auto"/>
              <w:rPr>
                <w:rFonts w:ascii="Rockwell" w:hAnsi="Rockwell"/>
                <w:sz w:val="24"/>
                <w:szCs w:val="24"/>
              </w:rPr>
            </w:pPr>
            <w:r>
              <w:rPr>
                <w:rFonts w:ascii="Rockwell" w:hAnsi="Rockwell"/>
                <w:sz w:val="24"/>
                <w:szCs w:val="24"/>
              </w:rPr>
              <w:t>0</w:t>
            </w:r>
          </w:p>
        </w:tc>
        <w:tc>
          <w:tcPr>
            <w:tcW w:w="0" w:type="auto"/>
          </w:tcPr>
          <w:p w14:paraId="62CAB0ED" w14:textId="6FB41CFD" w:rsidR="00E64E30" w:rsidRPr="00E64E30" w:rsidRDefault="00E64E30" w:rsidP="00E64E30">
            <w:pPr>
              <w:spacing w:after="160" w:line="259" w:lineRule="auto"/>
              <w:rPr>
                <w:rFonts w:ascii="Rockwell" w:hAnsi="Rockwell"/>
                <w:sz w:val="24"/>
                <w:szCs w:val="24"/>
              </w:rPr>
            </w:pPr>
            <w:r>
              <w:rPr>
                <w:rFonts w:ascii="Rockwell" w:hAnsi="Rockwell"/>
                <w:sz w:val="24"/>
                <w:szCs w:val="24"/>
              </w:rPr>
              <w:t>0</w:t>
            </w:r>
          </w:p>
        </w:tc>
      </w:tr>
      <w:tr w:rsidR="00E64E30" w:rsidRPr="00E64E30" w14:paraId="24D05E74" w14:textId="77777777" w:rsidTr="00E64E30">
        <w:trPr>
          <w:trHeight w:val="387"/>
        </w:trPr>
        <w:tc>
          <w:tcPr>
            <w:tcW w:w="0" w:type="auto"/>
            <w:hideMark/>
          </w:tcPr>
          <w:p w14:paraId="32D7D17E" w14:textId="77777777" w:rsidR="00E64E30" w:rsidRPr="00E64E30" w:rsidRDefault="00E64E30" w:rsidP="00E64E30">
            <w:pPr>
              <w:spacing w:after="160" w:line="259" w:lineRule="auto"/>
              <w:rPr>
                <w:rFonts w:ascii="Rockwell" w:hAnsi="Rockwell"/>
                <w:sz w:val="24"/>
                <w:szCs w:val="24"/>
              </w:rPr>
            </w:pPr>
            <w:r w:rsidRPr="00E64E30">
              <w:rPr>
                <w:rFonts w:ascii="Rockwell" w:hAnsi="Rockwell"/>
                <w:sz w:val="24"/>
                <w:szCs w:val="24"/>
              </w:rPr>
              <w:t>Surgical Ward</w:t>
            </w:r>
          </w:p>
        </w:tc>
        <w:tc>
          <w:tcPr>
            <w:tcW w:w="0" w:type="auto"/>
            <w:hideMark/>
          </w:tcPr>
          <w:p w14:paraId="1C8CA16C" w14:textId="77777777" w:rsidR="00E64E30" w:rsidRPr="00E64E30" w:rsidRDefault="00E64E30" w:rsidP="00E64E30">
            <w:pPr>
              <w:spacing w:after="160" w:line="259" w:lineRule="auto"/>
              <w:rPr>
                <w:rFonts w:ascii="Rockwell" w:hAnsi="Rockwell"/>
                <w:sz w:val="24"/>
                <w:szCs w:val="24"/>
              </w:rPr>
            </w:pPr>
            <w:r w:rsidRPr="00E64E30">
              <w:rPr>
                <w:rFonts w:ascii="Rockwell" w:hAnsi="Rockwell"/>
                <w:sz w:val="24"/>
                <w:szCs w:val="24"/>
              </w:rPr>
              <w:t>320</w:t>
            </w:r>
          </w:p>
        </w:tc>
        <w:tc>
          <w:tcPr>
            <w:tcW w:w="0" w:type="auto"/>
          </w:tcPr>
          <w:p w14:paraId="5A196D1F" w14:textId="6AEEAC6F" w:rsidR="00E64E30" w:rsidRPr="00E64E30" w:rsidRDefault="00E64E30" w:rsidP="00E64E30">
            <w:pPr>
              <w:spacing w:after="160" w:line="259" w:lineRule="auto"/>
              <w:rPr>
                <w:rFonts w:ascii="Rockwell" w:hAnsi="Rockwell"/>
                <w:sz w:val="24"/>
                <w:szCs w:val="24"/>
              </w:rPr>
            </w:pPr>
            <w:r>
              <w:rPr>
                <w:rFonts w:ascii="Rockwell" w:hAnsi="Rockwell"/>
                <w:sz w:val="24"/>
                <w:szCs w:val="24"/>
              </w:rPr>
              <w:t>0</w:t>
            </w:r>
          </w:p>
        </w:tc>
        <w:tc>
          <w:tcPr>
            <w:tcW w:w="0" w:type="auto"/>
          </w:tcPr>
          <w:p w14:paraId="1C7C23A4" w14:textId="609C8556" w:rsidR="00E64E30" w:rsidRPr="00E64E30" w:rsidRDefault="00E64E30" w:rsidP="00E64E30">
            <w:pPr>
              <w:spacing w:after="160" w:line="259" w:lineRule="auto"/>
              <w:rPr>
                <w:rFonts w:ascii="Rockwell" w:hAnsi="Rockwell"/>
                <w:sz w:val="24"/>
                <w:szCs w:val="24"/>
              </w:rPr>
            </w:pPr>
            <w:r>
              <w:rPr>
                <w:rFonts w:ascii="Rockwell" w:hAnsi="Rockwell"/>
                <w:sz w:val="24"/>
                <w:szCs w:val="24"/>
              </w:rPr>
              <w:t>0</w:t>
            </w:r>
          </w:p>
        </w:tc>
        <w:tc>
          <w:tcPr>
            <w:tcW w:w="0" w:type="auto"/>
          </w:tcPr>
          <w:p w14:paraId="61701B33" w14:textId="6BC91390" w:rsidR="00E64E30" w:rsidRPr="00E64E30" w:rsidRDefault="00E64E30" w:rsidP="00E64E30">
            <w:pPr>
              <w:spacing w:after="160" w:line="259" w:lineRule="auto"/>
              <w:rPr>
                <w:rFonts w:ascii="Rockwell" w:hAnsi="Rockwell"/>
                <w:sz w:val="24"/>
                <w:szCs w:val="24"/>
              </w:rPr>
            </w:pPr>
            <w:r>
              <w:rPr>
                <w:rFonts w:ascii="Rockwell" w:hAnsi="Rockwell"/>
                <w:sz w:val="24"/>
                <w:szCs w:val="24"/>
              </w:rPr>
              <w:t>0</w:t>
            </w:r>
          </w:p>
        </w:tc>
      </w:tr>
      <w:tr w:rsidR="00E64E30" w:rsidRPr="00E64E30" w14:paraId="3B5819A4" w14:textId="77777777" w:rsidTr="00E64E30">
        <w:trPr>
          <w:trHeight w:val="387"/>
        </w:trPr>
        <w:tc>
          <w:tcPr>
            <w:tcW w:w="0" w:type="auto"/>
            <w:hideMark/>
          </w:tcPr>
          <w:p w14:paraId="68C44355" w14:textId="77777777" w:rsidR="00E64E30" w:rsidRPr="00E64E30" w:rsidRDefault="00E64E30" w:rsidP="00E64E30">
            <w:pPr>
              <w:spacing w:after="160" w:line="259" w:lineRule="auto"/>
              <w:rPr>
                <w:rFonts w:ascii="Rockwell" w:hAnsi="Rockwell"/>
                <w:sz w:val="24"/>
                <w:szCs w:val="24"/>
              </w:rPr>
            </w:pPr>
            <w:r w:rsidRPr="00E64E30">
              <w:rPr>
                <w:rFonts w:ascii="Rockwell" w:hAnsi="Rockwell"/>
                <w:sz w:val="24"/>
                <w:szCs w:val="24"/>
              </w:rPr>
              <w:t>ICU</w:t>
            </w:r>
          </w:p>
        </w:tc>
        <w:tc>
          <w:tcPr>
            <w:tcW w:w="0" w:type="auto"/>
            <w:hideMark/>
          </w:tcPr>
          <w:p w14:paraId="4C5800C0" w14:textId="77777777" w:rsidR="00E64E30" w:rsidRPr="00E64E30" w:rsidRDefault="00E64E30" w:rsidP="00E64E30">
            <w:pPr>
              <w:spacing w:after="160" w:line="259" w:lineRule="auto"/>
              <w:rPr>
                <w:rFonts w:ascii="Rockwell" w:hAnsi="Rockwell"/>
                <w:sz w:val="24"/>
                <w:szCs w:val="24"/>
              </w:rPr>
            </w:pPr>
            <w:r w:rsidRPr="00E64E30">
              <w:rPr>
                <w:rFonts w:ascii="Rockwell" w:hAnsi="Rockwell"/>
                <w:sz w:val="24"/>
                <w:szCs w:val="24"/>
              </w:rPr>
              <w:t>120</w:t>
            </w:r>
          </w:p>
        </w:tc>
        <w:tc>
          <w:tcPr>
            <w:tcW w:w="0" w:type="auto"/>
          </w:tcPr>
          <w:p w14:paraId="67219CAA" w14:textId="00B686DA" w:rsidR="00E64E30" w:rsidRPr="00E64E30" w:rsidRDefault="00E64E30" w:rsidP="00E64E30">
            <w:pPr>
              <w:spacing w:after="160" w:line="259" w:lineRule="auto"/>
              <w:rPr>
                <w:rFonts w:ascii="Rockwell" w:hAnsi="Rockwell"/>
                <w:sz w:val="24"/>
                <w:szCs w:val="24"/>
              </w:rPr>
            </w:pPr>
            <w:r>
              <w:rPr>
                <w:rFonts w:ascii="Rockwell" w:hAnsi="Rockwell"/>
                <w:sz w:val="24"/>
                <w:szCs w:val="24"/>
              </w:rPr>
              <w:t>0</w:t>
            </w:r>
          </w:p>
        </w:tc>
        <w:tc>
          <w:tcPr>
            <w:tcW w:w="0" w:type="auto"/>
          </w:tcPr>
          <w:p w14:paraId="0F841A93" w14:textId="31DB8406" w:rsidR="00E64E30" w:rsidRPr="00E64E30" w:rsidRDefault="00E64E30" w:rsidP="00E64E30">
            <w:pPr>
              <w:spacing w:after="160" w:line="259" w:lineRule="auto"/>
              <w:rPr>
                <w:rFonts w:ascii="Rockwell" w:hAnsi="Rockwell"/>
                <w:sz w:val="24"/>
                <w:szCs w:val="24"/>
              </w:rPr>
            </w:pPr>
            <w:r>
              <w:rPr>
                <w:rFonts w:ascii="Rockwell" w:hAnsi="Rockwell"/>
                <w:sz w:val="24"/>
                <w:szCs w:val="24"/>
              </w:rPr>
              <w:t>0</w:t>
            </w:r>
          </w:p>
        </w:tc>
        <w:tc>
          <w:tcPr>
            <w:tcW w:w="0" w:type="auto"/>
          </w:tcPr>
          <w:p w14:paraId="59FC33B2" w14:textId="76E5C4D2" w:rsidR="00E64E30" w:rsidRPr="00E64E30" w:rsidRDefault="00E64E30" w:rsidP="00E64E30">
            <w:pPr>
              <w:spacing w:after="160" w:line="259" w:lineRule="auto"/>
              <w:rPr>
                <w:rFonts w:ascii="Rockwell" w:hAnsi="Rockwell"/>
                <w:sz w:val="24"/>
                <w:szCs w:val="24"/>
              </w:rPr>
            </w:pPr>
            <w:r>
              <w:rPr>
                <w:rFonts w:ascii="Rockwell" w:hAnsi="Rockwell"/>
                <w:sz w:val="24"/>
                <w:szCs w:val="24"/>
              </w:rPr>
              <w:t>0</w:t>
            </w:r>
          </w:p>
        </w:tc>
      </w:tr>
      <w:tr w:rsidR="00E64E30" w:rsidRPr="00E64E30" w14:paraId="358BC2DE" w14:textId="77777777" w:rsidTr="00E64E30">
        <w:trPr>
          <w:trHeight w:val="396"/>
        </w:trPr>
        <w:tc>
          <w:tcPr>
            <w:tcW w:w="0" w:type="auto"/>
            <w:hideMark/>
          </w:tcPr>
          <w:p w14:paraId="3DDC8A96" w14:textId="77777777" w:rsidR="00E64E30" w:rsidRPr="00E64E30" w:rsidRDefault="00E64E30" w:rsidP="00E64E30">
            <w:pPr>
              <w:spacing w:after="160" w:line="259" w:lineRule="auto"/>
              <w:rPr>
                <w:rFonts w:ascii="Rockwell" w:hAnsi="Rockwell"/>
                <w:sz w:val="24"/>
                <w:szCs w:val="24"/>
              </w:rPr>
            </w:pPr>
            <w:r w:rsidRPr="00E64E30">
              <w:rPr>
                <w:rFonts w:ascii="Rockwell" w:hAnsi="Rockwell"/>
                <w:sz w:val="24"/>
                <w:szCs w:val="24"/>
              </w:rPr>
              <w:t>Neonatal Unit</w:t>
            </w:r>
          </w:p>
        </w:tc>
        <w:tc>
          <w:tcPr>
            <w:tcW w:w="0" w:type="auto"/>
            <w:hideMark/>
          </w:tcPr>
          <w:p w14:paraId="50BD6672" w14:textId="77777777" w:rsidR="00E64E30" w:rsidRPr="00E64E30" w:rsidRDefault="00E64E30" w:rsidP="00E64E30">
            <w:pPr>
              <w:spacing w:after="160" w:line="259" w:lineRule="auto"/>
              <w:rPr>
                <w:rFonts w:ascii="Rockwell" w:hAnsi="Rockwell"/>
                <w:sz w:val="24"/>
                <w:szCs w:val="24"/>
              </w:rPr>
            </w:pPr>
            <w:r w:rsidRPr="00E64E30">
              <w:rPr>
                <w:rFonts w:ascii="Rockwell" w:hAnsi="Rockwell"/>
                <w:sz w:val="24"/>
                <w:szCs w:val="24"/>
              </w:rPr>
              <w:t>80</w:t>
            </w:r>
          </w:p>
        </w:tc>
        <w:tc>
          <w:tcPr>
            <w:tcW w:w="0" w:type="auto"/>
          </w:tcPr>
          <w:p w14:paraId="0D1007F9" w14:textId="75601330" w:rsidR="00E64E30" w:rsidRPr="00E64E30" w:rsidRDefault="00E64E30" w:rsidP="00E64E30">
            <w:pPr>
              <w:spacing w:after="160" w:line="259" w:lineRule="auto"/>
              <w:rPr>
                <w:rFonts w:ascii="Rockwell" w:hAnsi="Rockwell"/>
                <w:sz w:val="24"/>
                <w:szCs w:val="24"/>
              </w:rPr>
            </w:pPr>
            <w:r>
              <w:rPr>
                <w:rFonts w:ascii="Rockwell" w:hAnsi="Rockwell"/>
                <w:sz w:val="24"/>
                <w:szCs w:val="24"/>
              </w:rPr>
              <w:t>0</w:t>
            </w:r>
          </w:p>
        </w:tc>
        <w:tc>
          <w:tcPr>
            <w:tcW w:w="0" w:type="auto"/>
          </w:tcPr>
          <w:p w14:paraId="3B0E85CB" w14:textId="4D64A88E" w:rsidR="00E64E30" w:rsidRPr="00E64E30" w:rsidRDefault="00E64E30" w:rsidP="00E64E30">
            <w:pPr>
              <w:spacing w:after="160" w:line="259" w:lineRule="auto"/>
              <w:rPr>
                <w:rFonts w:ascii="Rockwell" w:hAnsi="Rockwell"/>
                <w:sz w:val="24"/>
                <w:szCs w:val="24"/>
              </w:rPr>
            </w:pPr>
            <w:r>
              <w:rPr>
                <w:rFonts w:ascii="Rockwell" w:hAnsi="Rockwell"/>
                <w:sz w:val="24"/>
                <w:szCs w:val="24"/>
              </w:rPr>
              <w:t>0</w:t>
            </w:r>
          </w:p>
        </w:tc>
        <w:tc>
          <w:tcPr>
            <w:tcW w:w="0" w:type="auto"/>
          </w:tcPr>
          <w:p w14:paraId="372F8846" w14:textId="67BCB51B" w:rsidR="00E64E30" w:rsidRPr="00E64E30" w:rsidRDefault="00E64E30" w:rsidP="00E64E30">
            <w:pPr>
              <w:spacing w:after="160" w:line="259" w:lineRule="auto"/>
              <w:rPr>
                <w:rFonts w:ascii="Rockwell" w:hAnsi="Rockwell"/>
                <w:sz w:val="24"/>
                <w:szCs w:val="24"/>
              </w:rPr>
            </w:pPr>
            <w:r>
              <w:rPr>
                <w:rFonts w:ascii="Rockwell" w:hAnsi="Rockwell"/>
                <w:sz w:val="24"/>
                <w:szCs w:val="24"/>
              </w:rPr>
              <w:t>0</w:t>
            </w:r>
          </w:p>
        </w:tc>
      </w:tr>
      <w:tr w:rsidR="00E64E30" w:rsidRPr="00E64E30" w14:paraId="609DCD65" w14:textId="77777777" w:rsidTr="00E64E30">
        <w:trPr>
          <w:trHeight w:val="649"/>
        </w:trPr>
        <w:tc>
          <w:tcPr>
            <w:tcW w:w="0" w:type="auto"/>
            <w:hideMark/>
          </w:tcPr>
          <w:p w14:paraId="4DBF8588" w14:textId="77777777" w:rsidR="00E64E30" w:rsidRPr="00E64E30" w:rsidRDefault="00E64E30" w:rsidP="00E64E30">
            <w:pPr>
              <w:spacing w:after="160" w:line="259" w:lineRule="auto"/>
              <w:rPr>
                <w:rFonts w:ascii="Rockwell" w:hAnsi="Rockwell"/>
                <w:sz w:val="24"/>
                <w:szCs w:val="24"/>
              </w:rPr>
            </w:pPr>
            <w:r w:rsidRPr="00E64E30">
              <w:rPr>
                <w:rFonts w:ascii="Rockwell" w:hAnsi="Rockwell"/>
                <w:sz w:val="24"/>
                <w:szCs w:val="24"/>
              </w:rPr>
              <w:t>Total Hospital-wide</w:t>
            </w:r>
          </w:p>
        </w:tc>
        <w:tc>
          <w:tcPr>
            <w:tcW w:w="0" w:type="auto"/>
            <w:hideMark/>
          </w:tcPr>
          <w:p w14:paraId="477285CD" w14:textId="77777777" w:rsidR="00E64E30" w:rsidRPr="00E64E30" w:rsidRDefault="00E64E30" w:rsidP="00E64E30">
            <w:pPr>
              <w:spacing w:after="160" w:line="259" w:lineRule="auto"/>
              <w:rPr>
                <w:rFonts w:ascii="Rockwell" w:hAnsi="Rockwell"/>
                <w:sz w:val="24"/>
                <w:szCs w:val="24"/>
              </w:rPr>
            </w:pPr>
            <w:r w:rsidRPr="00E64E30">
              <w:rPr>
                <w:rFonts w:ascii="Rockwell" w:hAnsi="Rockwell"/>
                <w:sz w:val="24"/>
                <w:szCs w:val="24"/>
              </w:rPr>
              <w:t>970</w:t>
            </w:r>
          </w:p>
        </w:tc>
        <w:tc>
          <w:tcPr>
            <w:tcW w:w="0" w:type="auto"/>
          </w:tcPr>
          <w:p w14:paraId="0F83E9AF" w14:textId="01CD08E9" w:rsidR="00E64E30" w:rsidRPr="00E64E30" w:rsidRDefault="00E64E30" w:rsidP="00E64E30">
            <w:pPr>
              <w:spacing w:after="160" w:line="259" w:lineRule="auto"/>
              <w:rPr>
                <w:rFonts w:ascii="Rockwell" w:hAnsi="Rockwell"/>
                <w:sz w:val="24"/>
                <w:szCs w:val="24"/>
              </w:rPr>
            </w:pPr>
            <w:r>
              <w:rPr>
                <w:rFonts w:ascii="Rockwell" w:hAnsi="Rockwell"/>
                <w:sz w:val="24"/>
                <w:szCs w:val="24"/>
              </w:rPr>
              <w:t>0</w:t>
            </w:r>
          </w:p>
        </w:tc>
        <w:tc>
          <w:tcPr>
            <w:tcW w:w="0" w:type="auto"/>
          </w:tcPr>
          <w:p w14:paraId="52A89ABE" w14:textId="29A34048" w:rsidR="00E64E30" w:rsidRPr="00E64E30" w:rsidRDefault="00E64E30" w:rsidP="00E64E30">
            <w:pPr>
              <w:spacing w:after="160" w:line="259" w:lineRule="auto"/>
              <w:rPr>
                <w:rFonts w:ascii="Rockwell" w:hAnsi="Rockwell"/>
                <w:sz w:val="24"/>
                <w:szCs w:val="24"/>
              </w:rPr>
            </w:pPr>
            <w:r>
              <w:rPr>
                <w:rFonts w:ascii="Rockwell" w:hAnsi="Rockwell"/>
                <w:sz w:val="24"/>
                <w:szCs w:val="24"/>
              </w:rPr>
              <w:t>0</w:t>
            </w:r>
          </w:p>
        </w:tc>
        <w:tc>
          <w:tcPr>
            <w:tcW w:w="0" w:type="auto"/>
          </w:tcPr>
          <w:p w14:paraId="29453F65" w14:textId="4D7CC0B9" w:rsidR="00E64E30" w:rsidRPr="00E64E30" w:rsidRDefault="00E64E30" w:rsidP="00E64E30">
            <w:pPr>
              <w:spacing w:after="160" w:line="259" w:lineRule="auto"/>
              <w:rPr>
                <w:rFonts w:ascii="Rockwell" w:hAnsi="Rockwell"/>
                <w:sz w:val="24"/>
                <w:szCs w:val="24"/>
              </w:rPr>
            </w:pPr>
            <w:r>
              <w:rPr>
                <w:rFonts w:ascii="Rockwell" w:hAnsi="Rockwell"/>
                <w:sz w:val="24"/>
                <w:szCs w:val="24"/>
              </w:rPr>
              <w:t>0</w:t>
            </w:r>
          </w:p>
        </w:tc>
      </w:tr>
    </w:tbl>
    <w:p w14:paraId="5D281AA4" w14:textId="77777777" w:rsidR="00E64E30" w:rsidRDefault="00E64E30" w:rsidP="00E64E30">
      <w:pPr>
        <w:rPr>
          <w:rFonts w:ascii="Rockwell" w:hAnsi="Rockwell"/>
          <w:sz w:val="24"/>
          <w:szCs w:val="24"/>
        </w:rPr>
      </w:pPr>
    </w:p>
    <w:p w14:paraId="6FB85D1D" w14:textId="0BB5EBEA" w:rsidR="00E64E30" w:rsidRPr="00E64E30" w:rsidRDefault="00E64E30" w:rsidP="00E64E30">
      <w:pPr>
        <w:rPr>
          <w:rFonts w:ascii="Rockwell" w:hAnsi="Rockwell"/>
          <w:b/>
          <w:bCs/>
          <w:sz w:val="24"/>
          <w:szCs w:val="24"/>
        </w:rPr>
      </w:pPr>
      <w:r w:rsidRPr="00E64E30">
        <w:rPr>
          <w:rFonts w:ascii="Rockwell" w:hAnsi="Rockwell"/>
          <w:b/>
          <w:bCs/>
          <w:sz w:val="24"/>
          <w:szCs w:val="24"/>
        </w:rPr>
        <w:t>3. Common Organisms Isolated</w:t>
      </w:r>
    </w:p>
    <w:tbl>
      <w:tblPr>
        <w:tblStyle w:val="TableGrid"/>
        <w:tblW w:w="9398" w:type="dxa"/>
        <w:tblLook w:val="04A0" w:firstRow="1" w:lastRow="0" w:firstColumn="1" w:lastColumn="0" w:noHBand="0" w:noVBand="1"/>
      </w:tblPr>
      <w:tblGrid>
        <w:gridCol w:w="3623"/>
        <w:gridCol w:w="2937"/>
        <w:gridCol w:w="2838"/>
      </w:tblGrid>
      <w:tr w:rsidR="00E64E30" w:rsidRPr="00E64E30" w14:paraId="65738AED" w14:textId="77777777" w:rsidTr="00E64E30">
        <w:trPr>
          <w:trHeight w:val="381"/>
        </w:trPr>
        <w:tc>
          <w:tcPr>
            <w:tcW w:w="0" w:type="auto"/>
            <w:hideMark/>
          </w:tcPr>
          <w:p w14:paraId="0ED90831" w14:textId="77777777" w:rsidR="00E64E30" w:rsidRPr="00E64E30" w:rsidRDefault="00E64E30" w:rsidP="00E64E30">
            <w:pPr>
              <w:spacing w:after="160" w:line="259" w:lineRule="auto"/>
              <w:rPr>
                <w:rFonts w:ascii="Rockwell" w:hAnsi="Rockwell"/>
                <w:b/>
                <w:bCs/>
                <w:sz w:val="24"/>
                <w:szCs w:val="24"/>
              </w:rPr>
            </w:pPr>
            <w:r w:rsidRPr="00E64E30">
              <w:rPr>
                <w:rFonts w:ascii="Rockwell" w:hAnsi="Rockwell"/>
                <w:b/>
                <w:bCs/>
                <w:sz w:val="24"/>
                <w:szCs w:val="24"/>
              </w:rPr>
              <w:t>Organism</w:t>
            </w:r>
          </w:p>
        </w:tc>
        <w:tc>
          <w:tcPr>
            <w:tcW w:w="0" w:type="auto"/>
            <w:hideMark/>
          </w:tcPr>
          <w:p w14:paraId="371BED95" w14:textId="77777777" w:rsidR="00E64E30" w:rsidRPr="00E64E30" w:rsidRDefault="00E64E30" w:rsidP="00E64E30">
            <w:pPr>
              <w:spacing w:after="160" w:line="259" w:lineRule="auto"/>
              <w:rPr>
                <w:rFonts w:ascii="Rockwell" w:hAnsi="Rockwell"/>
                <w:b/>
                <w:bCs/>
                <w:sz w:val="24"/>
                <w:szCs w:val="24"/>
              </w:rPr>
            </w:pPr>
            <w:r w:rsidRPr="00E64E30">
              <w:rPr>
                <w:rFonts w:ascii="Rockwell" w:hAnsi="Rockwell"/>
                <w:b/>
                <w:bCs/>
                <w:sz w:val="24"/>
                <w:szCs w:val="24"/>
              </w:rPr>
              <w:t>Number of Isolates</w:t>
            </w:r>
          </w:p>
        </w:tc>
        <w:tc>
          <w:tcPr>
            <w:tcW w:w="0" w:type="auto"/>
            <w:hideMark/>
          </w:tcPr>
          <w:p w14:paraId="4576464B" w14:textId="77777777" w:rsidR="00E64E30" w:rsidRPr="00E64E30" w:rsidRDefault="00E64E30" w:rsidP="00E64E30">
            <w:pPr>
              <w:spacing w:after="160" w:line="259" w:lineRule="auto"/>
              <w:rPr>
                <w:rFonts w:ascii="Rockwell" w:hAnsi="Rockwell"/>
                <w:b/>
                <w:bCs/>
                <w:sz w:val="24"/>
                <w:szCs w:val="24"/>
              </w:rPr>
            </w:pPr>
            <w:r w:rsidRPr="00E64E30">
              <w:rPr>
                <w:rFonts w:ascii="Rockwell" w:hAnsi="Rockwell"/>
                <w:b/>
                <w:bCs/>
                <w:sz w:val="24"/>
                <w:szCs w:val="24"/>
              </w:rPr>
              <w:t>% of Total Isolates</w:t>
            </w:r>
          </w:p>
        </w:tc>
      </w:tr>
      <w:tr w:rsidR="00E64E30" w:rsidRPr="00E64E30" w14:paraId="30F16E71" w14:textId="77777777" w:rsidTr="00E64E30">
        <w:trPr>
          <w:trHeight w:val="389"/>
        </w:trPr>
        <w:tc>
          <w:tcPr>
            <w:tcW w:w="0" w:type="auto"/>
            <w:hideMark/>
          </w:tcPr>
          <w:p w14:paraId="1CA5A494" w14:textId="77777777" w:rsidR="00E64E30" w:rsidRPr="00E64E30" w:rsidRDefault="00E64E30" w:rsidP="00E64E30">
            <w:pPr>
              <w:spacing w:after="160" w:line="259" w:lineRule="auto"/>
              <w:rPr>
                <w:rFonts w:ascii="Rockwell" w:hAnsi="Rockwell"/>
                <w:sz w:val="24"/>
                <w:szCs w:val="24"/>
              </w:rPr>
            </w:pPr>
            <w:r w:rsidRPr="00E64E30">
              <w:rPr>
                <w:rFonts w:ascii="Rockwell" w:hAnsi="Rockwell"/>
                <w:sz w:val="24"/>
                <w:szCs w:val="24"/>
              </w:rPr>
              <w:t>Klebsiella pneumoniae</w:t>
            </w:r>
          </w:p>
        </w:tc>
        <w:tc>
          <w:tcPr>
            <w:tcW w:w="0" w:type="auto"/>
          </w:tcPr>
          <w:p w14:paraId="19A78C9F" w14:textId="5BE6C3B7" w:rsidR="00E64E30" w:rsidRPr="00E64E30" w:rsidRDefault="00E64E30" w:rsidP="00E64E30">
            <w:pPr>
              <w:spacing w:after="160" w:line="259" w:lineRule="auto"/>
              <w:rPr>
                <w:rFonts w:ascii="Rockwell" w:hAnsi="Rockwell"/>
                <w:sz w:val="24"/>
                <w:szCs w:val="24"/>
              </w:rPr>
            </w:pPr>
            <w:r>
              <w:rPr>
                <w:rFonts w:ascii="Rockwell" w:hAnsi="Rockwell"/>
                <w:sz w:val="24"/>
                <w:szCs w:val="24"/>
              </w:rPr>
              <w:t>0</w:t>
            </w:r>
          </w:p>
        </w:tc>
        <w:tc>
          <w:tcPr>
            <w:tcW w:w="0" w:type="auto"/>
          </w:tcPr>
          <w:p w14:paraId="4BCA74D8" w14:textId="542A630C" w:rsidR="00E64E30" w:rsidRPr="00E64E30" w:rsidRDefault="00E64E30" w:rsidP="00E64E30">
            <w:pPr>
              <w:spacing w:after="160" w:line="259" w:lineRule="auto"/>
              <w:rPr>
                <w:rFonts w:ascii="Rockwell" w:hAnsi="Rockwell"/>
                <w:sz w:val="24"/>
                <w:szCs w:val="24"/>
              </w:rPr>
            </w:pPr>
            <w:r>
              <w:rPr>
                <w:rFonts w:ascii="Rockwell" w:hAnsi="Rockwell"/>
                <w:sz w:val="24"/>
                <w:szCs w:val="24"/>
              </w:rPr>
              <w:t>0</w:t>
            </w:r>
          </w:p>
        </w:tc>
      </w:tr>
      <w:tr w:rsidR="00E64E30" w:rsidRPr="00E64E30" w14:paraId="0EF00B7F" w14:textId="77777777" w:rsidTr="00E64E30">
        <w:trPr>
          <w:trHeight w:val="381"/>
        </w:trPr>
        <w:tc>
          <w:tcPr>
            <w:tcW w:w="0" w:type="auto"/>
            <w:hideMark/>
          </w:tcPr>
          <w:p w14:paraId="3926B513" w14:textId="77777777" w:rsidR="00E64E30" w:rsidRPr="00E64E30" w:rsidRDefault="00E64E30" w:rsidP="00E64E30">
            <w:pPr>
              <w:spacing w:after="160" w:line="259" w:lineRule="auto"/>
              <w:rPr>
                <w:rFonts w:ascii="Rockwell" w:hAnsi="Rockwell"/>
                <w:sz w:val="24"/>
                <w:szCs w:val="24"/>
              </w:rPr>
            </w:pPr>
            <w:r w:rsidRPr="00E64E30">
              <w:rPr>
                <w:rFonts w:ascii="Rockwell" w:hAnsi="Rockwell"/>
                <w:sz w:val="24"/>
                <w:szCs w:val="24"/>
              </w:rPr>
              <w:t>Staphylococcus aureus</w:t>
            </w:r>
          </w:p>
        </w:tc>
        <w:tc>
          <w:tcPr>
            <w:tcW w:w="0" w:type="auto"/>
          </w:tcPr>
          <w:p w14:paraId="1CFD7372" w14:textId="3EEF1FAE" w:rsidR="00E64E30" w:rsidRPr="00E64E30" w:rsidRDefault="00E64E30" w:rsidP="00E64E30">
            <w:pPr>
              <w:spacing w:after="160" w:line="259" w:lineRule="auto"/>
              <w:rPr>
                <w:rFonts w:ascii="Rockwell" w:hAnsi="Rockwell"/>
                <w:sz w:val="24"/>
                <w:szCs w:val="24"/>
              </w:rPr>
            </w:pPr>
            <w:r>
              <w:rPr>
                <w:rFonts w:ascii="Rockwell" w:hAnsi="Rockwell"/>
                <w:sz w:val="24"/>
                <w:szCs w:val="24"/>
              </w:rPr>
              <w:t>0</w:t>
            </w:r>
          </w:p>
        </w:tc>
        <w:tc>
          <w:tcPr>
            <w:tcW w:w="0" w:type="auto"/>
          </w:tcPr>
          <w:p w14:paraId="42429236" w14:textId="79269BC6" w:rsidR="00E64E30" w:rsidRPr="00E64E30" w:rsidRDefault="00E64E30" w:rsidP="00E64E30">
            <w:pPr>
              <w:spacing w:after="160" w:line="259" w:lineRule="auto"/>
              <w:rPr>
                <w:rFonts w:ascii="Rockwell" w:hAnsi="Rockwell"/>
                <w:sz w:val="24"/>
                <w:szCs w:val="24"/>
              </w:rPr>
            </w:pPr>
            <w:r>
              <w:rPr>
                <w:rFonts w:ascii="Rockwell" w:hAnsi="Rockwell"/>
                <w:sz w:val="24"/>
                <w:szCs w:val="24"/>
              </w:rPr>
              <w:t>0</w:t>
            </w:r>
          </w:p>
        </w:tc>
      </w:tr>
      <w:tr w:rsidR="00E64E30" w:rsidRPr="00E64E30" w14:paraId="0C00B530" w14:textId="77777777" w:rsidTr="00E64E30">
        <w:trPr>
          <w:trHeight w:val="389"/>
        </w:trPr>
        <w:tc>
          <w:tcPr>
            <w:tcW w:w="0" w:type="auto"/>
            <w:hideMark/>
          </w:tcPr>
          <w:p w14:paraId="29F5AD80" w14:textId="77777777" w:rsidR="00E64E30" w:rsidRPr="00E64E30" w:rsidRDefault="00E64E30" w:rsidP="00E64E30">
            <w:pPr>
              <w:spacing w:after="160" w:line="259" w:lineRule="auto"/>
              <w:rPr>
                <w:rFonts w:ascii="Rockwell" w:hAnsi="Rockwell"/>
                <w:sz w:val="24"/>
                <w:szCs w:val="24"/>
              </w:rPr>
            </w:pPr>
            <w:r w:rsidRPr="00E64E30">
              <w:rPr>
                <w:rFonts w:ascii="Rockwell" w:hAnsi="Rockwell"/>
                <w:sz w:val="24"/>
                <w:szCs w:val="24"/>
              </w:rPr>
              <w:t>Escherichia coli</w:t>
            </w:r>
          </w:p>
        </w:tc>
        <w:tc>
          <w:tcPr>
            <w:tcW w:w="0" w:type="auto"/>
          </w:tcPr>
          <w:p w14:paraId="510DE157" w14:textId="769F306C" w:rsidR="00E64E30" w:rsidRPr="00E64E30" w:rsidRDefault="00E64E30" w:rsidP="00E64E30">
            <w:pPr>
              <w:spacing w:after="160" w:line="259" w:lineRule="auto"/>
              <w:rPr>
                <w:rFonts w:ascii="Rockwell" w:hAnsi="Rockwell"/>
                <w:sz w:val="24"/>
                <w:szCs w:val="24"/>
              </w:rPr>
            </w:pPr>
            <w:r>
              <w:rPr>
                <w:rFonts w:ascii="Rockwell" w:hAnsi="Rockwell"/>
                <w:sz w:val="24"/>
                <w:szCs w:val="24"/>
              </w:rPr>
              <w:t>0</w:t>
            </w:r>
          </w:p>
        </w:tc>
        <w:tc>
          <w:tcPr>
            <w:tcW w:w="0" w:type="auto"/>
          </w:tcPr>
          <w:p w14:paraId="1C8A9848" w14:textId="5932E1A8" w:rsidR="00E64E30" w:rsidRPr="00E64E30" w:rsidRDefault="00E64E30" w:rsidP="00E64E30">
            <w:pPr>
              <w:spacing w:after="160" w:line="259" w:lineRule="auto"/>
              <w:rPr>
                <w:rFonts w:ascii="Rockwell" w:hAnsi="Rockwell"/>
                <w:sz w:val="24"/>
                <w:szCs w:val="24"/>
              </w:rPr>
            </w:pPr>
            <w:r>
              <w:rPr>
                <w:rFonts w:ascii="Rockwell" w:hAnsi="Rockwell"/>
                <w:sz w:val="24"/>
                <w:szCs w:val="24"/>
              </w:rPr>
              <w:t>0</w:t>
            </w:r>
          </w:p>
        </w:tc>
      </w:tr>
      <w:tr w:rsidR="00E64E30" w:rsidRPr="00E64E30" w14:paraId="4377B9BE" w14:textId="77777777" w:rsidTr="00E64E30">
        <w:trPr>
          <w:trHeight w:val="381"/>
        </w:trPr>
        <w:tc>
          <w:tcPr>
            <w:tcW w:w="0" w:type="auto"/>
            <w:hideMark/>
          </w:tcPr>
          <w:p w14:paraId="12339A4D" w14:textId="77777777" w:rsidR="00E64E30" w:rsidRPr="00E64E30" w:rsidRDefault="00E64E30" w:rsidP="00E64E30">
            <w:pPr>
              <w:spacing w:after="160" w:line="259" w:lineRule="auto"/>
              <w:rPr>
                <w:rFonts w:ascii="Rockwell" w:hAnsi="Rockwell"/>
                <w:sz w:val="24"/>
                <w:szCs w:val="24"/>
              </w:rPr>
            </w:pPr>
            <w:r w:rsidRPr="00E64E30">
              <w:rPr>
                <w:rFonts w:ascii="Rockwell" w:hAnsi="Rockwell"/>
                <w:sz w:val="24"/>
                <w:szCs w:val="24"/>
              </w:rPr>
              <w:t>Pseudomonas aeruginosa</w:t>
            </w:r>
          </w:p>
        </w:tc>
        <w:tc>
          <w:tcPr>
            <w:tcW w:w="0" w:type="auto"/>
          </w:tcPr>
          <w:p w14:paraId="60B347B9" w14:textId="541193BF" w:rsidR="00E64E30" w:rsidRPr="00E64E30" w:rsidRDefault="00E64E30" w:rsidP="00E64E30">
            <w:pPr>
              <w:spacing w:after="160" w:line="259" w:lineRule="auto"/>
              <w:rPr>
                <w:rFonts w:ascii="Rockwell" w:hAnsi="Rockwell"/>
                <w:sz w:val="24"/>
                <w:szCs w:val="24"/>
              </w:rPr>
            </w:pPr>
            <w:r>
              <w:rPr>
                <w:rFonts w:ascii="Rockwell" w:hAnsi="Rockwell"/>
                <w:sz w:val="24"/>
                <w:szCs w:val="24"/>
              </w:rPr>
              <w:t>0</w:t>
            </w:r>
          </w:p>
        </w:tc>
        <w:tc>
          <w:tcPr>
            <w:tcW w:w="0" w:type="auto"/>
          </w:tcPr>
          <w:p w14:paraId="58D3768C" w14:textId="1007C513" w:rsidR="00E64E30" w:rsidRPr="00E64E30" w:rsidRDefault="00E64E30" w:rsidP="00E64E30">
            <w:pPr>
              <w:spacing w:after="160" w:line="259" w:lineRule="auto"/>
              <w:rPr>
                <w:rFonts w:ascii="Rockwell" w:hAnsi="Rockwell"/>
                <w:sz w:val="24"/>
                <w:szCs w:val="24"/>
              </w:rPr>
            </w:pPr>
            <w:r>
              <w:rPr>
                <w:rFonts w:ascii="Rockwell" w:hAnsi="Rockwell"/>
                <w:sz w:val="24"/>
                <w:szCs w:val="24"/>
              </w:rPr>
              <w:t>0</w:t>
            </w:r>
          </w:p>
        </w:tc>
      </w:tr>
      <w:tr w:rsidR="00E64E30" w:rsidRPr="00E64E30" w14:paraId="44E24CAC" w14:textId="77777777" w:rsidTr="00E64E30">
        <w:trPr>
          <w:trHeight w:val="381"/>
        </w:trPr>
        <w:tc>
          <w:tcPr>
            <w:tcW w:w="0" w:type="auto"/>
            <w:hideMark/>
          </w:tcPr>
          <w:p w14:paraId="631D828A" w14:textId="77777777" w:rsidR="00E64E30" w:rsidRPr="00E64E30" w:rsidRDefault="00E64E30" w:rsidP="00E64E30">
            <w:pPr>
              <w:spacing w:after="160" w:line="259" w:lineRule="auto"/>
              <w:rPr>
                <w:rFonts w:ascii="Rockwell" w:hAnsi="Rockwell"/>
                <w:sz w:val="24"/>
                <w:szCs w:val="24"/>
              </w:rPr>
            </w:pPr>
            <w:r w:rsidRPr="00E64E30">
              <w:rPr>
                <w:rFonts w:ascii="Rockwell" w:hAnsi="Rockwell"/>
                <w:sz w:val="24"/>
                <w:szCs w:val="24"/>
              </w:rPr>
              <w:t>Candida species</w:t>
            </w:r>
          </w:p>
        </w:tc>
        <w:tc>
          <w:tcPr>
            <w:tcW w:w="0" w:type="auto"/>
          </w:tcPr>
          <w:p w14:paraId="7E25E423" w14:textId="415DF19C" w:rsidR="00E64E30" w:rsidRPr="00E64E30" w:rsidRDefault="00E64E30" w:rsidP="00E64E30">
            <w:pPr>
              <w:spacing w:after="160" w:line="259" w:lineRule="auto"/>
              <w:rPr>
                <w:rFonts w:ascii="Rockwell" w:hAnsi="Rockwell"/>
                <w:sz w:val="24"/>
                <w:szCs w:val="24"/>
              </w:rPr>
            </w:pPr>
            <w:r>
              <w:rPr>
                <w:rFonts w:ascii="Rockwell" w:hAnsi="Rockwell"/>
                <w:sz w:val="24"/>
                <w:szCs w:val="24"/>
              </w:rPr>
              <w:t>0</w:t>
            </w:r>
          </w:p>
        </w:tc>
        <w:tc>
          <w:tcPr>
            <w:tcW w:w="0" w:type="auto"/>
          </w:tcPr>
          <w:p w14:paraId="0EAE0429" w14:textId="1520119E" w:rsidR="00E64E30" w:rsidRPr="00E64E30" w:rsidRDefault="00E64E30" w:rsidP="00E64E30">
            <w:pPr>
              <w:spacing w:after="160" w:line="259" w:lineRule="auto"/>
              <w:rPr>
                <w:rFonts w:ascii="Rockwell" w:hAnsi="Rockwell"/>
                <w:sz w:val="24"/>
                <w:szCs w:val="24"/>
              </w:rPr>
            </w:pPr>
            <w:r>
              <w:rPr>
                <w:rFonts w:ascii="Rockwell" w:hAnsi="Rockwell"/>
                <w:sz w:val="24"/>
                <w:szCs w:val="24"/>
              </w:rPr>
              <w:t>0</w:t>
            </w:r>
          </w:p>
        </w:tc>
      </w:tr>
      <w:tr w:rsidR="00E64E30" w:rsidRPr="00E64E30" w14:paraId="27B23EBC" w14:textId="77777777" w:rsidTr="00E64E30">
        <w:trPr>
          <w:trHeight w:val="389"/>
        </w:trPr>
        <w:tc>
          <w:tcPr>
            <w:tcW w:w="0" w:type="auto"/>
            <w:hideMark/>
          </w:tcPr>
          <w:p w14:paraId="38A429AB" w14:textId="77777777" w:rsidR="00E64E30" w:rsidRPr="00E64E30" w:rsidRDefault="00E64E30" w:rsidP="00E64E30">
            <w:pPr>
              <w:spacing w:after="160" w:line="259" w:lineRule="auto"/>
              <w:rPr>
                <w:rFonts w:ascii="Rockwell" w:hAnsi="Rockwell"/>
                <w:sz w:val="24"/>
                <w:szCs w:val="24"/>
              </w:rPr>
            </w:pPr>
            <w:r w:rsidRPr="00E64E30">
              <w:rPr>
                <w:rFonts w:ascii="Rockwell" w:hAnsi="Rockwell"/>
                <w:sz w:val="24"/>
                <w:szCs w:val="24"/>
              </w:rPr>
              <w:t>Others</w:t>
            </w:r>
          </w:p>
        </w:tc>
        <w:tc>
          <w:tcPr>
            <w:tcW w:w="0" w:type="auto"/>
          </w:tcPr>
          <w:p w14:paraId="0CDF4E08" w14:textId="4C0AC4BD" w:rsidR="00E64E30" w:rsidRPr="00E64E30" w:rsidRDefault="00E64E30" w:rsidP="00E64E30">
            <w:pPr>
              <w:spacing w:after="160" w:line="259" w:lineRule="auto"/>
              <w:rPr>
                <w:rFonts w:ascii="Rockwell" w:hAnsi="Rockwell"/>
                <w:sz w:val="24"/>
                <w:szCs w:val="24"/>
              </w:rPr>
            </w:pPr>
            <w:r>
              <w:rPr>
                <w:rFonts w:ascii="Rockwell" w:hAnsi="Rockwell"/>
                <w:sz w:val="24"/>
                <w:szCs w:val="24"/>
              </w:rPr>
              <w:t>0</w:t>
            </w:r>
          </w:p>
        </w:tc>
        <w:tc>
          <w:tcPr>
            <w:tcW w:w="0" w:type="auto"/>
          </w:tcPr>
          <w:p w14:paraId="6DC13244" w14:textId="0A509838" w:rsidR="00E64E30" w:rsidRPr="00E64E30" w:rsidRDefault="00E64E30" w:rsidP="00E64E30">
            <w:pPr>
              <w:spacing w:after="160" w:line="259" w:lineRule="auto"/>
              <w:rPr>
                <w:rFonts w:ascii="Rockwell" w:hAnsi="Rockwell"/>
                <w:sz w:val="24"/>
                <w:szCs w:val="24"/>
              </w:rPr>
            </w:pPr>
            <w:r>
              <w:rPr>
                <w:rFonts w:ascii="Rockwell" w:hAnsi="Rockwell"/>
                <w:sz w:val="24"/>
                <w:szCs w:val="24"/>
              </w:rPr>
              <w:t>0</w:t>
            </w:r>
          </w:p>
        </w:tc>
      </w:tr>
    </w:tbl>
    <w:p w14:paraId="5A9C2D9D" w14:textId="77777777" w:rsidR="00E64E30" w:rsidRDefault="00E64E30" w:rsidP="00E64E30">
      <w:pPr>
        <w:rPr>
          <w:rFonts w:ascii="Rockwell" w:hAnsi="Rockwell"/>
          <w:sz w:val="24"/>
          <w:szCs w:val="24"/>
        </w:rPr>
      </w:pPr>
    </w:p>
    <w:p w14:paraId="11AA8E04" w14:textId="5299353C" w:rsidR="00E64E30" w:rsidRPr="00E64E30" w:rsidRDefault="00E64E30" w:rsidP="00E64E30">
      <w:pPr>
        <w:rPr>
          <w:rFonts w:ascii="Rockwell" w:hAnsi="Rockwell"/>
          <w:b/>
          <w:bCs/>
          <w:sz w:val="24"/>
          <w:szCs w:val="24"/>
        </w:rPr>
      </w:pPr>
      <w:r w:rsidRPr="00E64E30">
        <w:rPr>
          <w:rFonts w:ascii="Rockwell" w:hAnsi="Rockwell"/>
          <w:b/>
          <w:bCs/>
          <w:sz w:val="24"/>
          <w:szCs w:val="24"/>
        </w:rPr>
        <w:lastRenderedPageBreak/>
        <w:t>4. Antimicrobial Resistance Patterns</w:t>
      </w:r>
    </w:p>
    <w:p w14:paraId="5716DFEE" w14:textId="77777777" w:rsidR="00E64E30" w:rsidRPr="00E64E30" w:rsidRDefault="00E64E30" w:rsidP="00E64E30">
      <w:pPr>
        <w:numPr>
          <w:ilvl w:val="0"/>
          <w:numId w:val="1"/>
        </w:numPr>
        <w:rPr>
          <w:rFonts w:ascii="Rockwell" w:hAnsi="Rockwell"/>
          <w:sz w:val="24"/>
          <w:szCs w:val="24"/>
        </w:rPr>
      </w:pPr>
      <w:r w:rsidRPr="00E64E30">
        <w:rPr>
          <w:rFonts w:ascii="Rockwell" w:hAnsi="Rockwell"/>
          <w:sz w:val="24"/>
          <w:szCs w:val="24"/>
        </w:rPr>
        <w:t>Klebsiella pneumoniae isolates showed 60% resistance to third-generation cephalosporins.</w:t>
      </w:r>
    </w:p>
    <w:p w14:paraId="23999B4F" w14:textId="77777777" w:rsidR="00E64E30" w:rsidRPr="00E64E30" w:rsidRDefault="00E64E30" w:rsidP="00E64E30">
      <w:pPr>
        <w:numPr>
          <w:ilvl w:val="0"/>
          <w:numId w:val="1"/>
        </w:numPr>
        <w:rPr>
          <w:rFonts w:ascii="Rockwell" w:hAnsi="Rockwell"/>
          <w:sz w:val="24"/>
          <w:szCs w:val="24"/>
        </w:rPr>
      </w:pPr>
      <w:r w:rsidRPr="00E64E30">
        <w:rPr>
          <w:rFonts w:ascii="Rockwell" w:hAnsi="Rockwell"/>
          <w:sz w:val="24"/>
          <w:szCs w:val="24"/>
        </w:rPr>
        <w:t>Methicillin-resistant Staphylococcus aureus (MRSA) accounted for 40% of Staphylococcus aureus isolates.</w:t>
      </w:r>
    </w:p>
    <w:p w14:paraId="56E7E41D" w14:textId="77777777" w:rsidR="00E64E30" w:rsidRPr="00E64E30" w:rsidRDefault="00E64E30" w:rsidP="00E64E30">
      <w:pPr>
        <w:numPr>
          <w:ilvl w:val="0"/>
          <w:numId w:val="1"/>
        </w:numPr>
        <w:rPr>
          <w:rFonts w:ascii="Rockwell" w:hAnsi="Rockwell"/>
          <w:sz w:val="24"/>
          <w:szCs w:val="24"/>
        </w:rPr>
      </w:pPr>
      <w:r w:rsidRPr="00E64E30">
        <w:rPr>
          <w:rFonts w:ascii="Rockwell" w:hAnsi="Rockwell"/>
          <w:sz w:val="24"/>
          <w:szCs w:val="24"/>
        </w:rPr>
        <w:t>Increasing resistance to fluoroquinolones noted in Escherichia coli isolates.</w:t>
      </w:r>
    </w:p>
    <w:p w14:paraId="0980DE26" w14:textId="77777777" w:rsidR="00E64E30" w:rsidRDefault="00E64E30" w:rsidP="00E64E30">
      <w:pPr>
        <w:rPr>
          <w:rFonts w:ascii="Rockwell" w:hAnsi="Rockwell"/>
          <w:sz w:val="24"/>
          <w:szCs w:val="24"/>
        </w:rPr>
      </w:pPr>
    </w:p>
    <w:p w14:paraId="0AEFAE3F" w14:textId="06E4904F" w:rsidR="00E64E30" w:rsidRPr="00E64E30" w:rsidRDefault="00E64E30" w:rsidP="00E64E30">
      <w:pPr>
        <w:rPr>
          <w:rFonts w:ascii="Rockwell" w:hAnsi="Rockwell"/>
          <w:b/>
          <w:bCs/>
          <w:sz w:val="24"/>
          <w:szCs w:val="24"/>
        </w:rPr>
      </w:pPr>
      <w:r w:rsidRPr="00E64E30">
        <w:rPr>
          <w:rFonts w:ascii="Rockwell" w:hAnsi="Rockwell"/>
          <w:b/>
          <w:bCs/>
          <w:sz w:val="24"/>
          <w:szCs w:val="24"/>
        </w:rPr>
        <w:t>5. Infection Prevention and Control (IPC) Actions Taken</w:t>
      </w:r>
    </w:p>
    <w:p w14:paraId="27FC5F16" w14:textId="77777777" w:rsidR="00E64E30" w:rsidRPr="00E64E30" w:rsidRDefault="00E64E30" w:rsidP="00E64E30">
      <w:pPr>
        <w:numPr>
          <w:ilvl w:val="0"/>
          <w:numId w:val="2"/>
        </w:numPr>
        <w:rPr>
          <w:rFonts w:ascii="Rockwell" w:hAnsi="Rockwell"/>
          <w:sz w:val="24"/>
          <w:szCs w:val="24"/>
        </w:rPr>
      </w:pPr>
      <w:r w:rsidRPr="00E64E30">
        <w:rPr>
          <w:rFonts w:ascii="Rockwell" w:hAnsi="Rockwell"/>
          <w:sz w:val="24"/>
          <w:szCs w:val="24"/>
        </w:rPr>
        <w:t>Reinforcement of hand hygiene compliance across all units.</w:t>
      </w:r>
    </w:p>
    <w:p w14:paraId="17D88B50" w14:textId="77777777" w:rsidR="00E64E30" w:rsidRPr="00E64E30" w:rsidRDefault="00E64E30" w:rsidP="00E64E30">
      <w:pPr>
        <w:numPr>
          <w:ilvl w:val="0"/>
          <w:numId w:val="2"/>
        </w:numPr>
        <w:rPr>
          <w:rFonts w:ascii="Rockwell" w:hAnsi="Rockwell"/>
          <w:sz w:val="24"/>
          <w:szCs w:val="24"/>
        </w:rPr>
      </w:pPr>
      <w:r w:rsidRPr="00E64E30">
        <w:rPr>
          <w:rFonts w:ascii="Rockwell" w:hAnsi="Rockwell"/>
          <w:sz w:val="24"/>
          <w:szCs w:val="24"/>
        </w:rPr>
        <w:t>Regular catheter care training provided to nursing staff.</w:t>
      </w:r>
    </w:p>
    <w:p w14:paraId="69653801" w14:textId="77777777" w:rsidR="00E64E30" w:rsidRPr="00E64E30" w:rsidRDefault="00E64E30" w:rsidP="00E64E30">
      <w:pPr>
        <w:numPr>
          <w:ilvl w:val="0"/>
          <w:numId w:val="2"/>
        </w:numPr>
        <w:rPr>
          <w:rFonts w:ascii="Rockwell" w:hAnsi="Rockwell"/>
          <w:sz w:val="24"/>
          <w:szCs w:val="24"/>
        </w:rPr>
      </w:pPr>
      <w:r w:rsidRPr="00E64E30">
        <w:rPr>
          <w:rFonts w:ascii="Rockwell" w:hAnsi="Rockwell"/>
          <w:sz w:val="24"/>
          <w:szCs w:val="24"/>
        </w:rPr>
        <w:t>Environmental cleaning audits increased in high-risk areas.</w:t>
      </w:r>
    </w:p>
    <w:p w14:paraId="6B226430" w14:textId="77777777" w:rsidR="00E64E30" w:rsidRPr="00E64E30" w:rsidRDefault="00E64E30" w:rsidP="00E64E30">
      <w:pPr>
        <w:numPr>
          <w:ilvl w:val="0"/>
          <w:numId w:val="2"/>
        </w:numPr>
        <w:rPr>
          <w:rFonts w:ascii="Rockwell" w:hAnsi="Rockwell"/>
          <w:sz w:val="24"/>
          <w:szCs w:val="24"/>
        </w:rPr>
      </w:pPr>
      <w:r w:rsidRPr="00E64E30">
        <w:rPr>
          <w:rFonts w:ascii="Rockwell" w:hAnsi="Rockwell"/>
          <w:sz w:val="24"/>
          <w:szCs w:val="24"/>
        </w:rPr>
        <w:t>Initiated antimicrobial stewardship program discussions.</w:t>
      </w:r>
    </w:p>
    <w:p w14:paraId="2217D21E" w14:textId="77777777" w:rsidR="00E64E30" w:rsidRDefault="00E64E30" w:rsidP="00E64E30">
      <w:pPr>
        <w:rPr>
          <w:rFonts w:ascii="Rockwell" w:hAnsi="Rockwell"/>
          <w:sz w:val="24"/>
          <w:szCs w:val="24"/>
        </w:rPr>
      </w:pPr>
    </w:p>
    <w:p w14:paraId="0DB8605C" w14:textId="1FC9F710" w:rsidR="00E64E30" w:rsidRPr="00E64E30" w:rsidRDefault="00E64E30" w:rsidP="00E64E30">
      <w:pPr>
        <w:rPr>
          <w:rFonts w:ascii="Rockwell" w:hAnsi="Rockwell"/>
          <w:b/>
          <w:bCs/>
          <w:sz w:val="24"/>
          <w:szCs w:val="24"/>
        </w:rPr>
      </w:pPr>
      <w:r w:rsidRPr="00E64E30">
        <w:rPr>
          <w:rFonts w:ascii="Rockwell" w:hAnsi="Rockwell"/>
          <w:b/>
          <w:bCs/>
          <w:sz w:val="24"/>
          <w:szCs w:val="24"/>
        </w:rPr>
        <w:t>6. Recommendations</w:t>
      </w:r>
    </w:p>
    <w:p w14:paraId="755574CC" w14:textId="77777777" w:rsidR="00E64E30" w:rsidRPr="00E64E30" w:rsidRDefault="00E64E30" w:rsidP="00E64E30">
      <w:pPr>
        <w:numPr>
          <w:ilvl w:val="0"/>
          <w:numId w:val="3"/>
        </w:numPr>
        <w:rPr>
          <w:rFonts w:ascii="Rockwell" w:hAnsi="Rockwell"/>
          <w:sz w:val="24"/>
          <w:szCs w:val="24"/>
        </w:rPr>
      </w:pPr>
      <w:r w:rsidRPr="00E64E30">
        <w:rPr>
          <w:rFonts w:ascii="Rockwell" w:hAnsi="Rockwell"/>
          <w:sz w:val="24"/>
          <w:szCs w:val="24"/>
        </w:rPr>
        <w:t>Continue strengthening hand hygiene and aseptic techniques.</w:t>
      </w:r>
    </w:p>
    <w:p w14:paraId="6A6EABF8" w14:textId="77777777" w:rsidR="00E64E30" w:rsidRPr="00E64E30" w:rsidRDefault="00E64E30" w:rsidP="00E64E30">
      <w:pPr>
        <w:numPr>
          <w:ilvl w:val="0"/>
          <w:numId w:val="3"/>
        </w:numPr>
        <w:rPr>
          <w:rFonts w:ascii="Rockwell" w:hAnsi="Rockwell"/>
          <w:sz w:val="24"/>
          <w:szCs w:val="24"/>
        </w:rPr>
      </w:pPr>
      <w:r w:rsidRPr="00E64E30">
        <w:rPr>
          <w:rFonts w:ascii="Rockwell" w:hAnsi="Rockwell"/>
          <w:sz w:val="24"/>
          <w:szCs w:val="24"/>
        </w:rPr>
        <w:t>Enhance antimicrobial stewardship to reduce resistance development.</w:t>
      </w:r>
    </w:p>
    <w:p w14:paraId="32C83EA8" w14:textId="77777777" w:rsidR="00E64E30" w:rsidRPr="00E64E30" w:rsidRDefault="00E64E30" w:rsidP="00E64E30">
      <w:pPr>
        <w:numPr>
          <w:ilvl w:val="0"/>
          <w:numId w:val="3"/>
        </w:numPr>
        <w:rPr>
          <w:rFonts w:ascii="Rockwell" w:hAnsi="Rockwell"/>
          <w:sz w:val="24"/>
          <w:szCs w:val="24"/>
        </w:rPr>
      </w:pPr>
      <w:r w:rsidRPr="00E64E30">
        <w:rPr>
          <w:rFonts w:ascii="Rockwell" w:hAnsi="Rockwell"/>
          <w:sz w:val="24"/>
          <w:szCs w:val="24"/>
        </w:rPr>
        <w:t>Targeted training for ICU and surgical ward staff on device-related infection prevention.</w:t>
      </w:r>
    </w:p>
    <w:p w14:paraId="47188CA5" w14:textId="77777777" w:rsidR="00E64E30" w:rsidRPr="00E64E30" w:rsidRDefault="00E64E30" w:rsidP="00E64E30">
      <w:pPr>
        <w:numPr>
          <w:ilvl w:val="0"/>
          <w:numId w:val="3"/>
        </w:numPr>
        <w:rPr>
          <w:rFonts w:ascii="Rockwell" w:hAnsi="Rockwell"/>
          <w:sz w:val="24"/>
          <w:szCs w:val="24"/>
        </w:rPr>
      </w:pPr>
      <w:r w:rsidRPr="00E64E30">
        <w:rPr>
          <w:rFonts w:ascii="Rockwell" w:hAnsi="Rockwell"/>
          <w:sz w:val="24"/>
          <w:szCs w:val="24"/>
        </w:rPr>
        <w:t>Monitor trends closely and investigate any unusual outbreaks immediately.</w:t>
      </w:r>
    </w:p>
    <w:p w14:paraId="76ED5462" w14:textId="77777777" w:rsidR="00E64E30" w:rsidRDefault="00E64E30" w:rsidP="00E64E30">
      <w:pPr>
        <w:rPr>
          <w:rFonts w:ascii="Rockwell" w:hAnsi="Rockwell"/>
          <w:sz w:val="24"/>
          <w:szCs w:val="24"/>
        </w:rPr>
      </w:pPr>
    </w:p>
    <w:p w14:paraId="72A98D4A" w14:textId="2DB0E927" w:rsidR="00E64E30" w:rsidRPr="00E64E30" w:rsidRDefault="00E64E30" w:rsidP="00E64E30">
      <w:pPr>
        <w:rPr>
          <w:rFonts w:ascii="Rockwell" w:hAnsi="Rockwell"/>
          <w:b/>
          <w:bCs/>
          <w:sz w:val="24"/>
          <w:szCs w:val="24"/>
        </w:rPr>
      </w:pPr>
      <w:r w:rsidRPr="00E64E30">
        <w:rPr>
          <w:rFonts w:ascii="Rockwell" w:hAnsi="Rockwell"/>
          <w:b/>
          <w:bCs/>
          <w:sz w:val="24"/>
          <w:szCs w:val="24"/>
        </w:rPr>
        <w:t>7. Conclusion</w:t>
      </w:r>
    </w:p>
    <w:p w14:paraId="6D9E4358" w14:textId="77777777" w:rsidR="00E64E30" w:rsidRPr="00E64E30" w:rsidRDefault="00E64E30" w:rsidP="00E64E30">
      <w:pPr>
        <w:rPr>
          <w:rFonts w:ascii="Rockwell" w:hAnsi="Rockwell"/>
          <w:sz w:val="24"/>
          <w:szCs w:val="24"/>
        </w:rPr>
      </w:pPr>
      <w:r w:rsidRPr="00E64E30">
        <w:rPr>
          <w:rFonts w:ascii="Rockwell" w:hAnsi="Rockwell"/>
          <w:sz w:val="24"/>
          <w:szCs w:val="24"/>
        </w:rPr>
        <w:t>The overall HAI rate showed a slight decrease compared to the previous quarter, reflecting improved IPC efforts. However, vigilance is necessary, especially regarding antimicrobial resistance trends and infection control in critical care units.</w:t>
      </w:r>
    </w:p>
    <w:p w14:paraId="7571E5C1" w14:textId="77777777" w:rsidR="00B14378" w:rsidRDefault="00B14378">
      <w:pPr>
        <w:rPr>
          <w:rFonts w:ascii="Rockwell" w:hAnsi="Rockwell"/>
          <w:b/>
          <w:bCs/>
          <w:sz w:val="24"/>
          <w:szCs w:val="24"/>
        </w:rPr>
      </w:pPr>
    </w:p>
    <w:p w14:paraId="13E766AA" w14:textId="77777777" w:rsidR="00E64E30" w:rsidRDefault="00E64E30">
      <w:pPr>
        <w:rPr>
          <w:rFonts w:ascii="Rockwell" w:hAnsi="Rockwell"/>
          <w:sz w:val="24"/>
          <w:szCs w:val="24"/>
        </w:rPr>
      </w:pPr>
    </w:p>
    <w:p w14:paraId="4DA31D4E" w14:textId="77777777" w:rsidR="00E64E30" w:rsidRPr="00E64E30" w:rsidRDefault="00E64E30">
      <w:pPr>
        <w:rPr>
          <w:rFonts w:ascii="Rockwell" w:hAnsi="Rockwell"/>
          <w:sz w:val="24"/>
          <w:szCs w:val="24"/>
        </w:rPr>
      </w:pPr>
    </w:p>
    <w:sectPr w:rsidR="00E64E30" w:rsidRPr="00E64E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Rockwell">
    <w:panose1 w:val="02060603020205020403"/>
    <w:charset w:val="00"/>
    <w:family w:val="roman"/>
    <w:pitch w:val="variable"/>
    <w:sig w:usb0="00000007"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C006F"/>
    <w:multiLevelType w:val="multilevel"/>
    <w:tmpl w:val="9C8AD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6171FE"/>
    <w:multiLevelType w:val="multilevel"/>
    <w:tmpl w:val="C2E20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755DCF"/>
    <w:multiLevelType w:val="multilevel"/>
    <w:tmpl w:val="369C6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0B13CC"/>
    <w:multiLevelType w:val="multilevel"/>
    <w:tmpl w:val="51C8F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670ED4"/>
    <w:multiLevelType w:val="multilevel"/>
    <w:tmpl w:val="FC085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3014258">
    <w:abstractNumId w:val="2"/>
  </w:num>
  <w:num w:numId="2" w16cid:durableId="1123890156">
    <w:abstractNumId w:val="4"/>
  </w:num>
  <w:num w:numId="3" w16cid:durableId="2068070179">
    <w:abstractNumId w:val="1"/>
  </w:num>
  <w:num w:numId="4" w16cid:durableId="1875655667">
    <w:abstractNumId w:val="3"/>
  </w:num>
  <w:num w:numId="5" w16cid:durableId="401292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E30"/>
    <w:rsid w:val="001951DB"/>
    <w:rsid w:val="0077445B"/>
    <w:rsid w:val="00841A65"/>
    <w:rsid w:val="00B14378"/>
    <w:rsid w:val="00E028A3"/>
    <w:rsid w:val="00E64E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0EB2D"/>
  <w15:chartTrackingRefBased/>
  <w15:docId w15:val="{555703A4-7249-43F4-9659-13423C359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4E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4E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4E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4E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4E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4E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4E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4E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4E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4E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4E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4E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4E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4E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4E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4E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4E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4E30"/>
    <w:rPr>
      <w:rFonts w:eastAsiaTheme="majorEastAsia" w:cstheme="majorBidi"/>
      <w:color w:val="272727" w:themeColor="text1" w:themeTint="D8"/>
    </w:rPr>
  </w:style>
  <w:style w:type="paragraph" w:styleId="Title">
    <w:name w:val="Title"/>
    <w:basedOn w:val="Normal"/>
    <w:next w:val="Normal"/>
    <w:link w:val="TitleChar"/>
    <w:uiPriority w:val="10"/>
    <w:qFormat/>
    <w:rsid w:val="00E64E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4E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4E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4E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4E30"/>
    <w:pPr>
      <w:spacing w:before="160"/>
      <w:jc w:val="center"/>
    </w:pPr>
    <w:rPr>
      <w:i/>
      <w:iCs/>
      <w:color w:val="404040" w:themeColor="text1" w:themeTint="BF"/>
    </w:rPr>
  </w:style>
  <w:style w:type="character" w:customStyle="1" w:styleId="QuoteChar">
    <w:name w:val="Quote Char"/>
    <w:basedOn w:val="DefaultParagraphFont"/>
    <w:link w:val="Quote"/>
    <w:uiPriority w:val="29"/>
    <w:rsid w:val="00E64E30"/>
    <w:rPr>
      <w:i/>
      <w:iCs/>
      <w:color w:val="404040" w:themeColor="text1" w:themeTint="BF"/>
    </w:rPr>
  </w:style>
  <w:style w:type="paragraph" w:styleId="ListParagraph">
    <w:name w:val="List Paragraph"/>
    <w:basedOn w:val="Normal"/>
    <w:uiPriority w:val="34"/>
    <w:qFormat/>
    <w:rsid w:val="00E64E30"/>
    <w:pPr>
      <w:ind w:left="720"/>
      <w:contextualSpacing/>
    </w:pPr>
  </w:style>
  <w:style w:type="character" w:styleId="IntenseEmphasis">
    <w:name w:val="Intense Emphasis"/>
    <w:basedOn w:val="DefaultParagraphFont"/>
    <w:uiPriority w:val="21"/>
    <w:qFormat/>
    <w:rsid w:val="00E64E30"/>
    <w:rPr>
      <w:i/>
      <w:iCs/>
      <w:color w:val="0F4761" w:themeColor="accent1" w:themeShade="BF"/>
    </w:rPr>
  </w:style>
  <w:style w:type="paragraph" w:styleId="IntenseQuote">
    <w:name w:val="Intense Quote"/>
    <w:basedOn w:val="Normal"/>
    <w:next w:val="Normal"/>
    <w:link w:val="IntenseQuoteChar"/>
    <w:uiPriority w:val="30"/>
    <w:qFormat/>
    <w:rsid w:val="00E64E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4E30"/>
    <w:rPr>
      <w:i/>
      <w:iCs/>
      <w:color w:val="0F4761" w:themeColor="accent1" w:themeShade="BF"/>
    </w:rPr>
  </w:style>
  <w:style w:type="character" w:styleId="IntenseReference">
    <w:name w:val="Intense Reference"/>
    <w:basedOn w:val="DefaultParagraphFont"/>
    <w:uiPriority w:val="32"/>
    <w:qFormat/>
    <w:rsid w:val="00E64E30"/>
    <w:rPr>
      <w:b/>
      <w:bCs/>
      <w:smallCaps/>
      <w:color w:val="0F4761" w:themeColor="accent1" w:themeShade="BF"/>
      <w:spacing w:val="5"/>
    </w:rPr>
  </w:style>
  <w:style w:type="table" w:styleId="TableGrid">
    <w:name w:val="Table Grid"/>
    <w:basedOn w:val="TableNormal"/>
    <w:uiPriority w:val="39"/>
    <w:rsid w:val="00E64E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555</Words>
  <Characters>3170</Characters>
  <Application>Microsoft Office Word</Application>
  <DocSecurity>0</DocSecurity>
  <Lines>26</Lines>
  <Paragraphs>7</Paragraphs>
  <ScaleCrop>false</ScaleCrop>
  <Company/>
  <LinksUpToDate>false</LinksUpToDate>
  <CharactersWithSpaces>3718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Nuredin Yigezu</dc:creator>
  <cp:keywords/>
  <dc:description/>
  <cp:lastModifiedBy>Nuredin Yigezu</cp:lastModifiedBy>
  <cp:revision>1</cp:revision>
  <dcterms:created xsi:type="dcterms:W3CDTF">2025-07-25T21:10:00Z</dcterms:created>
  <dcterms:modified xsi:type="dcterms:W3CDTF">2025-07-25T21:16:00Z</dcterms:modified>
</cp:coreProperties>
</file>