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42C9" w14:textId="74398781" w:rsidR="00D15051" w:rsidRPr="00D15051" w:rsidRDefault="00897DF8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5051">
        <w:rPr>
          <w:rFonts w:ascii="Rockwell" w:eastAsia="Times New Roman" w:hAnsi="Rockwell" w:cs="Times New Roman"/>
          <w:noProof/>
          <w:color w:val="FF0000"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1B120AB6" wp14:editId="7CC669A8">
            <wp:simplePos x="0" y="0"/>
            <wp:positionH relativeFrom="margin">
              <wp:posOffset>-795762</wp:posOffset>
            </wp:positionH>
            <wp:positionV relativeFrom="paragraph">
              <wp:posOffset>-108642</wp:posOffset>
            </wp:positionV>
            <wp:extent cx="9827895" cy="6904569"/>
            <wp:effectExtent l="19050" t="19050" r="20955" b="10795"/>
            <wp:wrapNone/>
            <wp:docPr id="104067992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ckwell" w:eastAsia="Times New Roman" w:hAnsi="Rockwell" w:cs="Times New Roman"/>
          <w:noProof/>
          <w:color w:val="FF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39FBF9" wp14:editId="62C1F3B0">
                <wp:simplePos x="0" y="0"/>
                <wp:positionH relativeFrom="page">
                  <wp:align>right</wp:align>
                </wp:positionH>
                <wp:positionV relativeFrom="paragraph">
                  <wp:posOffset>-900332</wp:posOffset>
                </wp:positionV>
                <wp:extent cx="10043795" cy="715224"/>
                <wp:effectExtent l="0" t="0" r="14605" b="27940"/>
                <wp:wrapNone/>
                <wp:docPr id="20255553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3795" cy="715224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827493" w14:textId="68DA14A6" w:rsidR="00C23FF6" w:rsidRPr="00897DF8" w:rsidRDefault="00C23FF6" w:rsidP="00C23FF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897DF8">
                              <w:rPr>
                                <w:rFonts w:ascii="Rockwell" w:eastAsia="Times New Roman" w:hAnsi="Rockwell" w:cs="Times New Roman"/>
                                <w:b/>
                                <w:bCs/>
                                <w:color w:val="FFFFFF" w:themeColor="background1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 xml:space="preserve">RUN CHART WITH MULTIPLE PDSA CYCLES TO </w:t>
                            </w:r>
                            <w:r w:rsidR="004B7567" w:rsidRPr="00897DF8">
                              <w:rPr>
                                <w:rFonts w:ascii="Rockwell" w:eastAsia="Times New Roman" w:hAnsi="Rockwell" w:cs="Times New Roman"/>
                                <w:b/>
                                <w:bCs/>
                                <w:color w:val="FFFFFF" w:themeColor="background1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SUSTAINING IMPROVEMENT IN REDUCING AVERAGE LENGTH OF STAY (ALOS)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9FBF9" id="Rectangle 1" o:spid="_x0000_s1026" style="position:absolute;margin-left:739.65pt;margin-top:-70.9pt;width:790.85pt;height:56.3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" fillcolor="black [3200]" strokecolor="white [3201]" strokeweight="1.5pt">
                <v:textbox>
                  <w:txbxContent>
                    <w:p w14:paraId="2D827493" w14:textId="68DA14A6" w:rsidR="00C23FF6" w:rsidRPr="00897DF8" w:rsidRDefault="00C23FF6" w:rsidP="00C23FF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897DF8">
                        <w:rPr>
                          <w:rFonts w:ascii="Rockwell" w:eastAsia="Times New Roman" w:hAnsi="Rockwell" w:cs="Times New Roman"/>
                          <w:b/>
                          <w:bCs/>
                          <w:color w:val="FFFFFF" w:themeColor="background1"/>
                          <w:kern w:val="0"/>
                          <w:sz w:val="36"/>
                          <w:szCs w:val="36"/>
                          <w14:ligatures w14:val="none"/>
                        </w:rPr>
                        <w:t xml:space="preserve">RUN CHART WITH MULTIPLE PDSA CYCLES TO </w:t>
                      </w:r>
                      <w:r w:rsidR="004B7567" w:rsidRPr="00897DF8">
                        <w:rPr>
                          <w:rFonts w:ascii="Rockwell" w:eastAsia="Times New Roman" w:hAnsi="Rockwell" w:cs="Times New Roman"/>
                          <w:b/>
                          <w:bCs/>
                          <w:color w:val="FFFFFF" w:themeColor="background1"/>
                          <w:kern w:val="0"/>
                          <w:sz w:val="36"/>
                          <w:szCs w:val="36"/>
                          <w14:ligatures w14:val="none"/>
                        </w:rPr>
                        <w:t>SUSTAINING IMPROVEMENT IN REDUCING AVERAGE LENGTH OF STAY (ALOS)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3DCD470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9CEA819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813B7FF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786A793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3D7887E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E9C3EA9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B1CC106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925BEAD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810AEDE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3114116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7FA9294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2D60A56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8577C88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F512779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7644465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CA09ED8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Rockwell" w:eastAsia="Times New Roman" w:hAnsi="Rockwell" w:cs="Times New Roman"/>
          <w:kern w:val="0"/>
          <w:sz w:val="22"/>
          <w:szCs w:val="22"/>
          <w14:ligatures w14:val="none"/>
        </w:rPr>
      </w:pPr>
    </w:p>
    <w:p w14:paraId="38FAC19A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Rockwell" w:eastAsia="Times New Roman" w:hAnsi="Rockwell" w:cs="Times New Roman"/>
          <w:kern w:val="0"/>
          <w:sz w:val="22"/>
          <w:szCs w:val="22"/>
          <w14:ligatures w14:val="none"/>
        </w:rPr>
      </w:pPr>
    </w:p>
    <w:p w14:paraId="06E1F19D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Rockwell" w:eastAsia="Times New Roman" w:hAnsi="Rockwell" w:cs="Times New Roman"/>
          <w:kern w:val="0"/>
          <w:sz w:val="22"/>
          <w:szCs w:val="22"/>
          <w14:ligatures w14:val="none"/>
        </w:rPr>
      </w:pPr>
    </w:p>
    <w:p w14:paraId="24FEBE26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Rockwell" w:eastAsia="Times New Roman" w:hAnsi="Rockwell" w:cs="Times New Roman"/>
          <w:kern w:val="0"/>
          <w:sz w:val="22"/>
          <w:szCs w:val="22"/>
          <w14:ligatures w14:val="none"/>
        </w:rPr>
      </w:pPr>
    </w:p>
    <w:p w14:paraId="5BD16E6D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C863566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3BB4FD1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3F1BC87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BDA31FA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CBC20BB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84088C4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ECB9114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289B036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73A02E0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78D1D7F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BB16DF9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0D4C552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DA2A8CB" w14:textId="77777777" w:rsidR="00D15051" w:rsidRPr="00D15051" w:rsidRDefault="00D15051" w:rsidP="00D1505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0334941" w14:textId="77777777" w:rsidR="00D15051" w:rsidRDefault="00D15051"/>
    <w:sectPr w:rsidR="00D15051" w:rsidSect="00D1505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51"/>
    <w:rsid w:val="002170F4"/>
    <w:rsid w:val="00315B01"/>
    <w:rsid w:val="00344901"/>
    <w:rsid w:val="00466629"/>
    <w:rsid w:val="004B7567"/>
    <w:rsid w:val="004F34BF"/>
    <w:rsid w:val="00553ECC"/>
    <w:rsid w:val="005A56DF"/>
    <w:rsid w:val="00605E62"/>
    <w:rsid w:val="00623AA0"/>
    <w:rsid w:val="00626A64"/>
    <w:rsid w:val="006A418E"/>
    <w:rsid w:val="00724D36"/>
    <w:rsid w:val="00897DF8"/>
    <w:rsid w:val="00955B9D"/>
    <w:rsid w:val="00BC7EF1"/>
    <w:rsid w:val="00C05ACE"/>
    <w:rsid w:val="00C23FF6"/>
    <w:rsid w:val="00D15051"/>
    <w:rsid w:val="00ED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1624FC"/>
  <w15:chartTrackingRefBased/>
  <w15:docId w15:val="{505B81B7-57E5-4BA4-9E3C-4E44049D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2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LOS (#)</c:v>
                </c:pt>
              </c:strCache>
            </c:strRef>
          </c:tx>
          <c:spPr>
            <a:ln w="57150" cap="rnd">
              <a:solidFill>
                <a:srgbClr val="00B050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57150">
                <a:solidFill>
                  <a:srgbClr val="00B050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Baseline</c:v>
                </c:pt>
                <c:pt idx="1">
                  <c:v>Dec-17</c:v>
                </c:pt>
                <c:pt idx="2">
                  <c:v>Jan-17</c:v>
                </c:pt>
                <c:pt idx="3">
                  <c:v>Feb-17</c:v>
                </c:pt>
                <c:pt idx="4">
                  <c:v>Mar-17</c:v>
                </c:pt>
                <c:pt idx="5">
                  <c:v>Apr-17</c:v>
                </c:pt>
                <c:pt idx="6">
                  <c:v>May-17</c:v>
                </c:pt>
                <c:pt idx="7">
                  <c:v>Jun-17</c:v>
                </c:pt>
                <c:pt idx="8">
                  <c:v>Jul-17</c:v>
                </c:pt>
                <c:pt idx="9">
                  <c:v>Aug-17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7</c:v>
                </c:pt>
                <c:pt idx="1">
                  <c:v>4.4000000000000004</c:v>
                </c:pt>
                <c:pt idx="2">
                  <c:v>3.6</c:v>
                </c:pt>
                <c:pt idx="3">
                  <c:v>4.2</c:v>
                </c:pt>
                <c:pt idx="4">
                  <c:v>4.3</c:v>
                </c:pt>
                <c:pt idx="5">
                  <c:v>2.7</c:v>
                </c:pt>
                <c:pt idx="6">
                  <c:v>2.5</c:v>
                </c:pt>
                <c:pt idx="7">
                  <c:v>2.7</c:v>
                </c:pt>
                <c:pt idx="8">
                  <c:v>2.6</c:v>
                </c:pt>
                <c:pt idx="9">
                  <c:v>2.7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5D1-4EA1-8CA8-DA74CE462F0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Baseline Median (#)</c:v>
                </c:pt>
              </c:strCache>
            </c:strRef>
          </c:tx>
          <c:spPr>
            <a:ln w="57150" cap="rnd">
              <a:solidFill>
                <a:srgbClr val="FF0000"/>
              </a:solidFill>
              <a:round/>
            </a:ln>
            <a:effectLst/>
          </c:spPr>
          <c:marker>
            <c:symbol val="square"/>
            <c:size val="6"/>
            <c:spPr>
              <a:solidFill>
                <a:schemeClr val="accent2"/>
              </a:solidFill>
              <a:ln w="57150">
                <a:solidFill>
                  <a:srgbClr val="FF0000"/>
                </a:solidFill>
                <a:round/>
              </a:ln>
              <a:effectLst/>
            </c:spPr>
          </c:marker>
          <c:dLbls>
            <c:delete val="1"/>
          </c:dLbls>
          <c:cat>
            <c:strRef>
              <c:f>Sheet1!$A$2:$A$11</c:f>
              <c:strCache>
                <c:ptCount val="10"/>
                <c:pt idx="0">
                  <c:v>Baseline</c:v>
                </c:pt>
                <c:pt idx="1">
                  <c:v>Dec-17</c:v>
                </c:pt>
                <c:pt idx="2">
                  <c:v>Jan-17</c:v>
                </c:pt>
                <c:pt idx="3">
                  <c:v>Feb-17</c:v>
                </c:pt>
                <c:pt idx="4">
                  <c:v>Mar-17</c:v>
                </c:pt>
                <c:pt idx="5">
                  <c:v>Apr-17</c:v>
                </c:pt>
                <c:pt idx="6">
                  <c:v>May-17</c:v>
                </c:pt>
                <c:pt idx="7">
                  <c:v>Jun-17</c:v>
                </c:pt>
                <c:pt idx="8">
                  <c:v>Jul-17</c:v>
                </c:pt>
                <c:pt idx="9">
                  <c:v>Aug-17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7</c:v>
                </c:pt>
                <c:pt idx="1">
                  <c:v>7</c:v>
                </c:pt>
                <c:pt idx="2">
                  <c:v>7</c:v>
                </c:pt>
                <c:pt idx="3">
                  <c:v>7</c:v>
                </c:pt>
                <c:pt idx="4">
                  <c:v>7</c:v>
                </c:pt>
                <c:pt idx="5">
                  <c:v>7</c:v>
                </c:pt>
                <c:pt idx="6">
                  <c:v>7</c:v>
                </c:pt>
                <c:pt idx="7">
                  <c:v>7</c:v>
                </c:pt>
                <c:pt idx="8">
                  <c:v>7</c:v>
                </c:pt>
                <c:pt idx="9">
                  <c:v>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5D1-4EA1-8CA8-DA74CE462F0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Intervention Median (#)</c:v>
                </c:pt>
              </c:strCache>
            </c:strRef>
          </c:tx>
          <c:spPr>
            <a:ln w="57150" cap="rnd">
              <a:solidFill>
                <a:srgbClr val="7030A0"/>
              </a:solidFill>
              <a:round/>
            </a:ln>
            <a:effectLst/>
          </c:spPr>
          <c:marker>
            <c:symbol val="triangle"/>
            <c:size val="6"/>
            <c:spPr>
              <a:solidFill>
                <a:schemeClr val="accent3"/>
              </a:solidFill>
              <a:ln w="57150">
                <a:solidFill>
                  <a:srgbClr val="7030A0"/>
                </a:solidFill>
                <a:round/>
              </a:ln>
              <a:effectLst/>
            </c:spPr>
          </c:marker>
          <c:dLbls>
            <c:delete val="1"/>
          </c:dLbls>
          <c:cat>
            <c:strRef>
              <c:f>Sheet1!$A$2:$A$11</c:f>
              <c:strCache>
                <c:ptCount val="10"/>
                <c:pt idx="0">
                  <c:v>Baseline</c:v>
                </c:pt>
                <c:pt idx="1">
                  <c:v>Dec-17</c:v>
                </c:pt>
                <c:pt idx="2">
                  <c:v>Jan-17</c:v>
                </c:pt>
                <c:pt idx="3">
                  <c:v>Feb-17</c:v>
                </c:pt>
                <c:pt idx="4">
                  <c:v>Mar-17</c:v>
                </c:pt>
                <c:pt idx="5">
                  <c:v>Apr-17</c:v>
                </c:pt>
                <c:pt idx="6">
                  <c:v>May-17</c:v>
                </c:pt>
                <c:pt idx="7">
                  <c:v>Jun-17</c:v>
                </c:pt>
                <c:pt idx="8">
                  <c:v>Jul-17</c:v>
                </c:pt>
                <c:pt idx="9">
                  <c:v>Aug-17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3.9000000000000004</c:v>
                </c:pt>
                <c:pt idx="1">
                  <c:v>3.9000000000000004</c:v>
                </c:pt>
                <c:pt idx="2">
                  <c:v>3.9000000000000004</c:v>
                </c:pt>
                <c:pt idx="3">
                  <c:v>3.9000000000000004</c:v>
                </c:pt>
                <c:pt idx="4">
                  <c:v>3.9000000000000004</c:v>
                </c:pt>
                <c:pt idx="5">
                  <c:v>3.9000000000000004</c:v>
                </c:pt>
                <c:pt idx="6">
                  <c:v>3.9000000000000004</c:v>
                </c:pt>
                <c:pt idx="7">
                  <c:v>3.9000000000000004</c:v>
                </c:pt>
                <c:pt idx="8">
                  <c:v>3.9000000000000004</c:v>
                </c:pt>
                <c:pt idx="9">
                  <c:v>3.9000000000000004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5D1-4EA1-8CA8-DA74CE462F0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05256768"/>
        <c:axId val="901952400"/>
      </c:lineChart>
      <c:catAx>
        <c:axId val="9052567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cap="all" baseline="0">
                    <a:solidFill>
                      <a:sysClr val="windowText" lastClr="000000"/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r>
                  <a:rPr lang="en-BE" sz="1400" b="1" i="0" cap="all" baseline="0">
                    <a:solidFill>
                      <a:sysClr val="windowText" lastClr="000000"/>
                    </a:solidFill>
                    <a:effectLst/>
                  </a:rPr>
                  <a:t>Time: MONTHLY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cap="all" baseline="0">
                  <a:solidFill>
                    <a:sysClr val="windowText" lastClr="000000"/>
                  </a:solidFill>
                  <a:latin typeface="Rockwell" panose="020606030202050204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800" b="1" i="0" u="none" strike="noStrike" kern="1200" cap="all" spc="120" normalizeH="0" baseline="0">
                <a:solidFill>
                  <a:sysClr val="windowText" lastClr="000000"/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endParaRPr lang="en-US"/>
          </a:p>
        </c:txPr>
        <c:crossAx val="901952400"/>
        <c:crosses val="autoZero"/>
        <c:auto val="0"/>
        <c:lblAlgn val="ctr"/>
        <c:lblOffset val="100"/>
        <c:noMultiLvlLbl val="0"/>
      </c:catAx>
      <c:valAx>
        <c:axId val="901952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cap="all" baseline="0">
                    <a:solidFill>
                      <a:sysClr val="windowText" lastClr="000000"/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r>
                  <a:rPr lang="en-BE" sz="1400" b="1">
                    <a:solidFill>
                      <a:sysClr val="windowText" lastClr="000000"/>
                    </a:solidFill>
                  </a:rPr>
                  <a:t>DAYS </a:t>
                </a:r>
                <a:r>
                  <a:rPr lang="en-US" sz="1400" b="1">
                    <a:solidFill>
                      <a:sysClr val="windowText" lastClr="000000"/>
                    </a:solidFill>
                  </a:rPr>
                  <a:t>(#)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cap="all" baseline="0">
                  <a:solidFill>
                    <a:sysClr val="windowText" lastClr="000000"/>
                  </a:solidFill>
                  <a:latin typeface="Rockwell" panose="020606030202050204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ysClr val="windowText" lastClr="000000"/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endParaRPr lang="en-US"/>
          </a:p>
        </c:txPr>
        <c:crossAx val="9052567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ysClr val="windowText" lastClr="000000"/>
              </a:solidFill>
              <a:latin typeface="Rockwell" panose="02060603020205020403" pitchFamily="18" charset="0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38100" cap="flat" cmpd="sng" algn="ctr">
      <a:solidFill>
        <a:srgbClr val="00B0F0"/>
      </a:solidFill>
      <a:round/>
    </a:ln>
    <a:effectLst/>
  </c:spPr>
  <c:txPr>
    <a:bodyPr/>
    <a:lstStyle/>
    <a:p>
      <a:pPr>
        <a:defRPr>
          <a:latin typeface="Rockwell" panose="02060603020205020403" pitchFamily="18" charset="0"/>
        </a:defRPr>
      </a:pPr>
      <a:endParaRPr lang="en-US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0.20477</cdr:x>
      <cdr:y>0.34121</cdr:y>
    </cdr:from>
    <cdr:to>
      <cdr:x>0.20477</cdr:x>
      <cdr:y>0.55825</cdr:y>
    </cdr:to>
    <cdr:cxnSp macro="">
      <cdr:nvCxnSpPr>
        <cdr:cNvPr id="5" name="Straight Arrow Connector 4"/>
        <cdr:cNvCxnSpPr/>
      </cdr:nvCxnSpPr>
      <cdr:spPr>
        <a:xfrm xmlns:a="http://schemas.openxmlformats.org/drawingml/2006/main" flipV="1">
          <a:off x="2012497" y="2355855"/>
          <a:ext cx="0" cy="1498521"/>
        </a:xfrm>
        <a:prstGeom xmlns:a="http://schemas.openxmlformats.org/drawingml/2006/main" prst="straightConnector1">
          <a:avLst/>
        </a:prstGeom>
        <a:ln xmlns:a="http://schemas.openxmlformats.org/drawingml/2006/main" w="57150">
          <a:solidFill>
            <a:schemeClr val="tx1"/>
          </a:solidFill>
          <a:tailEnd type="triangle"/>
        </a:ln>
      </cdr:spPr>
      <cdr:style>
        <a:lnRef xmlns:a="http://schemas.openxmlformats.org/drawingml/2006/main" idx="3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2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0.08239</cdr:x>
      <cdr:y>0.49257</cdr:y>
    </cdr:from>
    <cdr:to>
      <cdr:x>0.3612</cdr:x>
      <cdr:y>0.66293</cdr:y>
    </cdr:to>
    <cdr:sp macro="" textlink="">
      <cdr:nvSpPr>
        <cdr:cNvPr id="4" name="Rectangle 3"/>
        <cdr:cNvSpPr/>
      </cdr:nvSpPr>
      <cdr:spPr>
        <a:xfrm xmlns:a="http://schemas.openxmlformats.org/drawingml/2006/main" rot="20536346">
          <a:off x="809748" y="3400901"/>
          <a:ext cx="2740115" cy="1176225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3">
          <a:schemeClr val="lt1"/>
        </a:lnRef>
        <a:fillRef xmlns:a="http://schemas.openxmlformats.org/drawingml/2006/main" idx="1">
          <a:schemeClr val="dk1"/>
        </a:fillRef>
        <a:effectRef xmlns:a="http://schemas.openxmlformats.org/drawingml/2006/main" idx="1">
          <a:schemeClr val="dk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pPr algn="ctr"/>
          <a:r>
            <a:rPr lang="en-US" sz="1600" b="1" i="1">
              <a:solidFill>
                <a:schemeClr val="bg1"/>
              </a:solidFill>
              <a:effectLst/>
              <a:latin typeface="Arial Black" panose="020B0A04020102020204" pitchFamily="34" charset="0"/>
              <a:ea typeface="+mn-ea"/>
              <a:cs typeface="+mn-cs"/>
            </a:rPr>
            <a:t>PDSA 1:</a:t>
          </a:r>
        </a:p>
        <a:p xmlns:a="http://schemas.openxmlformats.org/drawingml/2006/main">
          <a:pPr algn="ctr"/>
          <a:r>
            <a:rPr lang="en-US" sz="1400" b="1">
              <a:solidFill>
                <a:schemeClr val="bg1"/>
              </a:solidFill>
              <a:effectLst/>
              <a:latin typeface="Arial Black" panose="020B0A04020102020204" pitchFamily="34" charset="0"/>
              <a:ea typeface="+mn-ea"/>
              <a:cs typeface="+mn-cs"/>
            </a:rPr>
            <a:t>Implement Discharge Planning &amp; Coordination</a:t>
          </a:r>
          <a:endParaRPr lang="en-US" sz="1400" b="1" kern="1200">
            <a:solidFill>
              <a:schemeClr val="bg1"/>
            </a:solidFill>
            <a:latin typeface="Arial Black" panose="020B0A04020102020204" pitchFamily="34" charset="0"/>
          </a:endParaRPr>
        </a:p>
      </cdr:txBody>
    </cdr:sp>
  </cdr:relSizeAnchor>
  <cdr:relSizeAnchor xmlns:cdr="http://schemas.openxmlformats.org/drawingml/2006/chartDrawing">
    <cdr:from>
      <cdr:x>0.34048</cdr:x>
      <cdr:y>0.25097</cdr:y>
    </cdr:from>
    <cdr:to>
      <cdr:x>0.38681</cdr:x>
      <cdr:y>0.3421</cdr:y>
    </cdr:to>
    <cdr:cxnSp macro="">
      <cdr:nvCxnSpPr>
        <cdr:cNvPr id="7" name="Straight Arrow Connector 6"/>
        <cdr:cNvCxnSpPr>
          <a:stCxn xmlns:a="http://schemas.openxmlformats.org/drawingml/2006/main" id="8" idx="2"/>
        </cdr:cNvCxnSpPr>
      </cdr:nvCxnSpPr>
      <cdr:spPr>
        <a:xfrm xmlns:a="http://schemas.openxmlformats.org/drawingml/2006/main">
          <a:off x="3346215" y="1732804"/>
          <a:ext cx="455297" cy="629208"/>
        </a:xfrm>
        <a:prstGeom xmlns:a="http://schemas.openxmlformats.org/drawingml/2006/main" prst="straightConnector1">
          <a:avLst/>
        </a:prstGeom>
        <a:ln xmlns:a="http://schemas.openxmlformats.org/drawingml/2006/main" w="57150">
          <a:solidFill>
            <a:schemeClr val="tx1"/>
          </a:soli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0.18621</cdr:x>
      <cdr:y>0.09177</cdr:y>
    </cdr:from>
    <cdr:to>
      <cdr:x>0.46016</cdr:x>
      <cdr:y>0.25478</cdr:y>
    </cdr:to>
    <cdr:sp macro="" textlink="">
      <cdr:nvSpPr>
        <cdr:cNvPr id="8" name="Rectangle 7"/>
        <cdr:cNvSpPr/>
      </cdr:nvSpPr>
      <cdr:spPr>
        <a:xfrm xmlns:a="http://schemas.openxmlformats.org/drawingml/2006/main" rot="20545082">
          <a:off x="1830032" y="632490"/>
          <a:ext cx="2692352" cy="1123509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dk1">
            <a:shade val="15000"/>
          </a:schemeClr>
        </a:lnRef>
        <a:fillRef xmlns:a="http://schemas.openxmlformats.org/drawingml/2006/main" idx="1">
          <a:schemeClr val="dk1"/>
        </a:fillRef>
        <a:effectRef xmlns:a="http://schemas.openxmlformats.org/drawingml/2006/main" idx="0">
          <a:schemeClr val="dk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pPr algn="ctr"/>
          <a:r>
            <a:rPr lang="en-US" sz="1800" b="1">
              <a:solidFill>
                <a:schemeClr val="bg1"/>
              </a:solidFill>
              <a:effectLst/>
              <a:latin typeface="Arial Black" panose="020B0A04020102020204" pitchFamily="34" charset="0"/>
              <a:ea typeface="+mn-ea"/>
              <a:cs typeface="+mn-cs"/>
            </a:rPr>
            <a:t>PDSA 2:</a:t>
          </a:r>
        </a:p>
        <a:p xmlns:a="http://schemas.openxmlformats.org/drawingml/2006/main">
          <a:pPr algn="ctr"/>
          <a:r>
            <a:rPr lang="en-US" sz="1200" b="1">
              <a:solidFill>
                <a:schemeClr val="bg1"/>
              </a:solidFill>
              <a:effectLst/>
              <a:latin typeface="Arial Black" panose="020B0A04020102020204" pitchFamily="34" charset="0"/>
              <a:ea typeface="+mn-ea"/>
              <a:cs typeface="+mn-cs"/>
            </a:rPr>
            <a:t>Assign a discharge nurse to provide teach-back counseling</a:t>
          </a:r>
          <a:r>
            <a:rPr lang="en-US" sz="1200" b="1" baseline="0">
              <a:solidFill>
                <a:schemeClr val="bg1"/>
              </a:solidFill>
              <a:effectLst/>
              <a:latin typeface="Arial Black" panose="020B0A04020102020204" pitchFamily="34" charset="0"/>
              <a:ea typeface="+mn-ea"/>
              <a:cs typeface="+mn-cs"/>
            </a:rPr>
            <a:t> </a:t>
          </a:r>
          <a:r>
            <a:rPr lang="en-US" sz="1200" b="1">
              <a:solidFill>
                <a:schemeClr val="bg1"/>
              </a:solidFill>
              <a:effectLst/>
              <a:latin typeface="Arial Black" panose="020B0A04020102020204" pitchFamily="34" charset="0"/>
              <a:ea typeface="+mn-ea"/>
              <a:cs typeface="+mn-cs"/>
            </a:rPr>
            <a:t>methods</a:t>
          </a:r>
          <a:endParaRPr lang="en-US" sz="1200" b="1" kern="1200">
            <a:solidFill>
              <a:schemeClr val="bg1"/>
            </a:solidFill>
            <a:latin typeface="Arial Black" panose="020B0A04020102020204" pitchFamily="34" charset="0"/>
          </a:endParaRPr>
        </a:p>
      </cdr:txBody>
    </cdr:sp>
  </cdr:relSizeAnchor>
  <cdr:relSizeAnchor xmlns:cdr="http://schemas.openxmlformats.org/drawingml/2006/chartDrawing">
    <cdr:from>
      <cdr:x>0.57901</cdr:x>
      <cdr:y>0.23087</cdr:y>
    </cdr:from>
    <cdr:to>
      <cdr:x>0.68419</cdr:x>
      <cdr:y>0.46514</cdr:y>
    </cdr:to>
    <cdr:cxnSp macro="">
      <cdr:nvCxnSpPr>
        <cdr:cNvPr id="30" name="Straight Arrow Connector 29"/>
        <cdr:cNvCxnSpPr>
          <a:stCxn xmlns:a="http://schemas.openxmlformats.org/drawingml/2006/main" id="31" idx="2"/>
        </cdr:cNvCxnSpPr>
      </cdr:nvCxnSpPr>
      <cdr:spPr>
        <a:xfrm xmlns:a="http://schemas.openxmlformats.org/drawingml/2006/main" flipH="1">
          <a:off x="5690449" y="1594029"/>
          <a:ext cx="1033656" cy="1617453"/>
        </a:xfrm>
        <a:prstGeom xmlns:a="http://schemas.openxmlformats.org/drawingml/2006/main" prst="straightConnector1">
          <a:avLst/>
        </a:prstGeom>
        <a:ln xmlns:a="http://schemas.openxmlformats.org/drawingml/2006/main" w="57150">
          <a:solidFill>
            <a:schemeClr val="tx1"/>
          </a:solidFill>
          <a:tailEnd type="triangle"/>
        </a:ln>
      </cdr:spPr>
      <cdr:style>
        <a:lnRef xmlns:a="http://schemas.openxmlformats.org/drawingml/2006/main" idx="3">
          <a:schemeClr val="accent2"/>
        </a:lnRef>
        <a:fillRef xmlns:a="http://schemas.openxmlformats.org/drawingml/2006/main" idx="0">
          <a:schemeClr val="accent2"/>
        </a:fillRef>
        <a:effectRef xmlns:a="http://schemas.openxmlformats.org/drawingml/2006/main" idx="2">
          <a:schemeClr val="accent2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0.54219</cdr:x>
      <cdr:y>0.09278</cdr:y>
    </cdr:from>
    <cdr:to>
      <cdr:x>0.81972</cdr:x>
      <cdr:y>0.23103</cdr:y>
    </cdr:to>
    <cdr:sp macro="" textlink="">
      <cdr:nvSpPr>
        <cdr:cNvPr id="31" name="Rectangle 30"/>
        <cdr:cNvSpPr/>
      </cdr:nvSpPr>
      <cdr:spPr>
        <a:xfrm xmlns:a="http://schemas.openxmlformats.org/drawingml/2006/main" rot="21371356">
          <a:off x="5328618" y="640557"/>
          <a:ext cx="2727536" cy="954527"/>
        </a:xfrm>
        <a:prstGeom xmlns:a="http://schemas.openxmlformats.org/drawingml/2006/main" prst="rect">
          <a:avLst/>
        </a:prstGeom>
        <a:gradFill xmlns:a="http://schemas.openxmlformats.org/drawingml/2006/main" flip="none" rotWithShape="1">
          <a:gsLst>
            <a:gs pos="0">
              <a:schemeClr val="dk1">
                <a:lumMod val="67000"/>
              </a:schemeClr>
            </a:gs>
            <a:gs pos="48000">
              <a:schemeClr val="dk1">
                <a:lumMod val="97000"/>
                <a:lumOff val="3000"/>
              </a:schemeClr>
            </a:gs>
            <a:gs pos="100000">
              <a:schemeClr val="dk1">
                <a:lumMod val="60000"/>
                <a:lumOff val="40000"/>
              </a:schemeClr>
            </a:gs>
          </a:gsLst>
          <a:lin ang="16200000" scaled="1"/>
          <a:tileRect/>
        </a:gradFill>
        <a:ln xmlns:a="http://schemas.openxmlformats.org/drawingml/2006/main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pPr algn="ctr"/>
          <a:r>
            <a:rPr lang="en-US" sz="1400" b="1" i="1">
              <a:solidFill>
                <a:schemeClr val="bg1"/>
              </a:solidFill>
              <a:effectLst/>
              <a:latin typeface="Arial Black" panose="020B0A04020102020204" pitchFamily="34" charset="0"/>
              <a:ea typeface="+mn-ea"/>
              <a:cs typeface="+mn-cs"/>
            </a:rPr>
            <a:t>PDSA </a:t>
          </a:r>
          <a:r>
            <a:rPr lang="en-BE" sz="1400" b="1" i="1">
              <a:solidFill>
                <a:schemeClr val="bg1"/>
              </a:solidFill>
              <a:effectLst/>
              <a:latin typeface="Arial Black" panose="020B0A04020102020204" pitchFamily="34" charset="0"/>
              <a:ea typeface="+mn-ea"/>
              <a:cs typeface="+mn-cs"/>
            </a:rPr>
            <a:t>3</a:t>
          </a:r>
          <a:r>
            <a:rPr lang="en-US" sz="1400" b="1" i="1">
              <a:solidFill>
                <a:schemeClr val="bg1"/>
              </a:solidFill>
              <a:effectLst/>
              <a:latin typeface="Arial Black" panose="020B0A04020102020204" pitchFamily="34" charset="0"/>
              <a:ea typeface="+mn-ea"/>
              <a:cs typeface="+mn-cs"/>
            </a:rPr>
            <a:t>:</a:t>
          </a:r>
        </a:p>
        <a:p xmlns:a="http://schemas.openxmlformats.org/drawingml/2006/main">
          <a:pPr algn="ctr"/>
          <a:r>
            <a:rPr lang="en-US" sz="1400" b="1">
              <a:solidFill>
                <a:schemeClr val="bg1"/>
              </a:solidFill>
              <a:effectLst/>
              <a:latin typeface="Arial Black" panose="020B0A04020102020204" pitchFamily="34" charset="0"/>
              <a:ea typeface="+mn-ea"/>
              <a:cs typeface="+mn-cs"/>
            </a:rPr>
            <a:t>Data Monitoring &amp; Feedback</a:t>
          </a:r>
          <a:endParaRPr lang="en-US" sz="1400" b="1" kern="1200">
            <a:solidFill>
              <a:schemeClr val="bg1"/>
            </a:solidFill>
            <a:latin typeface="Arial Black" panose="020B0A04020102020204" pitchFamily="34" charset="0"/>
          </a:endParaRPr>
        </a:p>
      </cdr:txBody>
    </cdr:sp>
  </cdr:relSizeAnchor>
  <cdr:relSizeAnchor xmlns:cdr="http://schemas.openxmlformats.org/drawingml/2006/chartDrawing">
    <cdr:from>
      <cdr:x>0.68843</cdr:x>
      <cdr:y>0.52897</cdr:y>
    </cdr:from>
    <cdr:to>
      <cdr:x>0.99065</cdr:x>
      <cdr:y>0.68974</cdr:y>
    </cdr:to>
    <cdr:grpSp>
      <cdr:nvGrpSpPr>
        <cdr:cNvPr id="22" name="Group 21"/>
        <cdr:cNvGrpSpPr/>
      </cdr:nvGrpSpPr>
      <cdr:grpSpPr>
        <a:xfrm xmlns:a="http://schemas.openxmlformats.org/drawingml/2006/main" rot="20725588">
          <a:off x="6765837" y="3652190"/>
          <a:ext cx="2970186" cy="1110026"/>
          <a:chOff x="6593885" y="3187581"/>
          <a:chExt cx="2970255" cy="973982"/>
        </a:xfrm>
      </cdr:grpSpPr>
      <cdr:sp macro="" textlink="">
        <cdr:nvSpPr>
          <cdr:cNvPr id="15" name="Rectangle 14"/>
          <cdr:cNvSpPr/>
        </cdr:nvSpPr>
        <cdr:spPr>
          <a:xfrm xmlns:a="http://schemas.openxmlformats.org/drawingml/2006/main">
            <a:off x="6593885" y="3564251"/>
            <a:ext cx="2970255" cy="597312"/>
          </a:xfrm>
          <a:prstGeom xmlns:a="http://schemas.openxmlformats.org/drawingml/2006/main" prst="rect">
            <a:avLst/>
          </a:prstGeom>
        </cdr:spPr>
        <cdr:style>
          <a:lnRef xmlns:a="http://schemas.openxmlformats.org/drawingml/2006/main" idx="3">
            <a:schemeClr val="lt1"/>
          </a:lnRef>
          <a:fillRef xmlns:a="http://schemas.openxmlformats.org/drawingml/2006/main" idx="1">
            <a:schemeClr val="dk1"/>
          </a:fillRef>
          <a:effectRef xmlns:a="http://schemas.openxmlformats.org/drawingml/2006/main" idx="1">
            <a:schemeClr val="dk1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600" b="1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QI P</a:t>
            </a:r>
            <a:r>
              <a:rPr lang="en-US" sz="1600" b="1" baseline="0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ROJECT </a:t>
            </a:r>
          </a:p>
          <a:p xmlns:a="http://schemas.openxmlformats.org/drawingml/2006/main">
            <a:pPr algn="ctr"/>
            <a:r>
              <a:rPr lang="en-US" sz="1600" b="1" baseline="0">
                <a:solidFill>
                  <a:schemeClr val="bg1"/>
                </a:solidFill>
                <a:effectLst/>
                <a:latin typeface="Rockwell" panose="02060603020205020403" pitchFamily="18" charset="0"/>
                <a:ea typeface="+mn-ea"/>
                <a:cs typeface="+mn-cs"/>
              </a:rPr>
              <a:t>SUSTAINALIBITY</a:t>
            </a:r>
            <a:endParaRPr lang="en-US" sz="1400" b="1">
              <a:solidFill>
                <a:schemeClr val="bg1"/>
              </a:solidFill>
              <a:effectLst/>
              <a:latin typeface="Rockwell" panose="02060603020205020403" pitchFamily="18" charset="0"/>
              <a:ea typeface="+mn-ea"/>
              <a:cs typeface="+mn-cs"/>
            </a:endParaRPr>
          </a:p>
          <a:p xmlns:a="http://schemas.openxmlformats.org/drawingml/2006/main">
            <a:pPr algn="l"/>
            <a:endParaRPr lang="en-US" sz="1200" b="1" kern="1200">
              <a:solidFill>
                <a:schemeClr val="bg1"/>
              </a:solidFill>
              <a:latin typeface="Rockwell" panose="02060603020205020403" pitchFamily="18" charset="0"/>
            </a:endParaRPr>
          </a:p>
        </cdr:txBody>
      </cdr:sp>
      <cdr:grpSp>
        <cdr:nvGrpSpPr>
          <cdr:cNvPr id="21" name="Group 20"/>
          <cdr:cNvGrpSpPr/>
        </cdr:nvGrpSpPr>
        <cdr:grpSpPr>
          <a:xfrm xmlns:a="http://schemas.openxmlformats.org/drawingml/2006/main">
            <a:off x="8133906" y="3187581"/>
            <a:ext cx="154222" cy="400132"/>
            <a:chOff x="8133906" y="3187581"/>
            <a:chExt cx="154222" cy="400132"/>
          </a:xfrm>
        </cdr:grpSpPr>
        <cdr:cxnSp macro="">
          <cdr:nvCxnSpPr>
            <cdr:cNvPr id="17" name="Straight Arrow Connector 16"/>
            <cdr:cNvCxnSpPr>
              <a:stCxn xmlns:a="http://schemas.openxmlformats.org/drawingml/2006/main" id="15" idx="0"/>
            </cdr:cNvCxnSpPr>
          </cdr:nvCxnSpPr>
          <cdr:spPr>
            <a:xfrm xmlns:a="http://schemas.openxmlformats.org/drawingml/2006/main" rot="874412" flipV="1">
              <a:off x="8133906" y="3187581"/>
              <a:ext cx="154222" cy="400132"/>
            </a:xfrm>
            <a:prstGeom xmlns:a="http://schemas.openxmlformats.org/drawingml/2006/main" prst="straightConnector1">
              <a:avLst/>
            </a:prstGeom>
            <a:ln xmlns:a="http://schemas.openxmlformats.org/drawingml/2006/main" w="57150">
              <a:solidFill>
                <a:srgbClr val="00B0F0"/>
              </a:solidFill>
              <a:tailEnd type="triangle"/>
            </a:ln>
          </cdr:spPr>
          <cdr:style>
            <a:lnRef xmlns:a="http://schemas.openxmlformats.org/drawingml/2006/main" idx="2">
              <a:schemeClr val="accent1">
                <a:shade val="15000"/>
              </a:schemeClr>
            </a:lnRef>
            <a:fillRef xmlns:a="http://schemas.openxmlformats.org/drawingml/2006/main" idx="1">
              <a:schemeClr val="accent1"/>
            </a:fillRef>
            <a:effectRef xmlns:a="http://schemas.openxmlformats.org/drawingml/2006/main" idx="0">
              <a:schemeClr val="accent1"/>
            </a:effectRef>
            <a:fontRef xmlns:a="http://schemas.openxmlformats.org/drawingml/2006/main" idx="minor">
              <a:schemeClr val="lt1"/>
            </a:fontRef>
          </cdr:style>
        </cdr:cxnSp>
      </cdr:grpSp>
    </cdr:grpSp>
  </cdr:relSizeAnchor>
  <cdr:relSizeAnchor xmlns:cdr="http://schemas.openxmlformats.org/drawingml/2006/chartDrawing">
    <cdr:from>
      <cdr:x>0.74298</cdr:x>
      <cdr:y>0.43265</cdr:y>
    </cdr:from>
    <cdr:to>
      <cdr:x>0.99537</cdr:x>
      <cdr:y>0.52413</cdr:y>
    </cdr:to>
    <cdr:sp macro="" textlink="">
      <cdr:nvSpPr>
        <cdr:cNvPr id="29" name="Arc 28"/>
        <cdr:cNvSpPr/>
      </cdr:nvSpPr>
      <cdr:spPr>
        <a:xfrm xmlns:a="http://schemas.openxmlformats.org/drawingml/2006/main" rot="5103721">
          <a:off x="8226349" y="2062772"/>
          <a:ext cx="631605" cy="2480405"/>
        </a:xfrm>
        <a:prstGeom xmlns:a="http://schemas.openxmlformats.org/drawingml/2006/main" prst="arc">
          <a:avLst>
            <a:gd name="adj1" fmla="val 16200000"/>
            <a:gd name="adj2" fmla="val 16192257"/>
          </a:avLst>
        </a:prstGeom>
        <a:ln xmlns:a="http://schemas.openxmlformats.org/drawingml/2006/main" w="28575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square">
          <a:no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endParaRPr lang="en-US" kern="1200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Tofik</dc:creator>
  <cp:keywords/>
  <dc:description/>
  <cp:lastModifiedBy>Abdi Tofik</cp:lastModifiedBy>
  <cp:revision>5</cp:revision>
  <dcterms:created xsi:type="dcterms:W3CDTF">2025-09-29T05:50:00Z</dcterms:created>
  <dcterms:modified xsi:type="dcterms:W3CDTF">2025-10-01T01:49:00Z</dcterms:modified>
</cp:coreProperties>
</file>