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1F94" w14:textId="3F3798FB" w:rsidR="00456063" w:rsidRDefault="008817E3">
      <w:r>
        <w:rPr>
          <w:noProof/>
        </w:rPr>
        <w:drawing>
          <wp:anchor distT="0" distB="0" distL="114300" distR="114300" simplePos="0" relativeHeight="251657216" behindDoc="0" locked="0" layoutInCell="1" allowOverlap="1" wp14:anchorId="14761FC2" wp14:editId="68C83EE0">
            <wp:simplePos x="0" y="0"/>
            <wp:positionH relativeFrom="column">
              <wp:posOffset>-800100</wp:posOffset>
            </wp:positionH>
            <wp:positionV relativeFrom="paragraph">
              <wp:posOffset>-234950</wp:posOffset>
            </wp:positionV>
            <wp:extent cx="9855200" cy="6483350"/>
            <wp:effectExtent l="19050" t="19050" r="12700" b="12700"/>
            <wp:wrapNone/>
            <wp:docPr id="1590026684" name="Chart 38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87DA1B" wp14:editId="04E7B190">
                <wp:simplePos x="0" y="0"/>
                <wp:positionH relativeFrom="page">
                  <wp:align>right</wp:align>
                </wp:positionH>
                <wp:positionV relativeFrom="paragraph">
                  <wp:posOffset>-857250</wp:posOffset>
                </wp:positionV>
                <wp:extent cx="10033000" cy="558800"/>
                <wp:effectExtent l="0" t="0" r="25400" b="12700"/>
                <wp:wrapNone/>
                <wp:docPr id="8369447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0" cy="55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4D538" w14:textId="6E10C3CC" w:rsidR="00456063" w:rsidRPr="008817E3" w:rsidRDefault="00456063" w:rsidP="00456063">
                            <w:pPr>
                              <w:spacing w:after="0" w:line="240" w:lineRule="auto"/>
                              <w:jc w:val="center"/>
                              <w:rPr>
                                <w:rFonts w:ascii="Rockwell" w:hAnsi="Rockwell"/>
                                <w:b/>
                              </w:rPr>
                            </w:pPr>
                            <w:r w:rsidRPr="008817E3">
                              <w:rPr>
                                <w:rFonts w:ascii="Rockwell" w:eastAsia="Gill Sans MT" w:hAnsi="Rockwell" w:cs="Gill Sans MT"/>
                                <w:b/>
                                <w:sz w:val="32"/>
                                <w:szCs w:val="32"/>
                              </w:rPr>
                              <w:t>RUN CHART WITH MULTIPLE PDSA</w:t>
                            </w:r>
                            <w:r w:rsidR="008817E3" w:rsidRPr="008817E3">
                              <w:rPr>
                                <w:rFonts w:ascii="Rockwell" w:eastAsia="Gill Sans MT" w:hAnsi="Rockwell" w:cs="Gill Sans MT"/>
                                <w:b/>
                                <w:sz w:val="32"/>
                                <w:szCs w:val="32"/>
                              </w:rPr>
                              <w:t xml:space="preserve"> TO SUSTAINING IMPROVEMENT IN REDUCING IRRATIONAL DRUG USE</w:t>
                            </w:r>
                          </w:p>
                          <w:p w14:paraId="59C49CA2" w14:textId="77777777" w:rsidR="00456063" w:rsidRPr="008817E3" w:rsidRDefault="00456063" w:rsidP="00456063">
                            <w:pPr>
                              <w:spacing w:after="0" w:line="240" w:lineRule="auto"/>
                              <w:jc w:val="center"/>
                              <w:rPr>
                                <w:rFonts w:ascii="Rockwell" w:hAnsi="Rockwel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7DA1B" id="Rectangle 2" o:spid="_x0000_s1026" style="position:absolute;margin-left:738.8pt;margin-top:-67.5pt;width:790pt;height:44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" fillcolor="black [3200]" strokecolor="black [480]" strokeweight="1pt">
                <v:textbox>
                  <w:txbxContent>
                    <w:p w14:paraId="2594D538" w14:textId="6E10C3CC" w:rsidR="00456063" w:rsidRPr="008817E3" w:rsidRDefault="00456063" w:rsidP="00456063">
                      <w:pPr>
                        <w:spacing w:after="0" w:line="240" w:lineRule="auto"/>
                        <w:jc w:val="center"/>
                        <w:rPr>
                          <w:rFonts w:ascii="Rockwell" w:hAnsi="Rockwell"/>
                          <w:b/>
                        </w:rPr>
                      </w:pPr>
                      <w:r w:rsidRPr="008817E3">
                        <w:rPr>
                          <w:rFonts w:ascii="Rockwell" w:eastAsia="Gill Sans MT" w:hAnsi="Rockwell" w:cs="Gill Sans MT"/>
                          <w:b/>
                          <w:sz w:val="32"/>
                          <w:szCs w:val="32"/>
                        </w:rPr>
                        <w:t>RUN CHART WITH MULTIPLE PDSA</w:t>
                      </w:r>
                      <w:r w:rsidR="008817E3" w:rsidRPr="008817E3">
                        <w:rPr>
                          <w:rFonts w:ascii="Rockwell" w:eastAsia="Gill Sans MT" w:hAnsi="Rockwell" w:cs="Gill Sans MT"/>
                          <w:b/>
                          <w:sz w:val="32"/>
                          <w:szCs w:val="32"/>
                        </w:rPr>
                        <w:t xml:space="preserve"> TO SUSTAINING IMPROVEMENT IN REDUCING IRRATIONAL DRUG USE</w:t>
                      </w:r>
                    </w:p>
                    <w:p w14:paraId="59C49CA2" w14:textId="77777777" w:rsidR="00456063" w:rsidRPr="008817E3" w:rsidRDefault="00456063" w:rsidP="00456063">
                      <w:pPr>
                        <w:spacing w:after="0" w:line="240" w:lineRule="auto"/>
                        <w:jc w:val="center"/>
                        <w:rPr>
                          <w:rFonts w:ascii="Rockwell" w:hAnsi="Rockwell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456063" w:rsidSect="004560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63"/>
    <w:rsid w:val="00456063"/>
    <w:rsid w:val="005762FD"/>
    <w:rsid w:val="00610A93"/>
    <w:rsid w:val="00626A64"/>
    <w:rsid w:val="006502A7"/>
    <w:rsid w:val="00864178"/>
    <w:rsid w:val="008817E3"/>
    <w:rsid w:val="009B1BF9"/>
    <w:rsid w:val="00DE2A03"/>
    <w:rsid w:val="00E17DAF"/>
    <w:rsid w:val="00E9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95CE3"/>
  <w15:chartTrackingRefBased/>
  <w15:docId w15:val="{45476BD2-A53D-44A0-BE80-5113ED61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algn="l">
              <a:defRPr sz="18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br>
              <a:rPr lang="en-US" sz="1800" b="1"/>
            </a:br>
            <a:endParaRPr lang="en-US" sz="18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l">
            <a:defRPr sz="18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6527038553483362E-2"/>
          <c:y val="8.3457471831691943E-2"/>
          <c:w val="0.91597611702046011"/>
          <c:h val="0.7088914558805463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irrational drug use</c:v>
                </c:pt>
              </c:strCache>
            </c:strRef>
          </c:tx>
          <c:spPr>
            <a:ln w="3810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38100">
                <a:solidFill>
                  <a:srgbClr val="00B050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-4.2552307297516034E-3"/>
                  <c:y val="-2.001958863858961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BA7-4715-BAC6-C787E2D2934D}"/>
                </c:ext>
              </c:extLst>
            </c:dLbl>
            <c:dLbl>
              <c:idx val="7"/>
              <c:layout>
                <c:manualLayout>
                  <c:x val="-3.3282806927139121E-2"/>
                  <c:y val="7.4045053868756119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BA7-4715-BAC6-C787E2D2934D}"/>
                </c:ext>
              </c:extLst>
            </c:dLbl>
            <c:dLbl>
              <c:idx val="13"/>
              <c:layout>
                <c:manualLayout>
                  <c:x val="-2.6685630518641958E-2"/>
                  <c:y val="2.307541625857002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BA7-4715-BAC6-C787E2D2934D}"/>
                </c:ext>
              </c:extLst>
            </c:dLbl>
            <c:dLbl>
              <c:idx val="19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BA7-4715-BAC6-C787E2D2934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Sheet1!$A$2:$A$31</c:f>
              <c:strCache>
                <c:ptCount val="30"/>
                <c:pt idx="0">
                  <c:v>Baseline</c:v>
                </c:pt>
                <c:pt idx="1">
                  <c:v>Oct_1wk</c:v>
                </c:pt>
                <c:pt idx="2">
                  <c:v>Oct_2wk</c:v>
                </c:pt>
                <c:pt idx="3">
                  <c:v>Oct_3wk</c:v>
                </c:pt>
                <c:pt idx="4">
                  <c:v>Oct_4wk</c:v>
                </c:pt>
                <c:pt idx="5">
                  <c:v>Nov_1wk</c:v>
                </c:pt>
                <c:pt idx="6">
                  <c:v>Nov_2wk</c:v>
                </c:pt>
                <c:pt idx="7">
                  <c:v>Nov_3wk</c:v>
                </c:pt>
                <c:pt idx="8">
                  <c:v>Nov_4wk</c:v>
                </c:pt>
                <c:pt idx="9">
                  <c:v>Dec_1wk</c:v>
                </c:pt>
                <c:pt idx="10">
                  <c:v>Dec_2wk</c:v>
                </c:pt>
                <c:pt idx="11">
                  <c:v>Dec_3wk</c:v>
                </c:pt>
                <c:pt idx="12">
                  <c:v>Dec_4wk</c:v>
                </c:pt>
                <c:pt idx="13">
                  <c:v>Jan_1wk</c:v>
                </c:pt>
                <c:pt idx="14">
                  <c:v>Jan_2wk</c:v>
                </c:pt>
                <c:pt idx="15">
                  <c:v>Jan_3wk</c:v>
                </c:pt>
                <c:pt idx="16">
                  <c:v>Jan_4wk</c:v>
                </c:pt>
                <c:pt idx="17">
                  <c:v>Feb_1wk</c:v>
                </c:pt>
                <c:pt idx="18">
                  <c:v>Feb_2wk</c:v>
                </c:pt>
                <c:pt idx="19">
                  <c:v>Feb_3wk</c:v>
                </c:pt>
                <c:pt idx="20">
                  <c:v>Feb_4wk</c:v>
                </c:pt>
                <c:pt idx="21">
                  <c:v>Mar_1wk</c:v>
                </c:pt>
                <c:pt idx="22">
                  <c:v>Mar_2wk</c:v>
                </c:pt>
                <c:pt idx="23">
                  <c:v>Mar_3wk</c:v>
                </c:pt>
                <c:pt idx="24">
                  <c:v>Mar_4wk</c:v>
                </c:pt>
                <c:pt idx="25">
                  <c:v>Apr-17</c:v>
                </c:pt>
                <c:pt idx="26">
                  <c:v>May-17</c:v>
                </c:pt>
                <c:pt idx="27">
                  <c:v>Jun-17</c:v>
                </c:pt>
                <c:pt idx="28">
                  <c:v>Jul-17</c:v>
                </c:pt>
                <c:pt idx="29">
                  <c:v>Aug-17</c:v>
                </c:pt>
              </c:strCache>
            </c:strRef>
          </c:cat>
          <c:val>
            <c:numRef>
              <c:f>Sheet1!$B$2:$B$31</c:f>
              <c:numCache>
                <c:formatCode>General</c:formatCode>
                <c:ptCount val="30"/>
                <c:pt idx="0">
                  <c:v>47</c:v>
                </c:pt>
                <c:pt idx="1">
                  <c:v>40</c:v>
                </c:pt>
                <c:pt idx="2">
                  <c:v>30</c:v>
                </c:pt>
                <c:pt idx="3">
                  <c:v>11</c:v>
                </c:pt>
                <c:pt idx="4">
                  <c:v>33</c:v>
                </c:pt>
                <c:pt idx="5">
                  <c:v>0</c:v>
                </c:pt>
                <c:pt idx="6">
                  <c:v>50</c:v>
                </c:pt>
                <c:pt idx="7">
                  <c:v>44</c:v>
                </c:pt>
                <c:pt idx="8">
                  <c:v>0</c:v>
                </c:pt>
                <c:pt idx="9">
                  <c:v>25</c:v>
                </c:pt>
                <c:pt idx="10">
                  <c:v>29</c:v>
                </c:pt>
                <c:pt idx="11">
                  <c:v>14</c:v>
                </c:pt>
                <c:pt idx="12">
                  <c:v>13</c:v>
                </c:pt>
                <c:pt idx="13">
                  <c:v>13</c:v>
                </c:pt>
                <c:pt idx="14">
                  <c:v>13</c:v>
                </c:pt>
                <c:pt idx="15">
                  <c:v>11</c:v>
                </c:pt>
                <c:pt idx="16">
                  <c:v>11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10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326-44C1-9378-53359D48E1A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38100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38100">
                <a:solidFill>
                  <a:srgbClr val="FF0000"/>
                </a:solidFill>
              </a:ln>
              <a:effectLst/>
            </c:spPr>
          </c:marker>
          <c:dLbls>
            <c:delete val="1"/>
          </c:dLbls>
          <c:cat>
            <c:strRef>
              <c:f>Sheet1!$A$2:$A$31</c:f>
              <c:strCache>
                <c:ptCount val="30"/>
                <c:pt idx="0">
                  <c:v>Baseline</c:v>
                </c:pt>
                <c:pt idx="1">
                  <c:v>Oct_1wk</c:v>
                </c:pt>
                <c:pt idx="2">
                  <c:v>Oct_2wk</c:v>
                </c:pt>
                <c:pt idx="3">
                  <c:v>Oct_3wk</c:v>
                </c:pt>
                <c:pt idx="4">
                  <c:v>Oct_4wk</c:v>
                </c:pt>
                <c:pt idx="5">
                  <c:v>Nov_1wk</c:v>
                </c:pt>
                <c:pt idx="6">
                  <c:v>Nov_2wk</c:v>
                </c:pt>
                <c:pt idx="7">
                  <c:v>Nov_3wk</c:v>
                </c:pt>
                <c:pt idx="8">
                  <c:v>Nov_4wk</c:v>
                </c:pt>
                <c:pt idx="9">
                  <c:v>Dec_1wk</c:v>
                </c:pt>
                <c:pt idx="10">
                  <c:v>Dec_2wk</c:v>
                </c:pt>
                <c:pt idx="11">
                  <c:v>Dec_3wk</c:v>
                </c:pt>
                <c:pt idx="12">
                  <c:v>Dec_4wk</c:v>
                </c:pt>
                <c:pt idx="13">
                  <c:v>Jan_1wk</c:v>
                </c:pt>
                <c:pt idx="14">
                  <c:v>Jan_2wk</c:v>
                </c:pt>
                <c:pt idx="15">
                  <c:v>Jan_3wk</c:v>
                </c:pt>
                <c:pt idx="16">
                  <c:v>Jan_4wk</c:v>
                </c:pt>
                <c:pt idx="17">
                  <c:v>Feb_1wk</c:v>
                </c:pt>
                <c:pt idx="18">
                  <c:v>Feb_2wk</c:v>
                </c:pt>
                <c:pt idx="19">
                  <c:v>Feb_3wk</c:v>
                </c:pt>
                <c:pt idx="20">
                  <c:v>Feb_4wk</c:v>
                </c:pt>
                <c:pt idx="21">
                  <c:v>Mar_1wk</c:v>
                </c:pt>
                <c:pt idx="22">
                  <c:v>Mar_2wk</c:v>
                </c:pt>
                <c:pt idx="23">
                  <c:v>Mar_3wk</c:v>
                </c:pt>
                <c:pt idx="24">
                  <c:v>Mar_4wk</c:v>
                </c:pt>
                <c:pt idx="25">
                  <c:v>Apr-17</c:v>
                </c:pt>
                <c:pt idx="26">
                  <c:v>May-17</c:v>
                </c:pt>
                <c:pt idx="27">
                  <c:v>Jun-17</c:v>
                </c:pt>
                <c:pt idx="28">
                  <c:v>Jul-17</c:v>
                </c:pt>
                <c:pt idx="29">
                  <c:v>Aug-17</c:v>
                </c:pt>
              </c:strCache>
            </c:strRef>
          </c:cat>
          <c:val>
            <c:numRef>
              <c:f>Sheet1!$C$2:$C$31</c:f>
              <c:numCache>
                <c:formatCode>General</c:formatCode>
                <c:ptCount val="30"/>
                <c:pt idx="0">
                  <c:v>47</c:v>
                </c:pt>
                <c:pt idx="1">
                  <c:v>47</c:v>
                </c:pt>
                <c:pt idx="2">
                  <c:v>47</c:v>
                </c:pt>
                <c:pt idx="3">
                  <c:v>47</c:v>
                </c:pt>
                <c:pt idx="4">
                  <c:v>47</c:v>
                </c:pt>
                <c:pt idx="5">
                  <c:v>47</c:v>
                </c:pt>
                <c:pt idx="6">
                  <c:v>47</c:v>
                </c:pt>
                <c:pt idx="7">
                  <c:v>47</c:v>
                </c:pt>
                <c:pt idx="8">
                  <c:v>47</c:v>
                </c:pt>
                <c:pt idx="9">
                  <c:v>47</c:v>
                </c:pt>
                <c:pt idx="10">
                  <c:v>47</c:v>
                </c:pt>
                <c:pt idx="11">
                  <c:v>47</c:v>
                </c:pt>
                <c:pt idx="12">
                  <c:v>47</c:v>
                </c:pt>
                <c:pt idx="13">
                  <c:v>47</c:v>
                </c:pt>
                <c:pt idx="14">
                  <c:v>47</c:v>
                </c:pt>
                <c:pt idx="15">
                  <c:v>47</c:v>
                </c:pt>
                <c:pt idx="16">
                  <c:v>47</c:v>
                </c:pt>
                <c:pt idx="17">
                  <c:v>47</c:v>
                </c:pt>
                <c:pt idx="18">
                  <c:v>47</c:v>
                </c:pt>
                <c:pt idx="19">
                  <c:v>47</c:v>
                </c:pt>
                <c:pt idx="20">
                  <c:v>47</c:v>
                </c:pt>
                <c:pt idx="21">
                  <c:v>47</c:v>
                </c:pt>
                <c:pt idx="22">
                  <c:v>47</c:v>
                </c:pt>
                <c:pt idx="23">
                  <c:v>47</c:v>
                </c:pt>
                <c:pt idx="24">
                  <c:v>47</c:v>
                </c:pt>
                <c:pt idx="25">
                  <c:v>47</c:v>
                </c:pt>
                <c:pt idx="26">
                  <c:v>47</c:v>
                </c:pt>
                <c:pt idx="27">
                  <c:v>47</c:v>
                </c:pt>
                <c:pt idx="28">
                  <c:v>47</c:v>
                </c:pt>
                <c:pt idx="29">
                  <c:v>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326-44C1-9378-53359D48E1AD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75489215"/>
        <c:axId val="275496287"/>
      </c:lineChart>
      <c:catAx>
        <c:axId val="2754892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600" b="1"/>
                  <a:t>Time:Weekly</a:t>
                </a:r>
              </a:p>
            </c:rich>
          </c:tx>
          <c:layout>
            <c:manualLayout>
              <c:xMode val="edge"/>
              <c:yMode val="edge"/>
              <c:x val="0.66714100170468382"/>
              <c:y val="0.942358040210693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275496287"/>
        <c:crosses val="autoZero"/>
        <c:auto val="0"/>
        <c:lblAlgn val="ctr"/>
        <c:lblOffset val="100"/>
        <c:noMultiLvlLbl val="0"/>
      </c:catAx>
      <c:valAx>
        <c:axId val="275496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2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2000" b="1"/>
                  <a:t>Percentage (%)</a:t>
                </a:r>
              </a:p>
            </c:rich>
          </c:tx>
          <c:layout>
            <c:manualLayout>
              <c:xMode val="edge"/>
              <c:yMode val="edge"/>
              <c:x val="3.6205252049679349E-3"/>
              <c:y val="0.3435188598486893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2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275489215"/>
        <c:crosses val="autoZero"/>
        <c:crossBetween val="between"/>
      </c:valAx>
      <c:spPr>
        <a:noFill/>
        <a:ln w="6350">
          <a:noFill/>
        </a:ln>
        <a:effectLst/>
      </c:spPr>
    </c:plotArea>
    <c:legend>
      <c:legendPos val="b"/>
      <c:layout>
        <c:manualLayout>
          <c:xMode val="edge"/>
          <c:yMode val="edge"/>
          <c:x val="2.5180375844832244E-2"/>
          <c:y val="0.94301728950547847"/>
          <c:w val="0.62644847390210245"/>
          <c:h val="4.21678956797067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38100" cap="flat" cmpd="sng" algn="ctr">
      <a:solidFill>
        <a:srgbClr val="7030A0"/>
      </a:solidFill>
      <a:round/>
    </a:ln>
    <a:effectLst/>
  </c:spPr>
  <c:txPr>
    <a:bodyPr/>
    <a:lstStyle/>
    <a:p>
      <a:pPr>
        <a:defRPr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0.2804</cdr:x>
      <cdr:y>0.0762</cdr:y>
    </cdr:from>
    <cdr:to>
      <cdr:x>0.67456</cdr:x>
      <cdr:y>0.20372</cdr:y>
    </cdr:to>
    <cdr:grpSp>
      <cdr:nvGrpSpPr>
        <cdr:cNvPr id="15" name="Group 14"/>
        <cdr:cNvGrpSpPr/>
      </cdr:nvGrpSpPr>
      <cdr:grpSpPr>
        <a:xfrm xmlns:a="http://schemas.openxmlformats.org/drawingml/2006/main">
          <a:off x="2698984" y="494041"/>
          <a:ext cx="3793858" cy="826759"/>
          <a:chOff x="416897" y="737556"/>
          <a:chExt cx="4046109" cy="845995"/>
        </a:xfrm>
      </cdr:grpSpPr>
      <cdr:cxnSp macro="">
        <cdr:nvCxnSpPr>
          <cdr:cNvPr id="20" name="Straight Arrow Connector 19"/>
          <cdr:cNvCxnSpPr/>
        </cdr:nvCxnSpPr>
        <cdr:spPr>
          <a:xfrm xmlns:a="http://schemas.openxmlformats.org/drawingml/2006/main" flipH="1">
            <a:off x="416897" y="828027"/>
            <a:ext cx="1578033" cy="755524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rgbClr val="00FF99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45" name="Rectangle 44"/>
          <cdr:cNvSpPr/>
        </cdr:nvSpPr>
        <cdr:spPr>
          <a:xfrm xmlns:a="http://schemas.openxmlformats.org/drawingml/2006/main" rot="727558">
            <a:off x="900665" y="737556"/>
            <a:ext cx="3562341" cy="799037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200" b="1" i="1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</a:rPr>
              <a:t>PDSA Cycle 2:</a:t>
            </a:r>
          </a:p>
          <a:p xmlns:a="http://schemas.openxmlformats.org/drawingml/2006/main">
            <a:pPr algn="ctr"/>
            <a:r>
              <a:rPr lang="en-US" sz="1200" b="1" i="0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Provided lists of essential medications available to prescribers every week </a:t>
            </a:r>
          </a:p>
          <a:p xmlns:a="http://schemas.openxmlformats.org/drawingml/2006/main">
            <a:pPr algn="ctr"/>
            <a:endParaRPr lang="en-US" sz="1050" b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0.4836</cdr:x>
      <cdr:y>0.30484</cdr:y>
    </cdr:from>
    <cdr:to>
      <cdr:x>0.67556</cdr:x>
      <cdr:y>0.64048</cdr:y>
    </cdr:to>
    <cdr:grpSp>
      <cdr:nvGrpSpPr>
        <cdr:cNvPr id="51" name="Group 50"/>
        <cdr:cNvGrpSpPr/>
      </cdr:nvGrpSpPr>
      <cdr:grpSpPr>
        <a:xfrm xmlns:a="http://schemas.openxmlformats.org/drawingml/2006/main" rot="924314">
          <a:off x="4654802" y="1976392"/>
          <a:ext cx="1847649" cy="2176066"/>
          <a:chOff x="3357692" y="3291852"/>
          <a:chExt cx="1847680" cy="2176118"/>
        </a:xfrm>
      </cdr:grpSpPr>
      <cdr:sp macro="" textlink="">
        <cdr:nvSpPr>
          <cdr:cNvPr id="48" name="Rectangle 47"/>
          <cdr:cNvSpPr/>
        </cdr:nvSpPr>
        <cdr:spPr>
          <a:xfrm xmlns:a="http://schemas.openxmlformats.org/drawingml/2006/main" rot="19191683">
            <a:off x="3357692" y="3291852"/>
            <a:ext cx="1847680" cy="661518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 i="1">
                <a:solidFill>
                  <a:schemeClr val="bg1"/>
                </a:solidFill>
                <a:latin typeface="Rockwell" panose="02060603020205020403" pitchFamily="18" charset="0"/>
              </a:rPr>
              <a:t>PDSA Cycle 3:</a:t>
            </a:r>
          </a:p>
          <a:p xmlns:a="http://schemas.openxmlformats.org/drawingml/2006/main">
            <a:pPr algn="ctr"/>
            <a:r>
              <a:rPr lang="en-US" sz="1400" b="1" i="0">
                <a:solidFill>
                  <a:schemeClr val="bg1"/>
                </a:solidFill>
                <a:latin typeface="Rockwell" panose="02060603020205020403" pitchFamily="18" charset="0"/>
                <a:ea typeface="+mn-ea"/>
                <a:cs typeface="+mn-cs"/>
              </a:rPr>
              <a:t>Conducted FGD</a:t>
            </a:r>
          </a:p>
          <a:p xmlns:a="http://schemas.openxmlformats.org/drawingml/2006/main">
            <a:endParaRPr lang="en-US" sz="1400" b="1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  <cdr:cxnSp macro="">
        <cdr:nvCxnSpPr>
          <cdr:cNvPr id="49" name="Straight Arrow Connector 48"/>
          <cdr:cNvCxnSpPr>
            <a:stCxn xmlns:a="http://schemas.openxmlformats.org/drawingml/2006/main" id="48" idx="2"/>
          </cdr:cNvCxnSpPr>
        </cdr:nvCxnSpPr>
        <cdr:spPr>
          <a:xfrm xmlns:a="http://schemas.openxmlformats.org/drawingml/2006/main" rot="20675686" flipH="1">
            <a:off x="3522688" y="4006945"/>
            <a:ext cx="1187450" cy="1461025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rgbClr val="0066FF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</cdr:grpSp>
  </cdr:relSizeAnchor>
  <cdr:relSizeAnchor xmlns:cdr="http://schemas.openxmlformats.org/drawingml/2006/chartDrawing">
    <cdr:from>
      <cdr:x>0.59703</cdr:x>
      <cdr:y>0.44944</cdr:y>
    </cdr:from>
    <cdr:to>
      <cdr:x>0.84271</cdr:x>
      <cdr:y>0.77974</cdr:y>
    </cdr:to>
    <cdr:grpSp>
      <cdr:nvGrpSpPr>
        <cdr:cNvPr id="55" name="Group 54"/>
        <cdr:cNvGrpSpPr/>
      </cdr:nvGrpSpPr>
      <cdr:grpSpPr>
        <a:xfrm xmlns:a="http://schemas.openxmlformats.org/drawingml/2006/main" rot="21288277">
          <a:off x="5789095" y="2913878"/>
          <a:ext cx="2382206" cy="2141466"/>
          <a:chOff x="3905706" y="4744877"/>
          <a:chExt cx="2409105" cy="2346899"/>
        </a:xfrm>
      </cdr:grpSpPr>
      <cdr:sp macro="" textlink="">
        <cdr:nvSpPr>
          <cdr:cNvPr id="56" name="Rectangle 55"/>
          <cdr:cNvSpPr/>
        </cdr:nvSpPr>
        <cdr:spPr>
          <a:xfrm xmlns:a="http://schemas.openxmlformats.org/drawingml/2006/main">
            <a:off x="3905706" y="4744877"/>
            <a:ext cx="2409105" cy="747712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</a:rPr>
              <a:t>PDSA Cycle 4:</a:t>
            </a:r>
          </a:p>
          <a:p xmlns:a="http://schemas.openxmlformats.org/drawingml/2006/main">
            <a:pPr algn="ctr"/>
            <a:r>
              <a:rPr lang="en-US" sz="1200" b="1" i="1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Conducted chart</a:t>
            </a:r>
            <a:r>
              <a:rPr lang="en-US" sz="1200" b="1" i="1" baseline="0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  <a:cs typeface="+mn-cs"/>
              </a:rPr>
              <a:t> audit with feedbacks</a:t>
            </a:r>
            <a:endParaRPr lang="en-US" sz="1200" b="1" i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  <a:cs typeface="+mn-cs"/>
            </a:endParaRPr>
          </a:p>
          <a:p xmlns:a="http://schemas.openxmlformats.org/drawingml/2006/main">
            <a:pPr algn="ctr"/>
            <a:endParaRPr lang="en-US" sz="1050" b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</a:endParaRPr>
          </a:p>
        </cdr:txBody>
      </cdr:sp>
      <cdr:cxnSp macro="">
        <cdr:nvCxnSpPr>
          <cdr:cNvPr id="57" name="Straight Arrow Connector 56"/>
          <cdr:cNvCxnSpPr>
            <a:stCxn xmlns:a="http://schemas.openxmlformats.org/drawingml/2006/main" id="56" idx="2"/>
          </cdr:cNvCxnSpPr>
        </cdr:nvCxnSpPr>
        <cdr:spPr>
          <a:xfrm xmlns:a="http://schemas.openxmlformats.org/drawingml/2006/main" rot="311723" flipH="1">
            <a:off x="4313134" y="5453397"/>
            <a:ext cx="730174" cy="1638379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chemeClr val="tx1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6" name="Rectangle 5"/>
          <cdr:cNvSpPr/>
        </cdr:nvSpPr>
        <cdr:spPr>
          <a:xfrm xmlns:a="http://schemas.openxmlformats.org/drawingml/2006/main" rot="20882639">
            <a:off x="4617899" y="5781816"/>
            <a:ext cx="1437737" cy="674817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</a:rPr>
              <a:t>Stokeout of essential drugs </a:t>
            </a:r>
            <a:r>
              <a:rPr lang="en-US" sz="1400" b="1" baseline="0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</a:rPr>
              <a:t> </a:t>
            </a:r>
            <a:endParaRPr lang="en-US" sz="1050" b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0.07588</cdr:x>
      <cdr:y>0.02191</cdr:y>
    </cdr:from>
    <cdr:to>
      <cdr:x>0.29832</cdr:x>
      <cdr:y>0.31048</cdr:y>
    </cdr:to>
    <cdr:grpSp>
      <cdr:nvGrpSpPr>
        <cdr:cNvPr id="14" name="Group 13"/>
        <cdr:cNvGrpSpPr/>
      </cdr:nvGrpSpPr>
      <cdr:grpSpPr>
        <a:xfrm xmlns:a="http://schemas.openxmlformats.org/drawingml/2006/main">
          <a:off x="730358" y="142032"/>
          <a:ext cx="2141076" cy="1870913"/>
          <a:chOff x="372978" y="5246682"/>
          <a:chExt cx="1748954" cy="1767518"/>
        </a:xfrm>
      </cdr:grpSpPr>
      <cdr:cxnSp macro="">
        <cdr:nvCxnSpPr>
          <cdr:cNvPr id="10" name="Straight Arrow Connector 9"/>
          <cdr:cNvCxnSpPr/>
        </cdr:nvCxnSpPr>
        <cdr:spPr>
          <a:xfrm xmlns:a="http://schemas.openxmlformats.org/drawingml/2006/main" flipH="1">
            <a:off x="725609" y="6079197"/>
            <a:ext cx="520006" cy="935003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solidFill>
              <a:srgbClr val="00B0F0"/>
            </a:solidFill>
            <a:tailEnd type="triangle"/>
          </a:ln>
        </cdr:spPr>
        <cdr:style>
          <a:lnRef xmlns:a="http://schemas.openxmlformats.org/drawingml/2006/main" idx="1">
            <a:schemeClr val="accent1"/>
          </a:lnRef>
          <a:fillRef xmlns:a="http://schemas.openxmlformats.org/drawingml/2006/main" idx="0">
            <a:schemeClr val="accent1"/>
          </a:fillRef>
          <a:effectRef xmlns:a="http://schemas.openxmlformats.org/drawingml/2006/main" idx="0">
            <a:schemeClr val="accent1"/>
          </a:effectRef>
          <a:fontRef xmlns:a="http://schemas.openxmlformats.org/drawingml/2006/main" idx="minor">
            <a:schemeClr val="tx1"/>
          </a:fontRef>
        </cdr:style>
      </cdr:cxnSp>
      <cdr:sp macro="" textlink="">
        <cdr:nvSpPr>
          <cdr:cNvPr id="73" name="Rectangle 72"/>
          <cdr:cNvSpPr/>
        </cdr:nvSpPr>
        <cdr:spPr>
          <a:xfrm xmlns:a="http://schemas.openxmlformats.org/drawingml/2006/main" rot="21322463">
            <a:off x="372978" y="5246682"/>
            <a:ext cx="1748954" cy="839882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r>
              <a:rPr lang="en-US" sz="1400" b="1">
                <a:solidFill>
                  <a:schemeClr val="bg1"/>
                </a:solidFill>
                <a:latin typeface="Rockwell" panose="02060603020205020403" pitchFamily="18" charset="0"/>
              </a:rPr>
              <a:t>PDSA Cycle 1:</a:t>
            </a:r>
          </a:p>
          <a:p xmlns:a="http://schemas.openxmlformats.org/drawingml/2006/main">
            <a:pPr marL="0" marR="0" lvl="0" indent="0" algn="ctr" defTabSz="91440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/>
            </a:pPr>
            <a:r>
              <a:rPr lang="en-US" sz="1600" b="1" i="1">
                <a:solidFill>
                  <a:schemeClr val="bg1"/>
                </a:solidFill>
                <a:latin typeface="Rockwell" panose="02060603020205020403" pitchFamily="18" charset="0"/>
                <a:ea typeface="+mn-ea"/>
                <a:cs typeface="+mn-cs"/>
              </a:rPr>
              <a:t>provided in-service training </a:t>
            </a:r>
            <a:endParaRPr lang="en-US" sz="1600" b="1" i="1">
              <a:solidFill>
                <a:schemeClr val="bg1"/>
              </a:solidFill>
              <a:latin typeface="Rockwell" panose="02060603020205020403" pitchFamily="18" charset="0"/>
            </a:endParaRPr>
          </a:p>
        </cdr:txBody>
      </cdr:sp>
    </cdr:grpSp>
  </cdr:relSizeAnchor>
  <cdr:relSizeAnchor xmlns:cdr="http://schemas.openxmlformats.org/drawingml/2006/chartDrawing">
    <cdr:from>
      <cdr:x>0.79129</cdr:x>
      <cdr:y>0.56964</cdr:y>
    </cdr:from>
    <cdr:to>
      <cdr:x>0.98792</cdr:x>
      <cdr:y>0.97645</cdr:y>
    </cdr:to>
    <cdr:sp macro="" textlink="">
      <cdr:nvSpPr>
        <cdr:cNvPr id="27" name="Arc 26"/>
        <cdr:cNvSpPr/>
      </cdr:nvSpPr>
      <cdr:spPr>
        <a:xfrm xmlns:a="http://schemas.openxmlformats.org/drawingml/2006/main" rot="1096662">
          <a:off x="7672671" y="3693194"/>
          <a:ext cx="1906602" cy="2637455"/>
        </a:xfrm>
        <a:prstGeom xmlns:a="http://schemas.openxmlformats.org/drawingml/2006/main" prst="arc">
          <a:avLst>
            <a:gd name="adj1" fmla="val 16200000"/>
            <a:gd name="adj2" fmla="val 16200000"/>
          </a:avLst>
        </a:prstGeom>
        <a:ln xmlns:a="http://schemas.openxmlformats.org/drawingml/2006/main" w="28575">
          <a:solidFill>
            <a:srgbClr val="FF0000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square">
          <a:no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en-US" kern="1200"/>
        </a:p>
      </cdr:txBody>
    </cdr:sp>
  </cdr:relSizeAnchor>
  <cdr:relSizeAnchor xmlns:cdr="http://schemas.openxmlformats.org/drawingml/2006/chartDrawing">
    <cdr:from>
      <cdr:x>0.74799</cdr:x>
      <cdr:y>0.25497</cdr:y>
    </cdr:from>
    <cdr:to>
      <cdr:x>0.9966</cdr:x>
      <cdr:y>0.58033</cdr:y>
    </cdr:to>
    <cdr:grpSp>
      <cdr:nvGrpSpPr>
        <cdr:cNvPr id="28" name="Group 27"/>
        <cdr:cNvGrpSpPr/>
      </cdr:nvGrpSpPr>
      <cdr:grpSpPr>
        <a:xfrm xmlns:a="http://schemas.openxmlformats.org/drawingml/2006/main" rot="21288277">
          <a:off x="7252880" y="1653043"/>
          <a:ext cx="2410569" cy="2109464"/>
          <a:chOff x="3714456" y="4429134"/>
          <a:chExt cx="2419907" cy="2311826"/>
        </a:xfrm>
      </cdr:grpSpPr>
      <cdr:sp macro="" textlink="">
        <cdr:nvSpPr>
          <cdr:cNvPr id="29" name="Rectangle 28"/>
          <cdr:cNvSpPr/>
        </cdr:nvSpPr>
        <cdr:spPr>
          <a:xfrm xmlns:a="http://schemas.openxmlformats.org/drawingml/2006/main">
            <a:off x="3714456" y="4429134"/>
            <a:ext cx="2419907" cy="857294"/>
          </a:xfrm>
          <a:prstGeom xmlns:a="http://schemas.openxmlformats.org/drawingml/2006/main" prst="rect">
            <a:avLst/>
          </a:prstGeom>
          <a:ln xmlns:a="http://schemas.openxmlformats.org/drawingml/2006/main"/>
        </cdr:spPr>
        <cdr:style>
          <a:lnRef xmlns:a="http://schemas.openxmlformats.org/drawingml/2006/main" idx="2">
            <a:schemeClr val="dk1">
              <a:shade val="15000"/>
            </a:schemeClr>
          </a:lnRef>
          <a:fillRef xmlns:a="http://schemas.openxmlformats.org/drawingml/2006/main" idx="1">
            <a:schemeClr val="dk1"/>
          </a:fillRef>
          <a:effectRef xmlns:a="http://schemas.openxmlformats.org/drawingml/2006/main" idx="0">
            <a:schemeClr val="dk1"/>
          </a:effectRef>
          <a:fontRef xmlns:a="http://schemas.openxmlformats.org/drawingml/2006/main" idx="minor">
            <a:schemeClr val="lt1"/>
          </a:fontRef>
        </cdr:style>
        <cdr:txBody>
          <a:bodyPr xmlns:a="http://schemas.openxmlformats.org/drawingml/2006/main" vertOverflow="clip"/>
          <a:lstStyle xmlns:a="http://schemas.openxmlformats.org/drawingml/2006/main"/>
          <a:p xmlns:a="http://schemas.openxmlformats.org/drawingml/2006/main">
            <a:pPr algn="ctr"/>
            <a:endParaRPr lang="en-US" sz="2000" b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</a:endParaRPr>
          </a:p>
          <a:p xmlns:a="http://schemas.openxmlformats.org/drawingml/2006/main">
            <a:pPr algn="ctr"/>
            <a:r>
              <a:rPr lang="en-US" sz="2000" b="1">
                <a:solidFill>
                  <a:schemeClr val="bg1"/>
                </a:solidFill>
                <a:latin typeface="Rockwell" panose="02060603020205020403" pitchFamily="18" charset="0"/>
                <a:ea typeface="Cambria Math" panose="02040503050406030204" pitchFamily="18" charset="0"/>
              </a:rPr>
              <a:t>QI Sustainability </a:t>
            </a:r>
            <a:endParaRPr lang="en-US" sz="1800" b="1" i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  <a:cs typeface="+mn-cs"/>
            </a:endParaRPr>
          </a:p>
          <a:p xmlns:a="http://schemas.openxmlformats.org/drawingml/2006/main">
            <a:pPr algn="ctr"/>
            <a:endParaRPr lang="en-US" sz="1600" b="1">
              <a:solidFill>
                <a:schemeClr val="bg1"/>
              </a:solidFill>
              <a:latin typeface="Rockwell" panose="02060603020205020403" pitchFamily="18" charset="0"/>
              <a:ea typeface="Cambria Math" panose="02040503050406030204" pitchFamily="18" charset="0"/>
            </a:endParaRPr>
          </a:p>
        </cdr:txBody>
      </cdr:sp>
      <cdr:cxnSp macro="">
        <cdr:nvCxnSpPr>
          <cdr:cNvPr id="30" name="Straight Arrow Connector 29"/>
          <cdr:cNvCxnSpPr>
            <a:stCxn xmlns:a="http://schemas.openxmlformats.org/drawingml/2006/main" id="29" idx="2"/>
          </cdr:cNvCxnSpPr>
        </cdr:nvCxnSpPr>
        <cdr:spPr>
          <a:xfrm xmlns:a="http://schemas.openxmlformats.org/drawingml/2006/main" rot="311723">
            <a:off x="4863961" y="5298239"/>
            <a:ext cx="298913" cy="1442721"/>
          </a:xfrm>
          <a:prstGeom xmlns:a="http://schemas.openxmlformats.org/drawingml/2006/main" prst="straightConnector1">
            <a:avLst/>
          </a:prstGeom>
          <a:ln xmlns:a="http://schemas.openxmlformats.org/drawingml/2006/main" w="38100">
            <a:tailEnd type="triangle"/>
          </a:ln>
        </cdr:spPr>
        <cdr:style>
          <a:lnRef xmlns:a="http://schemas.openxmlformats.org/drawingml/2006/main" idx="3">
            <a:schemeClr val="dk1"/>
          </a:lnRef>
          <a:fillRef xmlns:a="http://schemas.openxmlformats.org/drawingml/2006/main" idx="0">
            <a:schemeClr val="dk1"/>
          </a:fillRef>
          <a:effectRef xmlns:a="http://schemas.openxmlformats.org/drawingml/2006/main" idx="2">
            <a:schemeClr val="dk1"/>
          </a:effectRef>
          <a:fontRef xmlns:a="http://schemas.openxmlformats.org/drawingml/2006/main" idx="minor">
            <a:schemeClr val="tx1"/>
          </a:fontRef>
        </cdr:style>
      </cdr:cxnSp>
    </cdr:grpSp>
  </cdr:relSizeAnchor>
  <cdr:relSizeAnchor xmlns:cdr="http://schemas.openxmlformats.org/drawingml/2006/chartDrawing">
    <cdr:from>
      <cdr:x>0.78324</cdr:x>
      <cdr:y>0.64545</cdr:y>
    </cdr:from>
    <cdr:to>
      <cdr:x>0.85396</cdr:x>
      <cdr:y>0.67483</cdr:y>
    </cdr:to>
    <cdr:cxnSp macro="">
      <cdr:nvCxnSpPr>
        <cdr:cNvPr id="4" name="Straight Arrow Connector 3"/>
        <cdr:cNvCxnSpPr/>
      </cdr:nvCxnSpPr>
      <cdr:spPr>
        <a:xfrm xmlns:a="http://schemas.openxmlformats.org/drawingml/2006/main">
          <a:off x="7594600" y="4184650"/>
          <a:ext cx="685800" cy="190500"/>
        </a:xfrm>
        <a:prstGeom xmlns:a="http://schemas.openxmlformats.org/drawingml/2006/main" prst="straightConnector1">
          <a:avLst/>
        </a:prstGeom>
        <a:ln xmlns:a="http://schemas.openxmlformats.org/drawingml/2006/main" w="38100">
          <a:solidFill>
            <a:schemeClr val="tx1"/>
          </a:solidFill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5</cp:revision>
  <dcterms:created xsi:type="dcterms:W3CDTF">2025-09-29T02:33:00Z</dcterms:created>
  <dcterms:modified xsi:type="dcterms:W3CDTF">2025-09-30T22:11:00Z</dcterms:modified>
</cp:coreProperties>
</file>