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CA16" w14:textId="4C669045" w:rsidR="00EB1FBA" w:rsidRDefault="005C0B6F">
      <w:r>
        <w:rPr>
          <w:rFonts w:ascii="Rockwell" w:eastAsia="Rockwell" w:hAnsi="Rockwell" w:cs="Rockwell"/>
          <w:noProof/>
          <w:kern w:val="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9CFBFFA" wp14:editId="1F880847">
            <wp:simplePos x="0" y="0"/>
            <wp:positionH relativeFrom="margin">
              <wp:posOffset>-806450</wp:posOffset>
            </wp:positionH>
            <wp:positionV relativeFrom="paragraph">
              <wp:posOffset>-158750</wp:posOffset>
            </wp:positionV>
            <wp:extent cx="9848850" cy="6985000"/>
            <wp:effectExtent l="19050" t="19050" r="19050" b="25400"/>
            <wp:wrapNone/>
            <wp:docPr id="10516448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E82D8" wp14:editId="1DB1D0EF">
                <wp:simplePos x="0" y="0"/>
                <wp:positionH relativeFrom="column">
                  <wp:posOffset>7004050</wp:posOffset>
                </wp:positionH>
                <wp:positionV relativeFrom="paragraph">
                  <wp:posOffset>3981450</wp:posOffset>
                </wp:positionV>
                <wp:extent cx="1866900" cy="958850"/>
                <wp:effectExtent l="19050" t="19050" r="38100" b="31750"/>
                <wp:wrapNone/>
                <wp:docPr id="978266331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58850"/>
                        </a:xfrm>
                        <a:prstGeom prst="arc">
                          <a:avLst>
                            <a:gd name="adj1" fmla="val 16200000"/>
                            <a:gd name="adj2" fmla="val 16009210"/>
                          </a:avLst>
                        </a:prstGeom>
                        <a:ln w="57150">
                          <a:solidFill>
                            <a:srgbClr val="00206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FD3DC" id="Arc 6" o:spid="_x0000_s1026" style="position:absolute;margin-left:551.5pt;margin-top:313.5pt;width:147pt;height:7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6900,958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" path="m933450,nsc1439162,,1852902,206836,1866560,466478v14048,267073,-399671,488515,-919804,492324c455410,962400,42771,769732,3054,518175,-40165,244432,372312,8029,906826,196r26624,479229l933450,xem933450,nfc1439162,,1852902,206836,1866560,466478v14048,267073,-399671,488515,-919804,492324c455410,962400,42771,769732,3054,518175,-40165,244432,372312,8029,906826,196e" filled="f" strokecolor="#002060" strokeweight="4.5pt">
                <v:stroke dashstyle="dash" joinstyle="miter"/>
                <v:path arrowok="t" o:connecttype="custom" o:connectlocs="933450,0;1866560,466478;946756,958802;3054,518175;906826,196" o:connectangles="0,0,0,0,0"/>
              </v:shape>
            </w:pict>
          </mc:Fallback>
        </mc:AlternateContent>
      </w:r>
      <w:r w:rsidR="00F80819"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682ED" wp14:editId="5D367F03">
                <wp:simplePos x="0" y="0"/>
                <wp:positionH relativeFrom="page">
                  <wp:align>right</wp:align>
                </wp:positionH>
                <wp:positionV relativeFrom="paragraph">
                  <wp:posOffset>-873760</wp:posOffset>
                </wp:positionV>
                <wp:extent cx="9950450" cy="654050"/>
                <wp:effectExtent l="57150" t="38100" r="50800" b="69850"/>
                <wp:wrapNone/>
                <wp:docPr id="1267348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0" cy="6540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791FF" w14:textId="0B10321A" w:rsidR="00EB1FBA" w:rsidRPr="00EB1FBA" w:rsidRDefault="00EB1FBA" w:rsidP="00EB1FBA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bookmarkStart w:id="0" w:name="_Hlk203264177"/>
                            <w:r w:rsidRPr="00EB1FBA">
                              <w:rPr>
                                <w:rFonts w:ascii="Rockwell" w:hAnsi="Rockwel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RUN CHART WITH MULTIPLE PDSA TO </w:t>
                            </w:r>
                            <w:bookmarkEnd w:id="0"/>
                            <w:r w:rsidR="005C0B6F" w:rsidRPr="005C0B6F">
                              <w:rPr>
                                <w:rFonts w:ascii="Rockwell" w:hAnsi="Rockwell"/>
                                <w:b/>
                                <w:bCs/>
                                <w:sz w:val="32"/>
                                <w:szCs w:val="32"/>
                              </w:rPr>
                              <w:t>SUSTAINING IMPROVEMENT IN SUSTAINING IMPROVEMENT IN PATIENT CARE: A QI TO PREVENT READMISSION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9682ED" id="Rectangle 1" o:spid="_x0000_s1026" style="position:absolute;margin-left:732.3pt;margin-top:-68.8pt;width:783.5pt;height:51.5pt;z-index:2516602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" fillcolor="#002060" stroked="f">
                <v:shadow on="t" color="black" opacity="41287f" offset="0,1.5pt"/>
                <v:textbox>
                  <w:txbxContent>
                    <w:p w14:paraId="3D3791FF" w14:textId="0B10321A" w:rsidR="00EB1FBA" w:rsidRPr="00EB1FBA" w:rsidRDefault="00EB1FBA" w:rsidP="00EB1FBA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sz w:val="32"/>
                          <w:szCs w:val="32"/>
                        </w:rPr>
                      </w:pPr>
                      <w:bookmarkStart w:id="1" w:name="_Hlk203264177"/>
                      <w:r w:rsidRPr="00EB1FBA">
                        <w:rPr>
                          <w:rFonts w:ascii="Rockwell" w:hAnsi="Rockwell"/>
                          <w:b/>
                          <w:bCs/>
                          <w:sz w:val="32"/>
                          <w:szCs w:val="32"/>
                        </w:rPr>
                        <w:t xml:space="preserve">RUN CHART WITH MULTIPLE PDSA TO </w:t>
                      </w:r>
                      <w:bookmarkEnd w:id="1"/>
                      <w:r w:rsidR="005C0B6F" w:rsidRPr="005C0B6F">
                        <w:rPr>
                          <w:rFonts w:ascii="Rockwell" w:hAnsi="Rockwell"/>
                          <w:b/>
                          <w:bCs/>
                          <w:sz w:val="32"/>
                          <w:szCs w:val="32"/>
                        </w:rPr>
                        <w:t>SUSTAINING IMPROVEMENT IN SUSTAINING IMPROVEMENT IN PATIENT CARE: A QI TO PREVENT READMISSION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B1FBA"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A00B22" wp14:editId="7AA4ED36">
                <wp:simplePos x="0" y="0"/>
                <wp:positionH relativeFrom="column">
                  <wp:posOffset>1022350</wp:posOffset>
                </wp:positionH>
                <wp:positionV relativeFrom="paragraph">
                  <wp:posOffset>2755900</wp:posOffset>
                </wp:positionV>
                <wp:extent cx="266700" cy="876300"/>
                <wp:effectExtent l="19050" t="38100" r="57150" b="19050"/>
                <wp:wrapNone/>
                <wp:docPr id="167329054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8763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02C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80.5pt;margin-top:217pt;width:21pt;height:69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" strokecolor="#4472c4" strokeweight="3pt">
                <v:stroke endarrow="block" joinstyle="miter"/>
              </v:shape>
            </w:pict>
          </mc:Fallback>
        </mc:AlternateContent>
      </w:r>
      <w:r w:rsidR="00EB1FBA"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9654E3" wp14:editId="242D1925">
                <wp:simplePos x="0" y="0"/>
                <wp:positionH relativeFrom="column">
                  <wp:posOffset>5816600</wp:posOffset>
                </wp:positionH>
                <wp:positionV relativeFrom="paragraph">
                  <wp:posOffset>1746251</wp:posOffset>
                </wp:positionV>
                <wp:extent cx="393700" cy="1574800"/>
                <wp:effectExtent l="57150" t="19050" r="101600" b="82550"/>
                <wp:wrapNone/>
                <wp:docPr id="16061002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157480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64D3" id="Straight Arrow Connector 7" o:spid="_x0000_s1026" type="#_x0000_t32" style="position:absolute;margin-left:458pt;margin-top:137.5pt;width:31pt;height:1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" strokecolor="windowText" strokeweight="4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1FBA"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DA5C703" wp14:editId="7DBA99A3">
                <wp:simplePos x="0" y="0"/>
                <wp:positionH relativeFrom="column">
                  <wp:posOffset>3333750</wp:posOffset>
                </wp:positionH>
                <wp:positionV relativeFrom="paragraph">
                  <wp:posOffset>3238500</wp:posOffset>
                </wp:positionV>
                <wp:extent cx="1365250" cy="800100"/>
                <wp:effectExtent l="57150" t="38100" r="63500" b="95250"/>
                <wp:wrapNone/>
                <wp:docPr id="26382310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8001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F034E" id="Straight Arrow Connector 7" o:spid="_x0000_s1026" type="#_x0000_t32" style="position:absolute;margin-left:262.5pt;margin-top:255pt;width:107.5pt;height:6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" strokecolor="#00b0f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EB1FBA">
        <w:rPr>
          <w:rFonts w:ascii="Rockwell" w:eastAsia="Rockwell" w:hAnsi="Rockwell" w:cs="Rockwell"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5E861861" wp14:editId="1287C5C4">
                <wp:simplePos x="0" y="0"/>
                <wp:positionH relativeFrom="column">
                  <wp:posOffset>7696200</wp:posOffset>
                </wp:positionH>
                <wp:positionV relativeFrom="paragraph">
                  <wp:posOffset>3136900</wp:posOffset>
                </wp:positionV>
                <wp:extent cx="127000" cy="819785"/>
                <wp:effectExtent l="95250" t="38100" r="63500" b="75565"/>
                <wp:wrapNone/>
                <wp:docPr id="12670107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0" cy="81978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3D8D" id="Straight Arrow Connector 7" o:spid="_x0000_s1026" type="#_x0000_t32" style="position:absolute;margin-left:606pt;margin-top:247pt;width:10pt;height:64.55pt;flip:x;z-index:251651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" strokecolor="#f79646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sectPr w:rsidR="00EB1FBA" w:rsidSect="00EB1F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BA"/>
    <w:rsid w:val="000B64A1"/>
    <w:rsid w:val="002C26C8"/>
    <w:rsid w:val="005C0B6F"/>
    <w:rsid w:val="00626A64"/>
    <w:rsid w:val="007F26F3"/>
    <w:rsid w:val="00827CF5"/>
    <w:rsid w:val="008502C9"/>
    <w:rsid w:val="00A609DA"/>
    <w:rsid w:val="00CC7A45"/>
    <w:rsid w:val="00DB17AF"/>
    <w:rsid w:val="00EB1FBA"/>
    <w:rsid w:val="00F8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21BAE"/>
  <w15:chartTrackingRefBased/>
  <w15:docId w15:val="{77371E54-69BC-4E36-8044-168F302A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Readmission Rate </c:v>
                </c:pt>
              </c:strCache>
            </c:strRef>
          </c:tx>
          <c:spPr>
            <a:ln w="5715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57150">
                <a:solidFill>
                  <a:srgbClr val="00B050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2.9084671502676337E-2"/>
                  <c:y val="1.560008075913587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32A-43C7-A093-8890F3EAF7D5}"/>
                </c:ext>
              </c:extLst>
            </c:dLbl>
            <c:dLbl>
              <c:idx val="2"/>
              <c:layout>
                <c:manualLayout>
                  <c:x val="-2.383532767065534E-2"/>
                  <c:y val="2.995905511811023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32A-43C7-A093-8890F3EAF7D5}"/>
                </c:ext>
              </c:extLst>
            </c:dLbl>
            <c:dLbl>
              <c:idx val="3"/>
              <c:layout>
                <c:manualLayout>
                  <c:x val="-2.6459999586665839E-2"/>
                  <c:y val="2.995905511811023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32A-43C7-A093-8890F3EAF7D5}"/>
                </c:ext>
              </c:extLst>
            </c:dLbl>
            <c:dLbl>
              <c:idx val="4"/>
              <c:layout>
                <c:manualLayout>
                  <c:x val="-3.4334015334697238E-2"/>
                  <c:y val="3.201033716939228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32A-43C7-A093-8890F3EAF7D5}"/>
                </c:ext>
              </c:extLst>
            </c:dLbl>
            <c:dLbl>
              <c:idx val="5"/>
              <c:layout>
                <c:manualLayout>
                  <c:x val="-4.0895695124723581E-2"/>
                  <c:y val="1.970264486169998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32A-43C7-A093-8890F3EAF7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Baseline</c:v>
                </c:pt>
                <c:pt idx="1">
                  <c:v>Jan-17</c:v>
                </c:pt>
                <c:pt idx="2">
                  <c:v>Feb-17</c:v>
                </c:pt>
                <c:pt idx="3">
                  <c:v>Mar-17</c:v>
                </c:pt>
                <c:pt idx="4">
                  <c:v>Apr-17</c:v>
                </c:pt>
                <c:pt idx="5">
                  <c:v>May-17</c:v>
                </c:pt>
                <c:pt idx="6">
                  <c:v>Jun-17</c:v>
                </c:pt>
                <c:pt idx="7">
                  <c:v>Jul-17</c:v>
                </c:pt>
                <c:pt idx="8">
                  <c:v>Aug-17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12</c:v>
                </c:pt>
                <c:pt idx="1">
                  <c:v>0.7</c:v>
                </c:pt>
                <c:pt idx="2">
                  <c:v>3.4</c:v>
                </c:pt>
                <c:pt idx="3">
                  <c:v>3.4</c:v>
                </c:pt>
                <c:pt idx="4">
                  <c:v>2.7</c:v>
                </c:pt>
                <c:pt idx="5">
                  <c:v>1.1000000000000001</c:v>
                </c:pt>
                <c:pt idx="6">
                  <c:v>1.8</c:v>
                </c:pt>
                <c:pt idx="7">
                  <c:v>1.2</c:v>
                </c:pt>
                <c:pt idx="8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EB0-4458-8663-E22A468199E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57150" cap="rnd">
              <a:solidFill>
                <a:srgbClr val="EE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57150">
                <a:solidFill>
                  <a:srgbClr val="EE0000"/>
                </a:solidFill>
              </a:ln>
              <a:effectLst/>
            </c:spPr>
          </c:marker>
          <c:cat>
            <c:strRef>
              <c:f>Sheet1!$A$2:$A$10</c:f>
              <c:strCache>
                <c:ptCount val="9"/>
                <c:pt idx="0">
                  <c:v>Baseline</c:v>
                </c:pt>
                <c:pt idx="1">
                  <c:v>Jan-17</c:v>
                </c:pt>
                <c:pt idx="2">
                  <c:v>Feb-17</c:v>
                </c:pt>
                <c:pt idx="3">
                  <c:v>Mar-17</c:v>
                </c:pt>
                <c:pt idx="4">
                  <c:v>Apr-17</c:v>
                </c:pt>
                <c:pt idx="5">
                  <c:v>May-17</c:v>
                </c:pt>
                <c:pt idx="6">
                  <c:v>Jun-17</c:v>
                </c:pt>
                <c:pt idx="7">
                  <c:v>Jul-17</c:v>
                </c:pt>
                <c:pt idx="8">
                  <c:v>Aug-17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DEB0-4458-8663-E22A468199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05256768"/>
        <c:axId val="901952400"/>
      </c:lineChart>
      <c:catAx>
        <c:axId val="9052567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8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800" b="1"/>
                  <a:t>Time: Monthly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8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2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1952400"/>
        <c:crosses val="autoZero"/>
        <c:auto val="0"/>
        <c:lblAlgn val="ctr"/>
        <c:lblOffset val="100"/>
        <c:noMultiLvlLbl val="0"/>
      </c:catAx>
      <c:valAx>
        <c:axId val="901952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600" b="1"/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5256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38100" cap="flat" cmpd="sng" algn="ctr">
      <a:solidFill>
        <a:schemeClr val="tx1"/>
      </a:solidFill>
      <a:round/>
    </a:ln>
    <a:effectLst/>
  </c:spPr>
  <c:txPr>
    <a:bodyPr/>
    <a:lstStyle/>
    <a:p>
      <a:pPr>
        <a:defRPr>
          <a:latin typeface="Rockwell" panose="02060603020205020403" pitchFamily="18" charset="0"/>
        </a:defRPr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0.35286</cdr:x>
      <cdr:y>0.26052</cdr:y>
    </cdr:from>
    <cdr:to>
      <cdr:x>0.63161</cdr:x>
      <cdr:y>0.44652</cdr:y>
    </cdr:to>
    <cdr:sp macro="" textlink="">
      <cdr:nvSpPr>
        <cdr:cNvPr id="3" name="Oval 2"/>
        <cdr:cNvSpPr/>
      </cdr:nvSpPr>
      <cdr:spPr>
        <a:xfrm xmlns:a="http://schemas.openxmlformats.org/drawingml/2006/main" rot="21018565">
          <a:off x="3475251" y="1780046"/>
          <a:ext cx="2745342" cy="1270852"/>
        </a:xfrm>
        <a:prstGeom xmlns:a="http://schemas.openxmlformats.org/drawingml/2006/main" prst="ellipse">
          <a:avLst/>
        </a:prstGeom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20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PDSA 2:</a:t>
          </a:r>
        </a:p>
        <a:p xmlns:a="http://schemas.openxmlformats.org/drawingml/2006/main">
          <a:pPr algn="ctr"/>
          <a:r>
            <a:rPr lang="en-US" sz="1800" b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Conduct (FGD)</a:t>
          </a:r>
        </a:p>
      </cdr:txBody>
    </cdr:sp>
  </cdr:relSizeAnchor>
  <cdr:relSizeAnchor xmlns:cdr="http://schemas.openxmlformats.org/drawingml/2006/chartDrawing">
    <cdr:from>
      <cdr:x>0.6047</cdr:x>
      <cdr:y>0.18787</cdr:y>
    </cdr:from>
    <cdr:to>
      <cdr:x>0.89342</cdr:x>
      <cdr:y>0.37052</cdr:y>
    </cdr:to>
    <cdr:sp macro="" textlink="">
      <cdr:nvSpPr>
        <cdr:cNvPr id="5" name="Oval 4"/>
        <cdr:cNvSpPr/>
      </cdr:nvSpPr>
      <cdr:spPr>
        <a:xfrm xmlns:a="http://schemas.openxmlformats.org/drawingml/2006/main" rot="277998">
          <a:off x="5955610" y="1283622"/>
          <a:ext cx="2843556" cy="1248021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6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PDSA 3</a:t>
          </a:r>
          <a:r>
            <a:rPr lang="en-US" sz="1600" b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:</a:t>
          </a:r>
        </a:p>
        <a:p xmlns:a="http://schemas.openxmlformats.org/drawingml/2006/main">
          <a:pPr algn="ctr"/>
          <a:r>
            <a:rPr lang="en-US" sz="1800" b="0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Conduct weekly MDT meetings for readmitted cases</a:t>
          </a:r>
        </a:p>
      </cdr:txBody>
    </cdr:sp>
  </cdr:relSizeAnchor>
  <cdr:relSizeAnchor xmlns:cdr="http://schemas.openxmlformats.org/drawingml/2006/chartDrawing">
    <cdr:from>
      <cdr:x>0.15845</cdr:x>
      <cdr:y>0.21154</cdr:y>
    </cdr:from>
    <cdr:to>
      <cdr:x>0.8564</cdr:x>
      <cdr:y>0.66264</cdr:y>
    </cdr:to>
    <cdr:grpSp>
      <cdr:nvGrpSpPr>
        <cdr:cNvPr id="9" name="Group 8"/>
        <cdr:cNvGrpSpPr/>
      </cdr:nvGrpSpPr>
      <cdr:grpSpPr>
        <a:xfrm xmlns:a="http://schemas.openxmlformats.org/drawingml/2006/main">
          <a:off x="1560524" y="1445367"/>
          <a:ext cx="6874078" cy="3082183"/>
          <a:chOff x="1560524" y="1445367"/>
          <a:chExt cx="6874078" cy="3082183"/>
        </a:xfrm>
      </cdr:grpSpPr>
      <cdr:sp macro="" textlink="">
        <cdr:nvSpPr>
          <cdr:cNvPr id="4" name="Oval 3"/>
          <cdr:cNvSpPr/>
        </cdr:nvSpPr>
        <cdr:spPr>
          <a:xfrm xmlns:a="http://schemas.openxmlformats.org/drawingml/2006/main" rot="20705120">
            <a:off x="1560524" y="1445367"/>
            <a:ext cx="2658722" cy="1025752"/>
          </a:xfrm>
          <a:prstGeom xmlns:a="http://schemas.openxmlformats.org/drawingml/2006/main" prst="ellipse">
            <a:avLst/>
          </a:prstGeom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 i="1">
                <a:solidFill>
                  <a:schemeClr val="lt1"/>
                </a:solidFill>
                <a:effectLst/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PDSA 1:</a:t>
            </a:r>
          </a:p>
          <a:p xmlns:a="http://schemas.openxmlformats.org/drawingml/2006/main">
            <a:pPr algn="ctr"/>
            <a:r>
              <a:rPr lang="en-US" sz="1050" b="1">
                <a:solidFill>
                  <a:schemeClr val="lt1"/>
                </a:solidFill>
                <a:effectLst/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Introduce discharge planning on MDT round</a:t>
            </a:r>
          </a:p>
          <a:p xmlns:a="http://schemas.openxmlformats.org/drawingml/2006/main">
            <a:pPr algn="ctr"/>
            <a:endParaRPr lang="en-US" sz="1200" b="1">
              <a:solidFill>
                <a:schemeClr val="lt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endParaRPr>
          </a:p>
          <a:p xmlns:a="http://schemas.openxmlformats.org/drawingml/2006/main">
            <a:pPr algn="ctr"/>
            <a:r>
              <a:rPr lang="en-US" sz="1200" b="1">
                <a:solidFill>
                  <a:schemeClr val="lt1"/>
                </a:solidFill>
                <a:effectLst/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 </a:t>
            </a:r>
            <a:endParaRPr lang="en-US" sz="1200">
              <a:solidFill>
                <a:schemeClr val="lt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endParaRPr>
          </a:p>
        </cdr:txBody>
      </cdr:sp>
      <cdr:cxnSp macro="">
        <cdr:nvCxnSpPr>
          <cdr:cNvPr id="8" name="Straight Arrow Connector 7"/>
          <cdr:cNvCxnSpPr/>
        </cdr:nvCxnSpPr>
        <cdr:spPr>
          <a:xfrm xmlns:a="http://schemas.openxmlformats.org/drawingml/2006/main" flipH="1">
            <a:off x="2349500" y="2413000"/>
            <a:ext cx="628650" cy="2114550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3">
            <a:schemeClr val="dk1"/>
          </a:lnRef>
          <a:fillRef xmlns:a="http://schemas.openxmlformats.org/drawingml/2006/main" idx="0">
            <a:schemeClr val="dk1"/>
          </a:fillRef>
          <a:effectRef xmlns:a="http://schemas.openxmlformats.org/drawingml/2006/main" idx="2">
            <a:schemeClr val="dk1"/>
          </a:effectRef>
          <a:fontRef xmlns:a="http://schemas.openxmlformats.org/drawingml/2006/main" idx="minor">
            <a:schemeClr val="tx1"/>
          </a:fontRef>
        </cdr:style>
      </cdr:cxnSp>
      <cdr:cxnSp macro="">
        <cdr:nvCxnSpPr>
          <cdr:cNvPr id="10" name="Straight Arrow Connector 9"/>
          <cdr:cNvCxnSpPr/>
        </cdr:nvCxnSpPr>
        <cdr:spPr>
          <a:xfrm xmlns:a="http://schemas.openxmlformats.org/drawingml/2006/main" flipH="1">
            <a:off x="4318000" y="3060700"/>
            <a:ext cx="298450" cy="628650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3">
            <a:schemeClr val="dk1"/>
          </a:lnRef>
          <a:fillRef xmlns:a="http://schemas.openxmlformats.org/drawingml/2006/main" idx="0">
            <a:schemeClr val="dk1"/>
          </a:fillRef>
          <a:effectRef xmlns:a="http://schemas.openxmlformats.org/drawingml/2006/main" idx="2">
            <a:schemeClr val="dk1"/>
          </a:effectRef>
          <a:fontRef xmlns:a="http://schemas.openxmlformats.org/drawingml/2006/main" idx="minor">
            <a:schemeClr val="tx1"/>
          </a:fontRef>
        </cdr:style>
      </cdr:cxnSp>
      <cdr:cxnSp macro="">
        <cdr:nvCxnSpPr>
          <cdr:cNvPr id="16" name="Straight Arrow Connector 15"/>
          <cdr:cNvCxnSpPr>
            <a:stCxn xmlns:a="http://schemas.openxmlformats.org/drawingml/2006/main" id="5" idx="4"/>
          </cdr:cNvCxnSpPr>
        </cdr:nvCxnSpPr>
        <cdr:spPr>
          <a:xfrm xmlns:a="http://schemas.openxmlformats.org/drawingml/2006/main" flipH="1">
            <a:off x="6324600" y="2529604"/>
            <a:ext cx="1002382" cy="1909046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3">
            <a:schemeClr val="dk1"/>
          </a:lnRef>
          <a:fillRef xmlns:a="http://schemas.openxmlformats.org/drawingml/2006/main" idx="0">
            <a:schemeClr val="dk1"/>
          </a:fillRef>
          <a:effectRef xmlns:a="http://schemas.openxmlformats.org/drawingml/2006/main" idx="2">
            <a:schemeClr val="dk1"/>
          </a:effectRef>
          <a:fontRef xmlns:a="http://schemas.openxmlformats.org/drawingml/2006/main" idx="minor">
            <a:schemeClr val="tx1"/>
          </a:fontRef>
        </cdr:style>
      </cdr:cxnSp>
      <cdr:cxnSp macro="">
        <cdr:nvCxnSpPr>
          <cdr:cNvPr id="25" name="Straight Arrow Connector 24"/>
          <cdr:cNvCxnSpPr>
            <a:stCxn xmlns:a="http://schemas.openxmlformats.org/drawingml/2006/main" id="24" idx="4"/>
          </cdr:cNvCxnSpPr>
        </cdr:nvCxnSpPr>
        <cdr:spPr>
          <a:xfrm xmlns:a="http://schemas.openxmlformats.org/drawingml/2006/main" flipH="1">
            <a:off x="8394700" y="3474774"/>
            <a:ext cx="39902" cy="576526"/>
          </a:xfrm>
          <a:prstGeom xmlns:a="http://schemas.openxmlformats.org/drawingml/2006/main" prst="straightConnector1">
            <a:avLst/>
          </a:prstGeom>
          <a:ln xmlns:a="http://schemas.openxmlformats.org/drawingml/2006/main" w="5715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3">
            <a:schemeClr val="dk1"/>
          </a:lnRef>
          <a:fillRef xmlns:a="http://schemas.openxmlformats.org/drawingml/2006/main" idx="0">
            <a:schemeClr val="dk1"/>
          </a:fillRef>
          <a:effectRef xmlns:a="http://schemas.openxmlformats.org/drawingml/2006/main" idx="2">
            <a:schemeClr val="dk1"/>
          </a:effectRef>
          <a:fontRef xmlns:a="http://schemas.openxmlformats.org/drawingml/2006/main" idx="minor">
            <a:schemeClr val="tx1"/>
          </a:fontRef>
        </cdr:style>
      </cdr:cxnSp>
    </cdr:grpSp>
  </cdr:relSizeAnchor>
  <cdr:relSizeAnchor xmlns:cdr="http://schemas.openxmlformats.org/drawingml/2006/chartDrawing">
    <cdr:from>
      <cdr:x>0.707</cdr:x>
      <cdr:y>0.36753</cdr:y>
    </cdr:from>
    <cdr:to>
      <cdr:x>0.99572</cdr:x>
      <cdr:y>0.50893</cdr:y>
    </cdr:to>
    <cdr:sp macro="" textlink="">
      <cdr:nvSpPr>
        <cdr:cNvPr id="24" name="Oval 23"/>
        <cdr:cNvSpPr/>
      </cdr:nvSpPr>
      <cdr:spPr>
        <a:xfrm xmlns:a="http://schemas.openxmlformats.org/drawingml/2006/main" rot="21246019">
          <a:off x="6963171" y="2511194"/>
          <a:ext cx="2843556" cy="966139"/>
        </a:xfrm>
        <a:prstGeom xmlns:a="http://schemas.openxmlformats.org/drawingml/2006/main" prst="ellips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BE" sz="16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QI PROJECT </a:t>
          </a:r>
        </a:p>
        <a:p xmlns:a="http://schemas.openxmlformats.org/drawingml/2006/main">
          <a:pPr algn="ctr"/>
          <a:r>
            <a:rPr lang="en-BE" sz="1600" b="1" i="1">
              <a:solidFill>
                <a:schemeClr val="bg1"/>
              </a:solidFill>
              <a:effectLst/>
              <a:latin typeface="Rockwell" panose="02060603020205020403" pitchFamily="18" charset="0"/>
              <a:ea typeface="Cambria Math" panose="02040503050406030204" pitchFamily="18" charset="0"/>
              <a:cs typeface="+mn-cs"/>
            </a:rPr>
            <a:t>SUSTAINABILITY </a:t>
          </a:r>
          <a:endParaRPr lang="en-US" sz="1800" b="0">
            <a:solidFill>
              <a:schemeClr val="bg1"/>
            </a:solidFill>
            <a:effectLst/>
            <a:latin typeface="Rockwell" panose="02060603020205020403" pitchFamily="18" charset="0"/>
            <a:ea typeface="Cambria Math" panose="02040503050406030204" pitchFamily="18" charset="0"/>
            <a:cs typeface="+mn-cs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4</cp:revision>
  <dcterms:created xsi:type="dcterms:W3CDTF">2025-09-29T23:06:00Z</dcterms:created>
  <dcterms:modified xsi:type="dcterms:W3CDTF">2025-09-29T23:29:00Z</dcterms:modified>
</cp:coreProperties>
</file>