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6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109459" cy="10055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9459" cy="10055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60" w:right="502" w:bottom="0" w:left="5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8014" w:val="left"/>
        </w:tabs>
        <w:autoSpaceDE w:val="0"/>
        <w:widowControl/>
        <w:spacing w:line="240" w:lineRule="auto" w:before="20" w:after="0"/>
        <w:ind w:left="63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14400" cy="274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0" cy="2870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7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0" w:lineRule="exact" w:before="838" w:after="332"/>
        <w:ind w:left="94" w:right="0" w:firstLine="0"/>
        <w:jc w:val="left"/>
      </w:pPr>
      <w:r>
        <w:rPr>
          <w:w w:val="98.93931027116447"/>
          <w:rFonts w:ascii="Roboto" w:hAnsi="Roboto" w:eastAsia="Roboto"/>
          <w:b/>
          <w:i w:val="0"/>
          <w:color w:val="45A77A"/>
          <w:sz w:val="29"/>
        </w:rPr>
        <w:t>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398"/>
        </w:trPr>
        <w:tc>
          <w:tcPr>
            <w:tcW w:type="dxa" w:w="9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6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Contents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2</w:t>
            </w:r>
          </w:p>
          <w:p>
            <w:pPr>
              <w:autoSpaceDN w:val="0"/>
              <w:autoSpaceDE w:val="0"/>
              <w:widowControl/>
              <w:spacing w:line="264" w:lineRule="exact" w:before="174" w:after="0"/>
              <w:ind w:left="0" w:right="10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3</w:t>
            </w:r>
          </w:p>
          <w:p>
            <w:pPr>
              <w:autoSpaceDN w:val="0"/>
              <w:autoSpaceDE w:val="0"/>
              <w:widowControl/>
              <w:spacing w:line="240" w:lineRule="exact" w:before="198" w:after="0"/>
              <w:ind w:left="0" w:right="10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6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8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9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9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9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10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11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11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11</w:t>
            </w:r>
          </w:p>
          <w:p>
            <w:pPr>
              <w:autoSpaceDN w:val="0"/>
              <w:autoSpaceDE w:val="0"/>
              <w:widowControl/>
              <w:spacing w:line="264" w:lineRule="exact" w:before="1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12</w:t>
            </w:r>
          </w:p>
          <w:p>
            <w:pPr>
              <w:autoSpaceDN w:val="0"/>
              <w:autoSpaceDE w:val="0"/>
              <w:widowControl/>
              <w:spacing w:line="264" w:lineRule="exact" w:before="1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13</w:t>
            </w:r>
          </w:p>
          <w:p>
            <w:pPr>
              <w:autoSpaceDN w:val="0"/>
              <w:autoSpaceDE w:val="0"/>
              <w:widowControl/>
              <w:spacing w:line="266" w:lineRule="exact" w:before="1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14</w:t>
            </w:r>
          </w:p>
        </w:tc>
      </w:tr>
      <w:tr>
        <w:trPr>
          <w:trHeight w:hRule="exact" w:val="440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2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8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2" w:after="0"/>
              <w:ind w:left="2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Introduction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8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8" w:after="0"/>
              <w:ind w:left="198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Model Description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2.1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Model Overview</w:t>
            </w:r>
          </w:p>
        </w:tc>
        <w:tc>
          <w:tcPr>
            <w:tcW w:type="dxa" w:w="6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. . . . . . . . . . . . . . . . . . . . . . . . . . . . . . . . . . . . . . . . . . . .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2.2</w:t>
            </w:r>
          </w:p>
        </w:tc>
        <w:tc>
          <w:tcPr>
            <w:tcW w:type="dxa" w:w="8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Model Parameterization . . . . . . . . . . . . . . . . . . . . . . . . . . . . . . . . . . . . . . . .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2.2.1</w:t>
            </w:r>
          </w:p>
        </w:tc>
        <w:tc>
          <w:tcPr>
            <w:tcW w:type="dxa" w:w="7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Disease/Healthcare Parameters . . . . . . . . . . . . . . . . . . . . . . . . . . . . . . .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2.2.2</w:t>
            </w:r>
          </w:p>
        </w:tc>
        <w:tc>
          <w:tcPr>
            <w:tcW w:type="dxa" w:w="7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Approximated and Derived Parameters . . . . . . . . . . . . . . . . . . . . . . . . . . .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2.3</w:t>
            </w:r>
          </w:p>
        </w:tc>
        <w:tc>
          <w:tcPr>
            <w:tcW w:type="dxa" w:w="8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Data Sources . . . . . . . . . . . . . . . . . . . . . . . . . . . . . . . . . . . . . . . . . . . . . .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2.3.1</w:t>
            </w:r>
          </w:p>
        </w:tc>
        <w:tc>
          <w:tcPr>
            <w:tcW w:type="dxa" w:w="7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Population Data . . . . . . . . . . . . . . . . . . . . . . . . . . . . . . . . . . . . . . . .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2.3.2</w:t>
            </w:r>
          </w:p>
        </w:tc>
        <w:tc>
          <w:tcPr>
            <w:tcW w:type="dxa" w:w="7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Vulnerability Parameters . . . . . . . . . . . . . . . . . . . . . . . . . . . . . . . . . . .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2.3.3</w:t>
            </w:r>
          </w:p>
        </w:tc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Mobility Data and Matrix Generation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. . . . . . . . . . . . . . . . . . . . . . . . . . . .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2.3.4</w:t>
            </w:r>
          </w:p>
        </w:tc>
        <w:tc>
          <w:tcPr>
            <w:tcW w:type="dxa" w:w="7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COVID-19 Cases and Deaths . . . . . . . . . . . . . . . . . . . . . . . . . . . . . . . . .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2.3.5</w:t>
            </w:r>
          </w:p>
        </w:tc>
        <w:tc>
          <w:tcPr>
            <w:tcW w:type="dxa" w:w="7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Contact Matrix . . . . . . . . . . . . . . . . . . . . . . . . . . . . . . . . . . . . . . . . .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2.3.6</w:t>
            </w:r>
          </w:p>
        </w:tc>
        <w:tc>
          <w:tcPr>
            <w:tcW w:type="dxa" w:w="7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Non-pharmaceutical Interventions (NPIs) . . . . . . . . . . . . . . . . . . . . . . . . . .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8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8" w:after="0"/>
              <w:ind w:left="198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Model Initialization and Output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6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8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6" w:after="0"/>
              <w:ind w:left="198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Model Open Source Code and Documentation</w:t>
            </w:r>
          </w:p>
        </w:tc>
        <w:tc>
          <w:tcPr>
            <w:tcW w:type="dxa" w:w="1380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98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References</w:t>
            </w:r>
          </w:p>
        </w:tc>
        <w:tc>
          <w:tcPr>
            <w:tcW w:type="dxa" w:w="13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16" w:lineRule="exact" w:before="3234" w:after="0"/>
        <w:ind w:left="0" w:right="3820" w:firstLine="0"/>
        <w:jc w:val="right"/>
      </w:pPr>
      <w:r>
        <w:rPr>
          <w:rFonts w:ascii="Roboto" w:hAnsi="Roboto" w:eastAsia="Roboto"/>
          <w:b/>
          <w:i w:val="0"/>
          <w:color w:val="45A77A"/>
          <w:sz w:val="24"/>
        </w:rPr>
        <w:t>Acknowledgements</w:t>
      </w:r>
    </w:p>
    <w:p>
      <w:pPr>
        <w:autoSpaceDN w:val="0"/>
        <w:autoSpaceDE w:val="0"/>
        <w:widowControl/>
        <w:spacing w:line="238" w:lineRule="exact" w:before="202" w:after="0"/>
        <w:ind w:left="144" w:right="144" w:firstLine="0"/>
        <w:jc w:val="center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This model methodology overview was produced by the United Nations Office for the Coordination of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Humanitarian Affairs (OCHA) Centre for Humanitarian Data, in partnership with the Johns Hopkins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University Applied Physics Laboratory (JHUAPL). Contributions to the model and corresponding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documentation were given by the following members of the JHUAPL Team: Matthew Kinsey, Kate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Tallaksen, R.F. Obrecht, Laura Asher, Cash Costello, Michael Kelbaugh, Howard Burkom, David Maxson,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Shelby Wilson, Jessica Dymond, and Jason Lee. Contributions were also given by the following members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of the OCHA Centre for Humanitarian Data: Leonardo Milano, Josée Poirier, and Tinka Valentijn, and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Monica Turner (on secondment from MapAction). This work was made possible with funding from The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Rockefeller Foundation and the Governments of the Netherlands, Germany, Belgium, and the United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Kingdom. For more information, please contact the Centre for Humanitarian Data at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0"/>
        </w:rPr>
        <w:t>centrehumdata@un.org.</w:t>
      </w:r>
    </w:p>
    <w:p>
      <w:pPr>
        <w:autoSpaceDN w:val="0"/>
        <w:autoSpaceDE w:val="0"/>
        <w:widowControl/>
        <w:spacing w:line="238" w:lineRule="exact" w:before="596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2</w:t>
      </w:r>
    </w:p>
    <w:p>
      <w:pPr>
        <w:sectPr>
          <w:pgSz w:w="12240" w:h="15840"/>
          <w:pgMar w:top="180" w:right="1236" w:bottom="528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2414"/>
        <w:gridCol w:w="2414"/>
        <w:gridCol w:w="2414"/>
        <w:gridCol w:w="2414"/>
      </w:tblGrid>
      <w:tr>
        <w:trPr>
          <w:trHeight w:hRule="exact" w:val="984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544" w:after="0"/>
              <w:ind w:left="60" w:right="0" w:firstLine="0"/>
              <w:jc w:val="left"/>
            </w:pPr>
            <w:r>
              <w:rPr>
                <w:w w:val="98.93931027116447"/>
                <w:rFonts w:ascii="Roboto" w:hAnsi="Roboto" w:eastAsia="Roboto"/>
                <w:b/>
                <w:i w:val="0"/>
                <w:color w:val="45A77A"/>
                <w:sz w:val="29"/>
              </w:rPr>
              <w:t>1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544" w:after="0"/>
              <w:ind w:left="144" w:right="0" w:firstLine="0"/>
              <w:jc w:val="left"/>
            </w:pPr>
            <w:r>
              <w:rPr>
                <w:w w:val="98.93931027116447"/>
                <w:rFonts w:ascii="Roboto" w:hAnsi="Roboto" w:eastAsia="Roboto"/>
                <w:b/>
                <w:i w:val="0"/>
                <w:color w:val="45A77A"/>
                <w:sz w:val="29"/>
              </w:rPr>
              <w:t>Introduction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9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27432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28702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87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exact" w:before="158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Severe acute respiratory syndrome-coronavirus 2 (SARS-CoV2) emerged in Wuhan, China, in November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2019. By October 2020, this virus had resulted in more than 41.5 million cases of COVID-19 and 1 million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deaths. The majority of COVID-19 cases currently being reported are predominantly in developed countries, </w:t>
      </w:r>
      <w:r>
        <w:rPr>
          <w:rFonts w:ascii="Roboto" w:hAnsi="Roboto" w:eastAsia="Roboto"/>
          <w:b w:val="0"/>
          <w:i w:val="0"/>
          <w:color w:val="000000"/>
          <w:sz w:val="20"/>
        </w:rPr>
        <w:t>such as the United States, Brazil, Russia, and France. Despite the increasing number of models and stud-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ies on COVID-19, there is very little information available to inform humanitarian response interventions,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need for which may be unprecedented, particularly where infrastructure is lacking to effectively prevent </w:t>
      </w:r>
      <w:r>
        <w:rPr>
          <w:rFonts w:ascii="Roboto" w:hAnsi="Roboto" w:eastAsia="Roboto"/>
          <w:b w:val="0"/>
          <w:i w:val="0"/>
          <w:color w:val="000000"/>
          <w:sz w:val="20"/>
        </w:rPr>
        <w:t>spread of transmission and treat affected patients.</w:t>
      </w:r>
    </w:p>
    <w:p>
      <w:pPr>
        <w:autoSpaceDN w:val="0"/>
        <w:autoSpaceDE w:val="0"/>
        <w:widowControl/>
        <w:spacing w:line="240" w:lineRule="exact" w:before="238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In late 2019, the United Nations (UN) Office for the Coordination of Humanitarian Affairs (OCHA) Centre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for Humanitarian Data created a new workstream for predictive analytics. This was based on demand from </w:t>
      </w:r>
      <w:r>
        <w:rPr>
          <w:rFonts w:ascii="Roboto" w:hAnsi="Roboto" w:eastAsia="Roboto"/>
          <w:b w:val="0"/>
          <w:i w:val="0"/>
          <w:color w:val="000000"/>
          <w:sz w:val="20"/>
        </w:rPr>
        <w:t>OCHA’s leadership to “use data, and especially the tools of predictive analytics to get ahead, to be more an-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ticipatory, to predict what is about to happen and to trigger the response earlier.” This ambition aligns with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overall goal of the Centre, which is to increase the use and impact of data in the humanitarian sector.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COVID-19 pandemic has brought into stark focus the need for data and the value of models to inform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response strategies. Anticipatory action is no longer an abstract idea but something populations are actively </w:t>
      </w:r>
      <w:r>
        <w:rPr>
          <w:rFonts w:ascii="Roboto" w:hAnsi="Roboto" w:eastAsia="Roboto"/>
          <w:b w:val="0"/>
          <w:i w:val="0"/>
          <w:color w:val="000000"/>
          <w:sz w:val="20"/>
        </w:rPr>
        <w:t>doing by staying home and increasing the number of hospital beds to protect the most vulnerable popula-</w:t>
      </w:r>
      <w:r>
        <w:rPr>
          <w:rFonts w:ascii="Roboto" w:hAnsi="Roboto" w:eastAsia="Roboto"/>
          <w:b w:val="0"/>
          <w:i w:val="0"/>
          <w:color w:val="000000"/>
          <w:sz w:val="20"/>
        </w:rPr>
        <w:t>tions.</w:t>
      </w:r>
    </w:p>
    <w:p>
      <w:pPr>
        <w:autoSpaceDN w:val="0"/>
        <w:autoSpaceDE w:val="0"/>
        <w:widowControl/>
        <w:spacing w:line="238" w:lineRule="exact" w:before="240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Epidemic forecasting is one tool through which we can gain an understanding of the final outbreak size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and indicators of when the COVID-19 epidemic peaks in a country. This provides decision-makers with the </w:t>
      </w:r>
      <w:r>
        <w:rPr>
          <w:rFonts w:ascii="Roboto" w:hAnsi="Roboto" w:eastAsia="Roboto"/>
          <w:b w:val="0"/>
          <w:i w:val="0"/>
          <w:color w:val="000000"/>
          <w:sz w:val="20"/>
        </w:rPr>
        <w:t>capability to plan, surge, and manage resources during a pandemic. UN OCHA and the Johns Hopkins Uni-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versity Applied Physics Laboratory have therefore established a partnership to inform COVID-19 strategies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for humanitarian interventions by both national authorities and the humanitarian community in selected </w:t>
      </w:r>
      <w:r>
        <w:rPr>
          <w:rFonts w:ascii="Roboto" w:hAnsi="Roboto" w:eastAsia="Roboto"/>
          <w:b w:val="0"/>
          <w:i w:val="0"/>
          <w:color w:val="000000"/>
          <w:sz w:val="20"/>
        </w:rPr>
        <w:t>high-priority countries, resulting in increased technical capacity to predict new and compounded humani-</w:t>
      </w:r>
      <w:r>
        <w:rPr>
          <w:rFonts w:ascii="Roboto" w:hAnsi="Roboto" w:eastAsia="Roboto"/>
          <w:b w:val="0"/>
          <w:i w:val="0"/>
          <w:color w:val="000000"/>
          <w:sz w:val="20"/>
        </w:rPr>
        <w:t>tarian needs, and use of data science to arrive at interventions to mitigate them.</w:t>
      </w:r>
    </w:p>
    <w:p>
      <w:pPr>
        <w:autoSpaceDN w:val="0"/>
        <w:autoSpaceDE w:val="0"/>
        <w:widowControl/>
        <w:spacing w:line="240" w:lineRule="exact" w:before="238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This partnership developed a series of adjustments to a novel COVID-19 model (JHUAPL-Bucky) that in-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corporates different vulnerability factors to provide insights on the scale of the crisis in priority countries </w:t>
      </w:r>
      <w:r>
        <w:rPr>
          <w:rFonts w:ascii="Roboto" w:hAnsi="Roboto" w:eastAsia="Roboto"/>
          <w:b w:val="0"/>
          <w:i w:val="0"/>
          <w:color w:val="000000"/>
          <w:sz w:val="20"/>
        </w:rPr>
        <w:t>at national and sub-national levels, how different response interventions are expected to impact the epi-</w:t>
      </w:r>
      <w:r>
        <w:rPr>
          <w:rFonts w:ascii="Roboto" w:hAnsi="Roboto" w:eastAsia="Roboto"/>
          <w:b w:val="0"/>
          <w:i w:val="0"/>
          <w:color w:val="000000"/>
          <w:sz w:val="20"/>
        </w:rPr>
        <w:t>demic curve, and the duration of the crisis in specific locations. The resultant model (OCHA-Bucky) strati-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fies COVID-19 dynamics by age and population vulnerability. Input to the model consists of geographically </w:t>
      </w:r>
      <w:r>
        <w:rPr>
          <w:rFonts w:ascii="Roboto" w:hAnsi="Roboto" w:eastAsia="Roboto"/>
          <w:b w:val="0"/>
          <w:i w:val="0"/>
          <w:color w:val="000000"/>
          <w:sz w:val="20"/>
        </w:rPr>
        <w:t>distributed COVID-19 cases and deaths, as well as attributes such as inter-regional mobility, population vul-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nerability, nonpharmaceutical interventions (NPIs) , and social contact matrices. Model output consists of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future projections of these same quantities, as well as severe cases (defined as a proportion of total cases).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model considers both inter-regional mobility of the population and time-varying NPIs. OCHA-Bucky has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been used to provide weekly projections to six OCHA country offices: Afghanistan, the Democratic Republic </w:t>
      </w:r>
      <w:r>
        <w:rPr>
          <w:rFonts w:ascii="Roboto" w:hAnsi="Roboto" w:eastAsia="Roboto"/>
          <w:b w:val="0"/>
          <w:i w:val="0"/>
          <w:color w:val="000000"/>
          <w:sz w:val="20"/>
        </w:rPr>
        <w:t>of Congo, Iraq, Somalia, Sudan, and South Sudan.</w:t>
      </w:r>
    </w:p>
    <w:p>
      <w:pPr>
        <w:autoSpaceDN w:val="0"/>
        <w:autoSpaceDE w:val="0"/>
        <w:widowControl/>
        <w:spacing w:line="238" w:lineRule="exact" w:before="240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The results of this model, when applied in the context of the United States, have been included in the</w:t>
      </w:r>
      <w:r>
        <w:rPr>
          <w:rFonts w:ascii="Roboto" w:hAnsi="Roboto" w:eastAsia="Roboto"/>
          <w:b w:val="0"/>
          <w:i w:val="0"/>
          <w:color w:val="F26459"/>
          <w:sz w:val="20"/>
        </w:rPr>
        <w:hyperlink r:id="rId16" w:history="1">
          <w:r>
            <w:rPr>
              <w:rStyle w:val="Hyperlink"/>
            </w:rPr>
            <w:t xml:space="preserve"> Centers </w:t>
          </w:r>
        </w:hyperlink>
      </w:r>
      <w:r>
        <w:rPr>
          <w:rFonts w:ascii="Roboto" w:hAnsi="Roboto" w:eastAsia="Roboto"/>
          <w:b w:val="0"/>
          <w:i w:val="0"/>
          <w:color w:val="F26459"/>
          <w:sz w:val="20"/>
        </w:rPr>
        <w:hyperlink r:id="rId16" w:history="1">
          <w:r>
            <w:rPr>
              <w:rStyle w:val="Hyperlink"/>
            </w:rPr>
            <w:t>for Disease Control and Prevention (CDC) COVID-19 Mathematical Modeling Forecasting Ensemble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[</w:t>
      </w:r>
      <w:r>
        <w:rPr>
          <w:rFonts w:ascii="Roboto" w:hAnsi="Roboto" w:eastAsia="Roboto"/>
          <w:b w:val="0"/>
          <w:i w:val="0"/>
          <w:color w:val="000000"/>
          <w:sz w:val="20"/>
        </w:rPr>
        <w:hyperlink r:id="rId16" w:history="1">
          <w:r>
            <w:rPr>
              <w:rStyle w:val="Hyperlink"/>
            </w:rPr>
            <w:t xml:space="preserve">1]. Here, 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hyperlink r:id="rId16" w:history="1">
          <w:r>
            <w:rPr>
              <w:rStyle w:val="Hyperlink"/>
            </w:rPr>
            <w:t>we detail the modifications of the JHUAPL-Bucky model used to shift results to the context of co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untries in </w:t>
      </w:r>
      <w:r>
        <w:rPr>
          <w:rFonts w:ascii="Roboto" w:hAnsi="Roboto" w:eastAsia="Roboto"/>
          <w:b w:val="0"/>
          <w:i w:val="0"/>
          <w:color w:val="000000"/>
          <w:sz w:val="20"/>
        </w:rPr>
        <w:t>receipt of humanitarian aid.</w:t>
      </w:r>
    </w:p>
    <w:p>
      <w:pPr>
        <w:autoSpaceDN w:val="0"/>
        <w:autoSpaceDE w:val="0"/>
        <w:widowControl/>
        <w:spacing w:line="238" w:lineRule="exact" w:before="242" w:after="0"/>
        <w:ind w:left="94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A number of critical complementary components must be modified in order to perform accurate disease </w:t>
      </w:r>
      <w:r>
        <w:rPr>
          <w:rFonts w:ascii="Roboto" w:hAnsi="Roboto" w:eastAsia="Roboto"/>
          <w:b w:val="0"/>
          <w:i w:val="0"/>
          <w:color w:val="000000"/>
          <w:sz w:val="20"/>
        </w:rPr>
        <w:t>modeling within this context. Namely, these include:</w:t>
      </w:r>
    </w:p>
    <w:p>
      <w:pPr>
        <w:autoSpaceDN w:val="0"/>
        <w:autoSpaceDE w:val="0"/>
        <w:widowControl/>
        <w:spacing w:line="264" w:lineRule="exact" w:before="134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Estimating disease parameters;</w:t>
      </w:r>
    </w:p>
    <w:p>
      <w:pPr>
        <w:autoSpaceDN w:val="0"/>
        <w:autoSpaceDE w:val="0"/>
        <w:widowControl/>
        <w:spacing w:line="266" w:lineRule="exact" w:before="134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Acquiring data sources that accurately reflect both the current and historical states of the outbreak;</w:t>
      </w:r>
    </w:p>
    <w:p>
      <w:pPr>
        <w:autoSpaceDN w:val="0"/>
        <w:autoSpaceDE w:val="0"/>
        <w:widowControl/>
        <w:spacing w:line="264" w:lineRule="exact" w:before="134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Estimating mobility within a country;</w:t>
      </w:r>
    </w:p>
    <w:p>
      <w:pPr>
        <w:autoSpaceDN w:val="0"/>
        <w:autoSpaceDE w:val="0"/>
        <w:widowControl/>
        <w:spacing w:line="264" w:lineRule="exact" w:before="134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Estimating the impact of secondary/tertiary factors on the vulnerability of a given population;</w:t>
      </w:r>
    </w:p>
    <w:p>
      <w:pPr>
        <w:autoSpaceDN w:val="0"/>
        <w:tabs>
          <w:tab w:pos="592" w:val="left"/>
        </w:tabs>
        <w:autoSpaceDE w:val="0"/>
        <w:widowControl/>
        <w:spacing w:line="240" w:lineRule="exact" w:before="158" w:after="0"/>
        <w:ind w:left="426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• Estimations of the effects of measures taken by individuals and governments to curb the spread of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0"/>
        </w:rPr>
        <w:t>the disease; and</w:t>
      </w:r>
    </w:p>
    <w:p>
      <w:pPr>
        <w:autoSpaceDN w:val="0"/>
        <w:autoSpaceDE w:val="0"/>
        <w:widowControl/>
        <w:spacing w:line="238" w:lineRule="exact" w:before="586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3</w:t>
      </w:r>
    </w:p>
    <w:p>
      <w:pPr>
        <w:sectPr>
          <w:pgSz w:w="12240" w:h="15840"/>
          <w:pgMar w:top="180" w:right="1236" w:bottom="266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8014" w:val="left"/>
        </w:tabs>
        <w:autoSpaceDE w:val="0"/>
        <w:widowControl/>
        <w:spacing w:line="240" w:lineRule="auto" w:before="20" w:after="0"/>
        <w:ind w:left="63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14400" cy="2743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0" cy="2870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7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160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Estimations of the effects of the above at both the sub-national and national levels.</w:t>
      </w:r>
    </w:p>
    <w:p>
      <w:pPr>
        <w:autoSpaceDN w:val="0"/>
        <w:autoSpaceDE w:val="0"/>
        <w:widowControl/>
        <w:spacing w:line="240" w:lineRule="exact" w:before="158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following sections describe the OCHA-Bucky model in detail. Section 2.1 gives an overview of the model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and its components. Further details related to parameter estimation, data sourcing, and model initialization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are given in Sections 2.2 and 2.3, respectively. Section 3 details the model input and output. Lastly, this model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is publicly available; details about how to access the model as well as the corresponding documentation </w:t>
      </w:r>
      <w:r>
        <w:rPr>
          <w:rFonts w:ascii="Roboto" w:hAnsi="Roboto" w:eastAsia="Roboto"/>
          <w:b w:val="0"/>
          <w:i w:val="0"/>
          <w:color w:val="000000"/>
          <w:sz w:val="20"/>
        </w:rPr>
        <w:t>are given in Section 4.</w:t>
      </w:r>
    </w:p>
    <w:p>
      <w:pPr>
        <w:autoSpaceDN w:val="0"/>
        <w:tabs>
          <w:tab w:pos="546" w:val="left"/>
        </w:tabs>
        <w:autoSpaceDE w:val="0"/>
        <w:widowControl/>
        <w:spacing w:line="380" w:lineRule="exact" w:before="370" w:after="0"/>
        <w:ind w:left="94" w:right="0" w:firstLine="0"/>
        <w:jc w:val="left"/>
      </w:pPr>
      <w:r>
        <w:rPr>
          <w:w w:val="98.93931027116447"/>
          <w:rFonts w:ascii="Roboto" w:hAnsi="Roboto" w:eastAsia="Roboto"/>
          <w:b/>
          <w:i w:val="0"/>
          <w:color w:val="45A77A"/>
          <w:sz w:val="29"/>
        </w:rPr>
        <w:t xml:space="preserve">2 </w:t>
      </w:r>
      <w:r>
        <w:rPr>
          <w:w w:val="98.93931027116447"/>
          <w:rFonts w:ascii="Roboto" w:hAnsi="Roboto" w:eastAsia="Roboto"/>
          <w:b/>
          <w:i w:val="0"/>
          <w:color w:val="45A77A"/>
          <w:sz w:val="29"/>
        </w:rPr>
        <w:t>Model Description</w:t>
      </w:r>
    </w:p>
    <w:p>
      <w:pPr>
        <w:autoSpaceDN w:val="0"/>
        <w:autoSpaceDE w:val="0"/>
        <w:widowControl/>
        <w:spacing w:line="240" w:lineRule="exact" w:before="220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JHUAPL-Bucky model is a COVID-19 metapopulation compartment model initially designed to estimate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medium-term (on the order of weeks) case incidence and healthcare usage at the second administrative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(admin-2, ADM2) level (counties in the United States; cities or districts in various countries). These ADM2 </w:t>
      </w:r>
      <w:r>
        <w:rPr>
          <w:rFonts w:ascii="Roboto" w:hAnsi="Roboto" w:eastAsia="Roboto"/>
          <w:b w:val="0"/>
          <w:i w:val="0"/>
          <w:color w:val="000000"/>
          <w:sz w:val="20"/>
        </w:rPr>
        <w:t>regions are all coupled using mobility information to approximate the inter- and intra-regional contacts be-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tween the members of the populations. Using the historical case and death data, local demographic data, </w:t>
      </w:r>
      <w:r>
        <w:rPr>
          <w:rFonts w:ascii="Roboto" w:hAnsi="Roboto" w:eastAsia="Roboto"/>
          <w:b w:val="0"/>
          <w:i w:val="0"/>
          <w:color w:val="000000"/>
          <w:sz w:val="20"/>
        </w:rPr>
        <w:t>and a set of parameters derived from empirical studies (Section 2.2.1), the model infers a number of local-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ized features (given in Table 1) that are related to the spread of COVID-19. Projecting forward in time, Bucky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then uses an age-stratified compartment model to estimate the case load as well as provide outputs relating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to the healthcare burden of each locality. These time forecasts are performed numerous times (Monte Carlo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experiments), with each individual simulation using minor modifications to the input parameters at random,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scaled to the uncertainty of the estimates. The resulting collection of simulations is then used to obtain </w:t>
      </w:r>
      <w:r>
        <w:rPr>
          <w:rFonts w:ascii="Roboto" w:hAnsi="Roboto" w:eastAsia="Roboto"/>
          <w:b w:val="0"/>
          <w:i w:val="0"/>
          <w:color w:val="000000"/>
          <w:sz w:val="20"/>
        </w:rPr>
        <w:t>probabilistic estimates for all output variables. A fork of JHUAPL-Bucky, the OCHA-Bucky model, addition-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ally includes a set of new features to properly handle the unique aspects of epidemic modeling in countries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beyond the United States. To this end, the OCHA-Bucky model includes a series of factors related to the </w:t>
      </w:r>
      <w:r>
        <w:rPr>
          <w:rFonts w:ascii="Roboto" w:hAnsi="Roboto" w:eastAsia="Roboto"/>
          <w:b w:val="0"/>
          <w:i w:val="0"/>
          <w:color w:val="000000"/>
          <w:sz w:val="20"/>
        </w:rPr>
        <w:t>relative vulnerability of local populations.</w:t>
      </w:r>
    </w:p>
    <w:p>
      <w:pPr>
        <w:autoSpaceDN w:val="0"/>
        <w:tabs>
          <w:tab w:pos="654" w:val="left"/>
        </w:tabs>
        <w:autoSpaceDE w:val="0"/>
        <w:widowControl/>
        <w:spacing w:line="316" w:lineRule="exact" w:before="316" w:after="0"/>
        <w:ind w:left="94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4"/>
        </w:rPr>
        <w:t xml:space="preserve">2.1 </w:t>
      </w:r>
      <w:r>
        <w:tab/>
      </w:r>
      <w:r>
        <w:rPr>
          <w:rFonts w:ascii="Roboto" w:hAnsi="Roboto" w:eastAsia="Roboto"/>
          <w:b/>
          <w:i w:val="0"/>
          <w:color w:val="000000"/>
          <w:sz w:val="24"/>
        </w:rPr>
        <w:t>Model Overview</w:t>
      </w:r>
    </w:p>
    <w:p>
      <w:pPr>
        <w:autoSpaceDN w:val="0"/>
        <w:autoSpaceDE w:val="0"/>
        <w:widowControl/>
        <w:spacing w:line="240" w:lineRule="exact" w:before="146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At its base, the OCHA-Bucky model is a spatially distributed SEIR model. SEIR models are a class of determin-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istic models used to demonstrate how infectious diseases that are spread by person-to-person transmission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in a population. The simplest versions of such models are systems of ordinary differential equations and </w:t>
      </w:r>
      <w:r>
        <w:rPr>
          <w:rFonts w:ascii="Roboto" w:hAnsi="Roboto" w:eastAsia="Roboto"/>
          <w:b w:val="0"/>
          <w:i w:val="0"/>
          <w:color w:val="000000"/>
          <w:sz w:val="20"/>
        </w:rPr>
        <w:t>are analysed mathematically [2].</w:t>
      </w:r>
    </w:p>
    <w:p>
      <w:pPr>
        <w:autoSpaceDN w:val="0"/>
        <w:autoSpaceDE w:val="0"/>
        <w:widowControl/>
        <w:spacing w:line="240" w:lineRule="exact" w:before="238" w:after="0"/>
        <w:ind w:left="94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Within the context of an SEIR model, disease dynamics are modeled over time by moving the population </w:t>
      </w:r>
      <w:r>
        <w:rPr>
          <w:rFonts w:ascii="Roboto" w:hAnsi="Roboto" w:eastAsia="Roboto"/>
          <w:b w:val="0"/>
          <w:i w:val="0"/>
          <w:color w:val="000000"/>
          <w:sz w:val="20"/>
        </w:rPr>
        <w:t>through a series of compartments (otherwise known as "bins" or "states"). Those states are as follows:</w:t>
      </w:r>
    </w:p>
    <w:p>
      <w:pPr>
        <w:autoSpaceDN w:val="0"/>
        <w:autoSpaceDE w:val="0"/>
        <w:widowControl/>
        <w:spacing w:line="264" w:lineRule="exact" w:before="134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Susceptible (S): the fraction of the population that could be potentially subjected to the infection;</w:t>
      </w:r>
    </w:p>
    <w:p>
      <w:pPr>
        <w:autoSpaceDN w:val="0"/>
        <w:autoSpaceDE w:val="0"/>
        <w:widowControl/>
        <w:spacing w:line="264" w:lineRule="exact" w:before="134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Exposed (E): the fraction of the population that has been infected but does not show symptoms yet;</w:t>
      </w:r>
    </w:p>
    <w:p>
      <w:pPr>
        <w:autoSpaceDN w:val="0"/>
        <w:autoSpaceDE w:val="0"/>
        <w:widowControl/>
        <w:spacing w:line="264" w:lineRule="exact" w:before="134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Infectious (I): the fraction of the population that is infective after the latent period;</w:t>
      </w:r>
    </w:p>
    <w:p>
      <w:pPr>
        <w:autoSpaceDN w:val="0"/>
        <w:autoSpaceDE w:val="0"/>
        <w:widowControl/>
        <w:spacing w:line="264" w:lineRule="exact" w:before="136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Recovered (R): the fraction of the population that has been infected and recovered from the infection.</w:t>
      </w:r>
    </w:p>
    <w:p>
      <w:pPr>
        <w:autoSpaceDN w:val="0"/>
        <w:autoSpaceDE w:val="0"/>
        <w:widowControl/>
        <w:spacing w:line="238" w:lineRule="exact" w:before="400" w:after="0"/>
        <w:ind w:left="94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total population is represented by the sum of the compartments. Basic assumptions of this type of </w:t>
      </w:r>
      <w:r>
        <w:rPr>
          <w:rFonts w:ascii="Roboto" w:hAnsi="Roboto" w:eastAsia="Roboto"/>
          <w:b w:val="0"/>
          <w:i w:val="0"/>
          <w:color w:val="000000"/>
          <w:sz w:val="20"/>
        </w:rPr>
        <w:t>model:</w:t>
      </w:r>
    </w:p>
    <w:p>
      <w:pPr>
        <w:autoSpaceDN w:val="0"/>
        <w:autoSpaceDE w:val="0"/>
        <w:widowControl/>
        <w:spacing w:line="238" w:lineRule="exact" w:before="158" w:after="0"/>
        <w:ind w:left="592" w:right="202" w:hanging="166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• Once the model is initialized, no individuals are added to the susceptible group. It follows that births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and natural deaths are unaccounted for, migration into and out of the region is frozen for the duration </w:t>
      </w:r>
      <w:r>
        <w:rPr>
          <w:rFonts w:ascii="Roboto" w:hAnsi="Roboto" w:eastAsia="Roboto"/>
          <w:b w:val="0"/>
          <w:i w:val="0"/>
          <w:color w:val="000000"/>
          <w:sz w:val="20"/>
        </w:rPr>
        <w:t>of a simulation, and none of the population has been vaccinated or is immune to the pathogen;</w:t>
      </w:r>
    </w:p>
    <w:p>
      <w:pPr>
        <w:autoSpaceDN w:val="0"/>
        <w:tabs>
          <w:tab w:pos="592" w:val="left"/>
        </w:tabs>
        <w:autoSpaceDE w:val="0"/>
        <w:widowControl/>
        <w:spacing w:line="238" w:lineRule="exact" w:before="162" w:after="0"/>
        <w:ind w:left="426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• The population within each strata is uniform, and each pair of individuals within the strata are equally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0"/>
        </w:rPr>
        <w:t>likely to interact;</w:t>
      </w:r>
    </w:p>
    <w:p>
      <w:pPr>
        <w:autoSpaceDN w:val="0"/>
        <w:autoSpaceDE w:val="0"/>
        <w:widowControl/>
        <w:spacing w:line="266" w:lineRule="exact" w:before="134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The probability of interaction between individuals in the population is not rare;</w:t>
      </w:r>
    </w:p>
    <w:p>
      <w:pPr>
        <w:autoSpaceDN w:val="0"/>
        <w:autoSpaceDE w:val="0"/>
        <w:widowControl/>
        <w:spacing w:line="264" w:lineRule="exact" w:before="134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Once infected, an individual cannot be reinfected with the virus.</w:t>
      </w:r>
    </w:p>
    <w:p>
      <w:pPr>
        <w:autoSpaceDN w:val="0"/>
        <w:autoSpaceDE w:val="0"/>
        <w:widowControl/>
        <w:spacing w:line="238" w:lineRule="exact" w:before="688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4</w:t>
      </w:r>
    </w:p>
    <w:p>
      <w:pPr>
        <w:sectPr>
          <w:pgSz w:w="12240" w:h="15840"/>
          <w:pgMar w:top="180" w:right="1236" w:bottom="266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622300</wp:posOffset>
            </wp:positionV>
            <wp:extent cx="5562600" cy="257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78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74.0" w:type="dxa"/>
      </w:tblPr>
      <w:tblGrid>
        <w:gridCol w:w="3219"/>
        <w:gridCol w:w="3219"/>
        <w:gridCol w:w="3219"/>
      </w:tblGrid>
      <w:tr>
        <w:trPr>
          <w:trHeight w:hRule="exact" w:val="1126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694" w:after="0"/>
              <w:ind w:left="0" w:right="50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4"/>
              </w:rPr>
              <w:t xml:space="preserve">asym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9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27432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28702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87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0" w:lineRule="exact" w:before="406" w:after="582"/>
        <w:ind w:left="0" w:right="2656" w:firstLine="0"/>
        <w:jc w:val="right"/>
      </w:pPr>
      <w:r>
        <w:rPr>
          <w:rFonts w:ascii="CMMI10" w:hAnsi="CMMI10" w:eastAsia="CMMI10"/>
          <w:b w:val="0"/>
          <w:i/>
          <w:color w:val="000000"/>
          <w:sz w:val="20"/>
        </w:rPr>
        <w:t>γ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4.00000000000006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534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8" w:after="0"/>
              <w:ind w:left="0" w:right="21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4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β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α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)(1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η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ν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j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σ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36" w:after="0"/>
              <w:ind w:left="25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4"/>
              </w:rPr>
              <w:t xml:space="preserve">mild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γ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8" w:after="0"/>
              <w:ind w:left="0" w:right="384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</w:tr>
    </w:tbl>
    <w:p>
      <w:pPr>
        <w:autoSpaceDN w:val="0"/>
        <w:autoSpaceDE w:val="0"/>
        <w:widowControl/>
        <w:spacing w:line="214" w:lineRule="exact" w:before="46" w:after="72"/>
        <w:ind w:left="0" w:right="1918" w:firstLine="0"/>
        <w:jc w:val="right"/>
      </w:pPr>
      <w:r>
        <w:rPr>
          <w:rFonts w:ascii="CMMI10" w:hAnsi="CMMI10" w:eastAsia="CMMI10"/>
          <w:b w:val="0"/>
          <w:i/>
          <w:color w:val="000000"/>
          <w:sz w:val="20"/>
        </w:rPr>
        <w:t>τ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74.0" w:type="dxa"/>
      </w:tblPr>
      <w:tblGrid>
        <w:gridCol w:w="3219"/>
        <w:gridCol w:w="3219"/>
        <w:gridCol w:w="3219"/>
      </w:tblGrid>
      <w:tr>
        <w:trPr>
          <w:trHeight w:hRule="exact" w:val="141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988" w:after="0"/>
              <w:ind w:left="0" w:right="742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4"/>
              </w:rPr>
              <w:t xml:space="preserve">hosp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" w:after="0"/>
              <w:ind w:left="0" w:right="668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4"/>
              </w:rPr>
              <w:t xml:space="preserve">hosp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42" w:after="0"/>
              <w:ind w:left="0" w:right="38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</w:tr>
    </w:tbl>
    <w:p>
      <w:pPr>
        <w:autoSpaceDN w:val="0"/>
        <w:autoSpaceDE w:val="0"/>
        <w:widowControl/>
        <w:spacing w:line="240" w:lineRule="exact" w:before="270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Figure 1: Model Diagram. See Table 1 for a description of the compartments and transition parameters. Note </w:t>
      </w:r>
      <w:r>
        <w:rPr>
          <w:rFonts w:ascii="Roboto" w:hAnsi="Roboto" w:eastAsia="Roboto"/>
          <w:b w:val="0"/>
          <w:i w:val="0"/>
          <w:color w:val="000000"/>
          <w:sz w:val="20"/>
        </w:rPr>
        <w:t>that the compartments E, I</w:t>
      </w:r>
      <w:r>
        <w:rPr>
          <w:rFonts w:ascii="Roboto" w:hAnsi="Roboto" w:eastAsia="Roboto"/>
          <w:b w:val="0"/>
          <w:i w:val="0"/>
          <w:color w:val="000000"/>
          <w:sz w:val="14"/>
        </w:rPr>
        <w:t>asym</w:t>
      </w:r>
      <w:r>
        <w:rPr>
          <w:rFonts w:ascii="Roboto" w:hAnsi="Roboto" w:eastAsia="Roboto"/>
          <w:b w:val="0"/>
          <w:i w:val="0"/>
          <w:color w:val="000000"/>
          <w:sz w:val="20"/>
        </w:rPr>
        <w:t>, I</w:t>
      </w:r>
      <w:r>
        <w:rPr>
          <w:rFonts w:ascii="Roboto" w:hAnsi="Roboto" w:eastAsia="Roboto"/>
          <w:b w:val="0"/>
          <w:i w:val="0"/>
          <w:color w:val="000000"/>
          <w:sz w:val="14"/>
        </w:rPr>
        <w:t>mild</w:t>
      </w:r>
      <w:r>
        <w:rPr>
          <w:rFonts w:ascii="Roboto" w:hAnsi="Roboto" w:eastAsia="Roboto"/>
          <w:b w:val="0"/>
          <w:i w:val="0"/>
          <w:color w:val="000000"/>
          <w:sz w:val="20"/>
        </w:rPr>
        <w:t>, I</w:t>
      </w:r>
      <w:r>
        <w:rPr>
          <w:rFonts w:ascii="Roboto" w:hAnsi="Roboto" w:eastAsia="Roboto"/>
          <w:b w:val="0"/>
          <w:i w:val="0"/>
          <w:color w:val="000000"/>
          <w:sz w:val="14"/>
        </w:rPr>
        <w:t>hosp</w:t>
      </w:r>
      <w:r>
        <w:rPr>
          <w:rFonts w:ascii="Roboto" w:hAnsi="Roboto" w:eastAsia="Roboto"/>
          <w:b w:val="0"/>
          <w:i w:val="0"/>
          <w:color w:val="000000"/>
          <w:sz w:val="20"/>
        </w:rPr>
        <w:t>and R</w:t>
      </w:r>
      <w:r>
        <w:rPr>
          <w:rFonts w:ascii="Roboto" w:hAnsi="Roboto" w:eastAsia="Roboto"/>
          <w:b w:val="0"/>
          <w:i w:val="0"/>
          <w:color w:val="000000"/>
          <w:sz w:val="14"/>
        </w:rPr>
        <w:t>hosp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are gamma-distributed with shape parameters specified </w:t>
      </w:r>
      <w:r>
        <w:rPr>
          <w:rFonts w:ascii="Roboto" w:hAnsi="Roboto" w:eastAsia="Roboto"/>
          <w:b w:val="0"/>
          <w:i w:val="0"/>
          <w:color w:val="000000"/>
          <w:sz w:val="20"/>
        </w:rPr>
        <w:t>in the configuration file.</w:t>
      </w:r>
    </w:p>
    <w:p>
      <w:pPr>
        <w:autoSpaceDN w:val="0"/>
        <w:autoSpaceDE w:val="0"/>
        <w:widowControl/>
        <w:spacing w:line="238" w:lineRule="exact" w:before="312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OCHA-Bucky model consists of a collection of coupled and stratified SEIR models. Since COVID-19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exhibits heavily age-dependent properties, wherein a majority of severe cases are in older individuals, SEIR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models are stratified via the age demographic structure of a geographic region to obtain accurate estimates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of case severity and deaths. Additionally, to model the spatial dynamics of COVID spread, we consider a set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of SEIR sub-models at the smallest geographic level for which we have appropriate data. (See Section 2.3 </w:t>
      </w:r>
      <w:r>
        <w:rPr>
          <w:rFonts w:ascii="Roboto" w:hAnsi="Roboto" w:eastAsia="Roboto"/>
          <w:b w:val="0"/>
          <w:i w:val="0"/>
          <w:color w:val="000000"/>
          <w:sz w:val="20"/>
        </w:rPr>
        <w:t>for a discussion of available data.)</w:t>
      </w:r>
    </w:p>
    <w:p>
      <w:pPr>
        <w:autoSpaceDN w:val="0"/>
        <w:autoSpaceDE w:val="0"/>
        <w:widowControl/>
        <w:spacing w:line="250" w:lineRule="exact" w:before="228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The basic structure of the model is displayed in Figure 1. Age is denoted by index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and geographic regions </w:t>
      </w:r>
      <w:r>
        <w:rPr>
          <w:rFonts w:ascii="Roboto" w:hAnsi="Roboto" w:eastAsia="Roboto"/>
          <w:b w:val="0"/>
          <w:i w:val="0"/>
          <w:color w:val="000000"/>
          <w:sz w:val="20"/>
        </w:rPr>
        <w:t>are denoted by index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j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. Within each strata, OCHA-Bucky models the susceptible and exposed populations, </w:t>
      </w:r>
      <w:r>
        <w:rPr>
          <w:rFonts w:ascii="Roboto" w:hAnsi="Roboto" w:eastAsia="Roboto"/>
          <w:b w:val="0"/>
          <w:i w:val="0"/>
          <w:color w:val="000000"/>
          <w:sz w:val="20"/>
        </w:rPr>
        <w:t>followed by one of three possible infected states: asymptomatic (I</w:t>
      </w:r>
      <w:r>
        <w:rPr>
          <w:rFonts w:ascii="Roboto" w:hAnsi="Roboto" w:eastAsia="Roboto"/>
          <w:b w:val="0"/>
          <w:i w:val="0"/>
          <w:color w:val="000000"/>
          <w:sz w:val="14"/>
        </w:rPr>
        <w:t>asym</w:t>
      </w:r>
      <w:r>
        <w:rPr>
          <w:rFonts w:ascii="Roboto" w:hAnsi="Roboto" w:eastAsia="Roboto"/>
          <w:b w:val="0"/>
          <w:i w:val="0"/>
          <w:color w:val="000000"/>
          <w:sz w:val="20"/>
        </w:rPr>
        <w:t>), mild (I</w:t>
      </w:r>
      <w:r>
        <w:rPr>
          <w:rFonts w:ascii="Roboto" w:hAnsi="Roboto" w:eastAsia="Roboto"/>
          <w:b w:val="0"/>
          <w:i w:val="0"/>
          <w:color w:val="000000"/>
          <w:sz w:val="14"/>
        </w:rPr>
        <w:t>mild</w:t>
      </w:r>
      <w:r>
        <w:rPr>
          <w:rFonts w:ascii="Roboto" w:hAnsi="Roboto" w:eastAsia="Roboto"/>
          <w:b w:val="0"/>
          <w:i w:val="0"/>
          <w:color w:val="000000"/>
          <w:sz w:val="20"/>
        </w:rPr>
        <w:t>), and severe (I</w:t>
      </w:r>
      <w:r>
        <w:rPr>
          <w:rFonts w:ascii="Roboto" w:hAnsi="Roboto" w:eastAsia="Roboto"/>
          <w:b w:val="0"/>
          <w:i w:val="0"/>
          <w:color w:val="000000"/>
          <w:sz w:val="14"/>
        </w:rPr>
        <w:t>hosp</w:t>
      </w:r>
      <w:r>
        <w:rPr>
          <w:rFonts w:ascii="Roboto" w:hAnsi="Roboto" w:eastAsia="Roboto"/>
          <w:b w:val="0"/>
          <w:i w:val="0"/>
          <w:color w:val="000000"/>
          <w:sz w:val="20"/>
        </w:rPr>
        <w:t>). Mem-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bers of the population who are either asymptomatic or exhibit mild symptoms recover from the virus at a </w:t>
      </w:r>
      <w:r>
        <w:rPr>
          <w:rFonts w:ascii="Roboto" w:hAnsi="Roboto" w:eastAsia="Roboto"/>
          <w:b w:val="0"/>
          <w:i w:val="0"/>
          <w:color w:val="000000"/>
          <w:sz w:val="20"/>
        </w:rPr>
        <w:t>rate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γ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. Those who exhibit severe symptoms and are in need of healthcare support will either recover after a </w:t>
      </w:r>
      <w:r>
        <w:rPr>
          <w:rFonts w:ascii="Roboto" w:hAnsi="Roboto" w:eastAsia="Roboto"/>
          <w:b w:val="0"/>
          <w:i w:val="0"/>
          <w:color w:val="000000"/>
          <w:sz w:val="20"/>
        </w:rPr>
        <w:t>period of illness at rate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</w:t>
      </w:r>
      <w:r>
        <w:rPr>
          <w:rFonts w:ascii="CMMI10" w:hAnsi="CMMI10" w:eastAsia="CMMI10"/>
          <w:b w:val="0"/>
          <w:i/>
          <w:color w:val="000000"/>
          <w:sz w:val="20"/>
        </w:rPr>
        <w:t>/τ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or expire as a result of the virus at rate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φ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γ</w:t>
      </w:r>
      <w:r>
        <w:rPr>
          <w:rFonts w:ascii="Roboto" w:hAnsi="Roboto" w:eastAsia="Roboto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8" w:lineRule="exact" w:before="212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A critical component of the OCHA-Bucky model is the parameterization of the model (Section 2.2). A number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of parameters must be derived and/or estimated from their original data sources. These include, but are not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limited to, those listed in Table 1 as well as local estimates of local case doubling time, case reporting rate,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case fatality rate, and case hospitalization rate. Further details of these quantities as well as how they are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estimated are given in Section 2.2. All parameter estimation for the model includes the basic assumption </w:t>
      </w:r>
      <w:r>
        <w:rPr>
          <w:rFonts w:ascii="Roboto" w:hAnsi="Roboto" w:eastAsia="Roboto"/>
          <w:b w:val="0"/>
          <w:i w:val="0"/>
          <w:color w:val="000000"/>
          <w:sz w:val="20"/>
        </w:rPr>
        <w:t>that, once estimated and initialized, these parameters remain constant during the simulation period.</w:t>
      </w:r>
    </w:p>
    <w:p>
      <w:pPr>
        <w:autoSpaceDN w:val="0"/>
        <w:autoSpaceDE w:val="0"/>
        <w:widowControl/>
        <w:spacing w:line="242" w:lineRule="exact" w:before="236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Coupling individual age and geographically stratified sub-models occurs across a number of dimensions </w:t>
      </w:r>
      <w:r>
        <w:rPr>
          <w:rFonts w:ascii="Roboto" w:hAnsi="Roboto" w:eastAsia="Roboto"/>
          <w:b w:val="0"/>
          <w:i w:val="0"/>
          <w:color w:val="000000"/>
          <w:sz w:val="20"/>
        </w:rPr>
        <w:t>including disease state and pre-existing vulnerability. Sub-models are coupled together using both the spa-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tial mobility matrix (see Section 2.3.3) and age-based contact matrices (see Section 2.3.5). Modeling of the </w:t>
      </w:r>
      <w:r>
        <w:rPr>
          <w:rFonts w:ascii="Roboto" w:hAnsi="Roboto" w:eastAsia="Roboto"/>
          <w:b w:val="0"/>
          <w:i w:val="0"/>
          <w:color w:val="000000"/>
          <w:sz w:val="20"/>
        </w:rPr>
        <w:t>overall interaction rates between geographic locations and age groups is an important component in ac-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curately modeling non-pharmaceutical Interventions (NPIs). OCHA-Bucky accounts for the implementation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of NPIs (e.g., school closures, border closures, face mask wearing) via modifying either the social contact </w:t>
      </w:r>
      <w:r>
        <w:rPr>
          <w:rFonts w:ascii="Roboto" w:hAnsi="Roboto" w:eastAsia="Roboto"/>
          <w:b w:val="0"/>
          <w:i w:val="0"/>
          <w:color w:val="000000"/>
          <w:sz w:val="20"/>
        </w:rPr>
        <w:t>matrices or the basic reproductive number,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Roboto" w:hAnsi="Roboto" w:eastAsia="Roboto"/>
          <w:b w:val="0"/>
          <w:i w:val="0"/>
          <w:color w:val="000000"/>
          <w:sz w:val="20"/>
        </w:rPr>
        <w:t>. Further details are given in Section 2.3.6.</w:t>
      </w:r>
    </w:p>
    <w:p>
      <w:pPr>
        <w:autoSpaceDN w:val="0"/>
        <w:autoSpaceDE w:val="0"/>
        <w:widowControl/>
        <w:spacing w:line="238" w:lineRule="exact" w:before="228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Together, these components contribute to a model that is adaptable to a number of contexts. OCHA-Bucky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is calibrated to the uncertainties in the case data and the disease parameters, leading to a model that is </w:t>
      </w:r>
      <w:r>
        <w:rPr>
          <w:rFonts w:ascii="Roboto" w:hAnsi="Roboto" w:eastAsia="Roboto"/>
          <w:b w:val="0"/>
          <w:i w:val="0"/>
          <w:color w:val="000000"/>
          <w:sz w:val="20"/>
        </w:rPr>
        <w:t>robust to the quality and resolution of available input data.</w:t>
      </w:r>
    </w:p>
    <w:p>
      <w:pPr>
        <w:autoSpaceDN w:val="0"/>
        <w:autoSpaceDE w:val="0"/>
        <w:widowControl/>
        <w:spacing w:line="238" w:lineRule="exact" w:before="1152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5</w:t>
      </w:r>
    </w:p>
    <w:p>
      <w:pPr>
        <w:sectPr>
          <w:pgSz w:w="12240" w:h="15840"/>
          <w:pgMar w:top="180" w:right="1236" w:bottom="266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74.0" w:type="dxa"/>
      </w:tblPr>
      <w:tblGrid>
        <w:gridCol w:w="4829"/>
        <w:gridCol w:w="4829"/>
      </w:tblGrid>
      <w:tr>
        <w:trPr>
          <w:trHeight w:hRule="exact" w:val="52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9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27432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28702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87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.00000000000011" w:type="dxa"/>
      </w:tblPr>
      <w:tblGrid>
        <w:gridCol w:w="4829"/>
        <w:gridCol w:w="4829"/>
      </w:tblGrid>
      <w:tr>
        <w:trPr>
          <w:trHeight w:hRule="exact" w:val="368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576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Proportion of individuals who are susceptible to the virus</w:t>
            </w:r>
          </w:p>
        </w:tc>
      </w:tr>
      <w:tr>
        <w:trPr>
          <w:trHeight w:hRule="exact" w:val="578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Proportion of individuals who have been exposed to the virus</w:t>
            </w:r>
          </w:p>
        </w:tc>
      </w:tr>
      <w:tr>
        <w:trPr>
          <w:trHeight w:hRule="exact" w:val="606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4"/>
              </w:rPr>
              <w:t xml:space="preserve">hosp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Proportion of individuals that are exhibiting severe disease symptoms, and are in need of a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healthcare facility</w:t>
            </w:r>
          </w:p>
        </w:tc>
      </w:tr>
      <w:tr>
        <w:trPr>
          <w:trHeight w:hRule="exact" w:val="576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4"/>
              </w:rPr>
              <w:t xml:space="preserve">mild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Proportion of individuals that are exhibiting mild disease symptoms</w:t>
            </w:r>
          </w:p>
        </w:tc>
      </w:tr>
      <w:tr>
        <w:trPr>
          <w:trHeight w:hRule="exact" w:val="578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4"/>
              </w:rPr>
              <w:t xml:space="preserve">asymp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Proportion of individuals who are infected but asymptomatic</w:t>
            </w:r>
          </w:p>
        </w:tc>
      </w:tr>
      <w:tr>
        <w:trPr>
          <w:trHeight w:hRule="exact" w:val="606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Proportion of individuals who have recovered from the virus and are no longer capable of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infecting other individuals</w:t>
            </w:r>
          </w:p>
        </w:tc>
      </w:tr>
      <w:tr>
        <w:trPr>
          <w:trHeight w:hRule="exact" w:val="606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4"/>
              </w:rPr>
              <w:t xml:space="preserve">hosp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Proportion of individuals who have recovered from the virus after a period of time in a health-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care facility</w:t>
            </w:r>
          </w:p>
        </w:tc>
      </w:tr>
      <w:tr>
        <w:trPr>
          <w:trHeight w:hRule="exact" w:val="576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Proportion of individuals who have succumbed as a direct result of the virus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.00000000000011" w:type="dxa"/>
      </w:tblPr>
      <w:tblGrid>
        <w:gridCol w:w="4829"/>
        <w:gridCol w:w="4829"/>
      </w:tblGrid>
      <w:tr>
        <w:trPr>
          <w:trHeight w:hRule="exact" w:val="366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Parameter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368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12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β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Force of infection on a member of age group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 in location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j</w:t>
            </w:r>
          </w:p>
        </w:tc>
      </w:tr>
      <w:tr>
        <w:trPr>
          <w:trHeight w:hRule="exact" w:val="366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1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/σ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Viral latent period</w:t>
            </w:r>
          </w:p>
        </w:tc>
      </w:tr>
      <w:tr>
        <w:trPr>
          <w:trHeight w:hRule="exact" w:val="366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2" w:after="0"/>
              <w:ind w:left="12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α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Rate of infections that are asymptomatic</w:t>
            </w:r>
          </w:p>
        </w:tc>
      </w:tr>
      <w:tr>
        <w:trPr>
          <w:trHeight w:hRule="exact" w:val="606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12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η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ν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j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6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Fraction of cases necessitating healthcare facilities for age group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 as a function of the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local vulnerability index,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ν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j</w:t>
            </w:r>
          </w:p>
        </w:tc>
      </w:tr>
      <w:tr>
        <w:trPr>
          <w:trHeight w:hRule="exact" w:val="368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12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Case fatality rate for age group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</w:t>
            </w:r>
          </w:p>
        </w:tc>
      </w:tr>
      <w:tr>
        <w:trPr>
          <w:trHeight w:hRule="exact" w:val="366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12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/γ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Infectious period</w:t>
            </w:r>
          </w:p>
        </w:tc>
      </w:tr>
      <w:tr>
        <w:trPr>
          <w:trHeight w:hRule="exact" w:val="366"/>
        </w:trPr>
        <w:tc>
          <w:tcPr>
            <w:tcW w:type="dxa" w:w="118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12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τ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816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Recovery period from severe infection for age group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</w:t>
            </w:r>
          </w:p>
        </w:tc>
      </w:tr>
    </w:tbl>
    <w:p>
      <w:pPr>
        <w:autoSpaceDN w:val="0"/>
        <w:autoSpaceDE w:val="0"/>
        <w:widowControl/>
        <w:spacing w:line="264" w:lineRule="exact" w:before="156" w:after="0"/>
        <w:ind w:left="59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Table 1: Description of OCHA-Bucky model variables and parameters corresponding to Figure 1.</w:t>
      </w:r>
    </w:p>
    <w:p>
      <w:pPr>
        <w:autoSpaceDN w:val="0"/>
        <w:tabs>
          <w:tab w:pos="678" w:val="left"/>
        </w:tabs>
        <w:autoSpaceDE w:val="0"/>
        <w:widowControl/>
        <w:spacing w:line="316" w:lineRule="exact" w:before="388" w:after="0"/>
        <w:ind w:left="94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4"/>
        </w:rPr>
        <w:t xml:space="preserve">2.2 </w:t>
      </w:r>
      <w:r>
        <w:tab/>
      </w:r>
      <w:r>
        <w:rPr>
          <w:rFonts w:ascii="Roboto" w:hAnsi="Roboto" w:eastAsia="Roboto"/>
          <w:b/>
          <w:i w:val="0"/>
          <w:color w:val="000000"/>
          <w:sz w:val="24"/>
        </w:rPr>
        <w:t>Model Parameterization</w:t>
      </w:r>
    </w:p>
    <w:p>
      <w:pPr>
        <w:autoSpaceDN w:val="0"/>
        <w:tabs>
          <w:tab w:pos="734" w:val="left"/>
        </w:tabs>
        <w:autoSpaceDE w:val="0"/>
        <w:widowControl/>
        <w:spacing w:line="264" w:lineRule="exact" w:before="122" w:after="0"/>
        <w:ind w:left="94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2.2.1 </w:t>
      </w:r>
      <w:r>
        <w:tab/>
      </w:r>
      <w:r>
        <w:rPr>
          <w:rFonts w:ascii="Roboto" w:hAnsi="Roboto" w:eastAsia="Roboto"/>
          <w:b/>
          <w:i w:val="0"/>
          <w:color w:val="000000"/>
          <w:sz w:val="20"/>
        </w:rPr>
        <w:t>Disease/Healthcare Parameters</w:t>
      </w:r>
    </w:p>
    <w:p>
      <w:pPr>
        <w:autoSpaceDN w:val="0"/>
        <w:autoSpaceDE w:val="0"/>
        <w:widowControl/>
        <w:spacing w:line="240" w:lineRule="exact" w:before="158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CDC has published pandemic planning scenarios [3] that contain recommended parameters describing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biological and epidemiological factors. Of these five planning scenarios, OCHA-Bucky uses scenario five,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which contains the CDC’s current best estimates for disease severity and transmission. These parameters </w:t>
      </w:r>
      <w:r>
        <w:rPr>
          <w:rFonts w:ascii="Roboto" w:hAnsi="Roboto" w:eastAsia="Roboto"/>
          <w:b w:val="0"/>
          <w:i w:val="0"/>
          <w:color w:val="000000"/>
          <w:sz w:val="20"/>
        </w:rPr>
        <w:t>are described in detail, based on information available from the CDC, and summarized in Table 2.</w:t>
      </w:r>
    </w:p>
    <w:p>
      <w:pPr>
        <w:autoSpaceDN w:val="0"/>
        <w:autoSpaceDE w:val="0"/>
        <w:widowControl/>
        <w:spacing w:line="238" w:lineRule="exact" w:before="3164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6</w:t>
      </w:r>
    </w:p>
    <w:p>
      <w:pPr>
        <w:sectPr>
          <w:pgSz w:w="12240" w:h="15840"/>
          <w:pgMar w:top="180" w:right="1236" w:bottom="266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74.0" w:type="dxa"/>
      </w:tblPr>
      <w:tblGrid>
        <w:gridCol w:w="4825"/>
        <w:gridCol w:w="4825"/>
      </w:tblGrid>
      <w:tr>
        <w:trPr>
          <w:trHeight w:hRule="exact" w:val="52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9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27432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28702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87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.00000000000011" w:type="dxa"/>
      </w:tblPr>
      <w:tblGrid>
        <w:gridCol w:w="3217"/>
        <w:gridCol w:w="3217"/>
        <w:gridCol w:w="3217"/>
      </w:tblGrid>
      <w:tr>
        <w:trPr>
          <w:trHeight w:hRule="exact" w:val="368"/>
        </w:trPr>
        <w:tc>
          <w:tcPr>
            <w:tcW w:type="dxa" w:w="443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Parameter Description</w:t>
            </w:r>
          </w:p>
        </w:tc>
        <w:tc>
          <w:tcPr>
            <w:tcW w:type="dxa" w:w="225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Bucky Variable Name</w:t>
            </w:r>
          </w:p>
        </w:tc>
        <w:tc>
          <w:tcPr>
            <w:tcW w:type="dxa" w:w="2662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Value (Interquartile Range)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.00000000000011" w:type="dxa"/>
      </w:tblPr>
      <w:tblGrid>
        <w:gridCol w:w="3217"/>
        <w:gridCol w:w="3217"/>
        <w:gridCol w:w="3217"/>
      </w:tblGrid>
      <w:tr>
        <w:trPr>
          <w:trHeight w:hRule="exact" w:val="366"/>
        </w:trPr>
        <w:tc>
          <w:tcPr>
            <w:tcW w:type="dxa" w:w="443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Fraction of infections that are asymptomatic,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α</w:t>
            </w:r>
          </w:p>
        </w:tc>
        <w:tc>
          <w:tcPr>
            <w:tcW w:type="dxa" w:w="225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asym_frac</w:t>
            </w:r>
          </w:p>
        </w:tc>
        <w:tc>
          <w:tcPr>
            <w:tcW w:type="dxa" w:w="2662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0.4</w:t>
            </w:r>
          </w:p>
        </w:tc>
      </w:tr>
      <w:tr>
        <w:trPr>
          <w:trHeight w:hRule="exact" w:val="606"/>
        </w:trPr>
        <w:tc>
          <w:tcPr>
            <w:tcW w:type="dxa" w:w="443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Relative infectiousness of asymptomatic indi-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viduals</w:t>
            </w:r>
          </w:p>
        </w:tc>
        <w:tc>
          <w:tcPr>
            <w:tcW w:type="dxa" w:w="225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rel_inf_asym</w:t>
            </w:r>
          </w:p>
        </w:tc>
        <w:tc>
          <w:tcPr>
            <w:tcW w:type="dxa" w:w="2662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0.75</w:t>
            </w:r>
          </w:p>
        </w:tc>
      </w:tr>
      <w:tr>
        <w:trPr>
          <w:trHeight w:hRule="exact" w:val="366"/>
        </w:trPr>
        <w:tc>
          <w:tcPr>
            <w:tcW w:type="dxa" w:w="443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Fraction of transmission prior to symptom onset</w:t>
            </w:r>
          </w:p>
        </w:tc>
        <w:tc>
          <w:tcPr>
            <w:tcW w:type="dxa" w:w="225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frac_trans_before_sym</w:t>
            </w:r>
          </w:p>
        </w:tc>
        <w:tc>
          <w:tcPr>
            <w:tcW w:type="dxa" w:w="2662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0.5</w:t>
            </w:r>
          </w:p>
        </w:tc>
      </w:tr>
      <w:tr>
        <w:trPr>
          <w:trHeight w:hRule="exact" w:val="366"/>
        </w:trPr>
        <w:tc>
          <w:tcPr>
            <w:tcW w:type="dxa" w:w="443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Mean serial interval (</w:t>
            </w:r>
            <w:r>
              <w:rPr>
                <w:rFonts w:ascii="Roboto" w:hAnsi="Roboto" w:eastAsia="Roboto"/>
                <w:b w:val="0"/>
                <w:i/>
                <w:color w:val="000000"/>
                <w:sz w:val="20"/>
              </w:rPr>
              <w:t>days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Ts</w:t>
            </w:r>
          </w:p>
        </w:tc>
        <w:tc>
          <w:tcPr>
            <w:tcW w:type="dxa" w:w="2662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6 (5.7)</w:t>
            </w:r>
          </w:p>
        </w:tc>
      </w:tr>
      <w:tr>
        <w:trPr>
          <w:trHeight w:hRule="exact" w:val="368"/>
        </w:trPr>
        <w:tc>
          <w:tcPr>
            <w:tcW w:type="dxa" w:w="443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Mean generation interval (</w:t>
            </w:r>
            <w:r>
              <w:rPr>
                <w:rFonts w:ascii="Roboto" w:hAnsi="Roboto" w:eastAsia="Roboto"/>
                <w:b w:val="0"/>
                <w:i/>
                <w:color w:val="000000"/>
                <w:sz w:val="20"/>
              </w:rPr>
              <w:t>days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Tg</w:t>
            </w:r>
          </w:p>
        </w:tc>
        <w:tc>
          <w:tcPr>
            <w:tcW w:type="dxa" w:w="2662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7 (5.5, 8.5)</w:t>
            </w:r>
          </w:p>
        </w:tc>
      </w:tr>
      <w:tr>
        <w:trPr>
          <w:trHeight w:hRule="exact" w:val="1084"/>
        </w:trPr>
        <w:tc>
          <w:tcPr>
            <w:tcW w:type="dxa" w:w="443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Case fatality ratio,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225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CFR</w:t>
            </w:r>
          </w:p>
        </w:tc>
        <w:tc>
          <w:tcPr>
            <w:tcW w:type="dxa" w:w="2662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432" w:right="432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0-49 years : 0.0005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50-64 years: 0.002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65+ years: 0.013</w:t>
            </w:r>
          </w:p>
        </w:tc>
      </w:tr>
      <w:tr>
        <w:trPr>
          <w:trHeight w:hRule="exact" w:val="1084"/>
        </w:trPr>
        <w:tc>
          <w:tcPr>
            <w:tcW w:type="dxa" w:w="443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Case hospitalization ratio,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η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225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CHR</w:t>
            </w:r>
          </w:p>
        </w:tc>
        <w:tc>
          <w:tcPr>
            <w:tcW w:type="dxa" w:w="2662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432" w:right="432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0-49 years : 0.017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50-64 years: 0.045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65+ years: 0.074</w:t>
            </w:r>
          </w:p>
        </w:tc>
      </w:tr>
      <w:tr>
        <w:trPr>
          <w:trHeight w:hRule="exact" w:val="1322"/>
        </w:trPr>
        <w:tc>
          <w:tcPr>
            <w:tcW w:type="dxa" w:w="443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Time from symptom onset to hospitalization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Roboto" w:hAnsi="Roboto" w:eastAsia="Roboto"/>
                <w:b w:val="0"/>
                <w:i/>
                <w:color w:val="000000"/>
                <w:sz w:val="20"/>
              </w:rPr>
              <w:t>days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I_TO_H_TIME</w:t>
            </w:r>
          </w:p>
        </w:tc>
        <w:tc>
          <w:tcPr>
            <w:tcW w:type="dxa" w:w="2662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0" w:after="0"/>
              <w:ind w:left="576" w:right="576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0-49 years : 6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50-64 years: 6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65+ years: 4</w:t>
            </w:r>
          </w:p>
        </w:tc>
      </w:tr>
      <w:tr>
        <w:trPr>
          <w:trHeight w:hRule="exact" w:val="1084"/>
        </w:trPr>
        <w:tc>
          <w:tcPr>
            <w:tcW w:type="dxa" w:w="443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Duration of hospitalization (</w:t>
            </w:r>
            <w:r>
              <w:rPr>
                <w:rFonts w:ascii="Roboto" w:hAnsi="Roboto" w:eastAsia="Roboto"/>
                <w:b w:val="0"/>
                <w:i/>
                <w:color w:val="000000"/>
                <w:sz w:val="20"/>
              </w:rPr>
              <w:t>days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H_TIME</w:t>
            </w:r>
          </w:p>
        </w:tc>
        <w:tc>
          <w:tcPr>
            <w:tcW w:type="dxa" w:w="2662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576" w:right="576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0-49 years : 4.9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50-64 years: 7.6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65+ years: 8.1</w:t>
            </w:r>
          </w:p>
        </w:tc>
      </w:tr>
      <w:tr>
        <w:trPr>
          <w:trHeight w:hRule="exact" w:val="1084"/>
        </w:trPr>
        <w:tc>
          <w:tcPr>
            <w:tcW w:type="dxa" w:w="443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Time between death and reporting (</w:t>
            </w:r>
            <w:r>
              <w:rPr>
                <w:rFonts w:ascii="Roboto" w:hAnsi="Roboto" w:eastAsia="Roboto"/>
                <w:b w:val="0"/>
                <w:i/>
                <w:color w:val="000000"/>
                <w:sz w:val="20"/>
              </w:rPr>
              <w:t>days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D_REPORT_TIME</w:t>
            </w:r>
          </w:p>
        </w:tc>
        <w:tc>
          <w:tcPr>
            <w:tcW w:type="dxa" w:w="2662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576" w:right="576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0-49 years : 7.1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50-64 years: 7.2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65+ years: 6.6</w:t>
            </w:r>
          </w:p>
        </w:tc>
      </w:tr>
    </w:tbl>
    <w:p>
      <w:pPr>
        <w:autoSpaceDN w:val="0"/>
        <w:autoSpaceDE w:val="0"/>
        <w:widowControl/>
        <w:spacing w:line="264" w:lineRule="exact" w:before="156" w:after="0"/>
        <w:ind w:left="151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Table 2: CDC-Recommended Parameters as described in Scenario 5 of [3].</w:t>
      </w:r>
    </w:p>
    <w:p>
      <w:pPr>
        <w:autoSpaceDN w:val="0"/>
        <w:tabs>
          <w:tab w:pos="886" w:val="left"/>
        </w:tabs>
        <w:autoSpaceDE w:val="0"/>
        <w:widowControl/>
        <w:spacing w:line="240" w:lineRule="exact" w:before="414" w:after="0"/>
        <w:ind w:left="94" w:right="144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2.2.1.1 </w:t>
      </w:r>
      <w:r>
        <w:rPr>
          <w:rFonts w:ascii="Roboto" w:hAnsi="Roboto" w:eastAsia="Roboto"/>
          <w:b/>
          <w:i w:val="0"/>
          <w:color w:val="000000"/>
          <w:sz w:val="20"/>
        </w:rPr>
        <w:t xml:space="preserve">Disease Transmission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following parameters describe the transmissibility of the virus. The percentage of infections that are </w:t>
      </w:r>
      <w:r>
        <w:rPr>
          <w:rFonts w:ascii="Roboto" w:hAnsi="Roboto" w:eastAsia="Roboto"/>
          <w:b w:val="0"/>
          <w:i w:val="0"/>
          <w:color w:val="000000"/>
          <w:sz w:val="20"/>
        </w:rPr>
        <w:t>asymptomatic (</w:t>
      </w:r>
      <w:r>
        <w:rPr>
          <w:rFonts w:ascii="CMMI10" w:hAnsi="CMMI10" w:eastAsia="CMMI10"/>
          <w:b w:val="0"/>
          <w:i/>
          <w:color w:val="000000"/>
          <w:sz w:val="20"/>
        </w:rPr>
        <w:t>α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) refers to the percentage of infections that will never develop symptoms. This is a difficult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parameter to estimate due to logistical complications (individuals would need to be tested to ensure they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remain asymptomatic while infectious) and because the level of asymptomatic infections varies by age.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best estimate for this parameter is the midpoint between the lower bound of [4], the upper bound of [5], </w:t>
      </w:r>
      <w:r>
        <w:rPr>
          <w:rFonts w:ascii="Roboto" w:hAnsi="Roboto" w:eastAsia="Roboto"/>
          <w:b w:val="0"/>
          <w:i w:val="0"/>
          <w:color w:val="000000"/>
          <w:sz w:val="20"/>
        </w:rPr>
        <w:t>which corresponds to the estimates from [6].</w:t>
      </w:r>
    </w:p>
    <w:p>
      <w:pPr>
        <w:autoSpaceDN w:val="0"/>
        <w:autoSpaceDE w:val="0"/>
        <w:widowControl/>
        <w:spacing w:line="240" w:lineRule="exact" w:before="238" w:after="0"/>
        <w:ind w:left="9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relative infectiousness of asymptomatic individuals compared to symptomatic individuals (rel_inf_asym)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is calculated using upper and lower bounds on the difference in viral dynamics between asymptomatic and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symptomatic cases. The lower bound is derived from data indicating that more severe cases have higher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viral loads [7] and a study that indicates symptomatic cases shed for longer and have higher viral loads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than asymptomatic cases [8]. Other studies indicate that both symptomatic and asymptomatic cases have </w:t>
      </w:r>
      <w:r>
        <w:rPr>
          <w:rFonts w:ascii="Roboto" w:hAnsi="Roboto" w:eastAsia="Roboto"/>
          <w:b w:val="0"/>
          <w:i w:val="0"/>
          <w:color w:val="000000"/>
          <w:sz w:val="20"/>
        </w:rPr>
        <w:t>similar duration and viral shedding [9], which is used as the upper bound.</w:t>
      </w:r>
    </w:p>
    <w:p>
      <w:pPr>
        <w:autoSpaceDN w:val="0"/>
        <w:autoSpaceDE w:val="0"/>
        <w:widowControl/>
        <w:spacing w:line="240" w:lineRule="exact" w:before="238" w:after="0"/>
        <w:ind w:left="94" w:right="194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final parameter relating to disease transmission is the fraction of transmission prior to symptom onset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(frac_trans_before_sym), which corresponds to the percentage of new cases caused by transmission from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an individual before they become symptomatic. The lower bound is derived from [10], with the upper bound </w:t>
      </w:r>
      <w:r>
        <w:rPr>
          <w:rFonts w:ascii="Roboto" w:hAnsi="Roboto" w:eastAsia="Roboto"/>
          <w:b w:val="0"/>
          <w:i w:val="0"/>
          <w:color w:val="000000"/>
          <w:sz w:val="20"/>
        </w:rPr>
        <w:t>derived from [11].</w:t>
      </w:r>
    </w:p>
    <w:p>
      <w:pPr>
        <w:autoSpaceDN w:val="0"/>
        <w:autoSpaceDE w:val="0"/>
        <w:widowControl/>
        <w:spacing w:line="238" w:lineRule="exact" w:before="556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7</w:t>
      </w:r>
    </w:p>
    <w:p>
      <w:pPr>
        <w:sectPr>
          <w:pgSz w:w="12240" w:h="15840"/>
          <w:pgMar w:top="180" w:right="1244" w:bottom="266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8014" w:val="left"/>
        </w:tabs>
        <w:autoSpaceDE w:val="0"/>
        <w:widowControl/>
        <w:spacing w:line="240" w:lineRule="auto" w:before="20" w:after="0"/>
        <w:ind w:left="63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14400" cy="2743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0" cy="2870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7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06" w:val="left"/>
        </w:tabs>
        <w:autoSpaceDE w:val="0"/>
        <w:widowControl/>
        <w:spacing w:line="240" w:lineRule="exact" w:before="184" w:after="0"/>
        <w:ind w:left="94" w:right="144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2.2.1.2 </w:t>
      </w:r>
      <w:r>
        <w:rPr>
          <w:rFonts w:ascii="Roboto" w:hAnsi="Roboto" w:eastAsia="Roboto"/>
          <w:b/>
          <w:i w:val="0"/>
          <w:color w:val="000000"/>
          <w:sz w:val="20"/>
        </w:rPr>
        <w:t xml:space="preserve">Disease Characteristics and Severity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0"/>
        </w:rPr>
        <w:t>The mean serial interval,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Ts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is the time in days from exposure to onset of symptoms and is taken from [12]. </w:t>
      </w:r>
      <w:r>
        <w:rPr>
          <w:rFonts w:ascii="Roboto" w:hAnsi="Roboto" w:eastAsia="Roboto"/>
          <w:b w:val="0"/>
          <w:i w:val="0"/>
          <w:color w:val="000000"/>
          <w:sz w:val="20"/>
        </w:rPr>
        <w:t>The mean generation interval,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Tg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is the period of time (in days) between symptom onset for one individual </w:t>
      </w:r>
      <w:r>
        <w:rPr>
          <w:rFonts w:ascii="Roboto" w:hAnsi="Roboto" w:eastAsia="Roboto"/>
          <w:b w:val="0"/>
          <w:i w:val="0"/>
          <w:color w:val="000000"/>
          <w:sz w:val="20"/>
        </w:rPr>
        <w:t>and symptom onset for a person they have infected. This value is from [10].</w:t>
      </w:r>
    </w:p>
    <w:p>
      <w:pPr>
        <w:autoSpaceDN w:val="0"/>
        <w:autoSpaceDE w:val="0"/>
        <w:widowControl/>
        <w:spacing w:line="240" w:lineRule="exact" w:before="238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The case fatality ratio (CFR) is the number of individuals who will die of the disease; the case hospitalization-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severity ratio (CHR) corresponds to the number of cases that are severe and necessitate hospitalization.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Within the context of the United States, this ratio corresponds to the individuals admitted to a hospital. In a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context where access to medical care is limited, this ratio corresponds to the ratio of individuals who exhibit </w:t>
      </w:r>
      <w:r>
        <w:rPr>
          <w:rFonts w:ascii="Roboto" w:hAnsi="Roboto" w:eastAsia="Roboto"/>
          <w:b w:val="0"/>
          <w:i w:val="0"/>
          <w:color w:val="000000"/>
          <w:sz w:val="20"/>
        </w:rPr>
        <w:t>severe disease symptoms.</w:t>
      </w:r>
    </w:p>
    <w:p>
      <w:pPr>
        <w:autoSpaceDN w:val="0"/>
        <w:autoSpaceDE w:val="0"/>
        <w:widowControl/>
        <w:spacing w:line="238" w:lineRule="exact" w:before="240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Hospital-related parameters are derived using data from COVID-Net [13] and the CDC’s Data Collation and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Integration for Public Health Event Response (DCIPHER). All data is taken from the period between March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1, 2020 to July 15, 2020 unless otherwise noted. The time it takes from symptom onset to hospitalization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in days is denoted by I_to_H_time. The number of days an individual will be hospitalized is H_TIME. Finally, </w:t>
      </w:r>
      <w:r>
        <w:rPr>
          <w:rFonts w:ascii="Roboto" w:hAnsi="Roboto" w:eastAsia="Roboto"/>
          <w:b w:val="0"/>
          <w:i w:val="0"/>
          <w:color w:val="000000"/>
          <w:sz w:val="20"/>
        </w:rPr>
        <w:t>the number of days between death and reporting is D_REPORT_TIME.</w:t>
      </w:r>
    </w:p>
    <w:p>
      <w:pPr>
        <w:autoSpaceDN w:val="0"/>
        <w:tabs>
          <w:tab w:pos="752" w:val="left"/>
        </w:tabs>
        <w:autoSpaceDE w:val="0"/>
        <w:widowControl/>
        <w:spacing w:line="264" w:lineRule="exact" w:before="318" w:after="0"/>
        <w:ind w:left="94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2.2.2 </w:t>
      </w:r>
      <w:r>
        <w:tab/>
      </w:r>
      <w:r>
        <w:rPr>
          <w:rFonts w:ascii="Roboto" w:hAnsi="Roboto" w:eastAsia="Roboto"/>
          <w:b/>
          <w:i w:val="0"/>
          <w:color w:val="000000"/>
          <w:sz w:val="20"/>
        </w:rPr>
        <w:t>Approximated and Derived Parameters</w:t>
      </w:r>
    </w:p>
    <w:p>
      <w:pPr>
        <w:autoSpaceDN w:val="0"/>
        <w:autoSpaceDE w:val="0"/>
        <w:widowControl/>
        <w:spacing w:line="240" w:lineRule="exact" w:before="156" w:after="0"/>
        <w:ind w:left="94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Unless otherwise noted, the model parameters that are derived from input parameters</w:t>
      </w:r>
      <w:r>
        <w:rPr>
          <w:rFonts w:ascii="Roboto" w:hAnsi="Roboto" w:eastAsia="Roboto"/>
          <w:b w:val="0"/>
          <w:i w:val="0"/>
          <w:color w:val="000000"/>
          <w:sz w:val="14"/>
        </w:rPr>
        <w:t>1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and the historical </w:t>
      </w:r>
      <w:r>
        <w:rPr>
          <w:rFonts w:ascii="Roboto" w:hAnsi="Roboto" w:eastAsia="Roboto"/>
          <w:b w:val="0"/>
          <w:i w:val="0"/>
          <w:color w:val="000000"/>
          <w:sz w:val="20"/>
        </w:rPr>
        <w:t>data are estimated as the average value across the entire population of a region (i.e., they are not age-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stratified). This limitation results from having a lack of age-stratified historical case and death data in most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regions. Additionally, some parameters are only derived at the national (ADM0) level due to sparse reporting </w:t>
      </w:r>
      <w:r>
        <w:rPr>
          <w:rFonts w:ascii="Roboto" w:hAnsi="Roboto" w:eastAsia="Roboto"/>
          <w:b w:val="0"/>
          <w:i w:val="0"/>
          <w:color w:val="000000"/>
          <w:sz w:val="20"/>
        </w:rPr>
        <w:t>at the sub-national level (see footnotes).</w:t>
      </w:r>
    </w:p>
    <w:p>
      <w:pPr>
        <w:autoSpaceDN w:val="0"/>
        <w:autoSpaceDE w:val="0"/>
        <w:widowControl/>
        <w:spacing w:line="274" w:lineRule="exact" w:before="174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Local mean Case Fatality Ratio,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φ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Roboto" w:hAnsi="Roboto" w:eastAsia="Roboto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40" w:lineRule="exact" w:before="68" w:after="0"/>
        <w:ind w:left="592" w:right="202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We must begin by estimating the local overall CFR for each region based on the local demographics.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Since the fatality rate for COVID-19 is highly age dependent, this overall CFR will vary dramatically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between region with different age structure [15]. By contracting the CFR as a function of age with the </w:t>
      </w:r>
      <w:r>
        <w:rPr>
          <w:rFonts w:ascii="Roboto" w:hAnsi="Roboto" w:eastAsia="Roboto"/>
          <w:b w:val="0"/>
          <w:i w:val="0"/>
          <w:color w:val="000000"/>
          <w:sz w:val="20"/>
        </w:rPr>
        <w:t>local age demographics of each region, we can obtain the region overall estimate for the CFR,</w:t>
      </w:r>
    </w:p>
    <w:p>
      <w:pPr>
        <w:autoSpaceDN w:val="0"/>
        <w:autoSpaceDE w:val="0"/>
        <w:widowControl/>
        <w:spacing w:line="266" w:lineRule="exact" w:before="198" w:after="0"/>
        <w:ind w:left="0" w:right="4130" w:firstLine="0"/>
        <w:jc w:val="right"/>
      </w:pPr>
      <w:r>
        <w:rPr>
          <w:rFonts w:ascii="CMMI10" w:hAnsi="CMMI10" w:eastAsia="CMMI10"/>
          <w:b w:val="0"/>
          <w:i/>
          <w:color w:val="000000"/>
          <w:sz w:val="20"/>
        </w:rPr>
        <w:t>φ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φ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MI7" w:hAnsi="CMMI7" w:eastAsia="CMMI7"/>
          <w:b w:val="0"/>
          <w:i/>
          <w:color w:val="000000"/>
          <w:sz w:val="14"/>
        </w:rPr>
        <w:t>ij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</w:p>
    <w:p>
      <w:pPr>
        <w:autoSpaceDN w:val="0"/>
        <w:autoSpaceDE w:val="0"/>
        <w:widowControl/>
        <w:spacing w:line="274" w:lineRule="exact" w:before="228" w:after="22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Case Reporting Rate,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ρ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Roboto" w:hAnsi="Roboto" w:eastAsia="Roboto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4.00000000000006" w:type="dxa"/>
      </w:tblPr>
      <w:tblGrid>
        <w:gridCol w:w="2414"/>
        <w:gridCol w:w="2414"/>
        <w:gridCol w:w="2414"/>
        <w:gridCol w:w="2414"/>
      </w:tblGrid>
      <w:tr>
        <w:trPr>
          <w:trHeight w:hRule="exact" w:val="1600"/>
        </w:trPr>
        <w:tc>
          <w:tcPr>
            <w:tcW w:type="dxa" w:w="9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48" w:val="left"/>
                <w:tab w:pos="4892" w:val="left"/>
              </w:tabs>
              <w:autoSpaceDE w:val="0"/>
              <w:widowControl/>
              <w:spacing w:line="246" w:lineRule="exact" w:before="40" w:after="0"/>
              <w:ind w:left="2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In order to estimate the local fraction of COVID-19 cases that are reported in the historical data, OCHA-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Bucky uses a method similar to Russel et al. [16] based on the deviation from the expected CFR. Using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the derived CFR and the historical case and death data, the OCHA-Bucky model first estimates the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overall case reporting rate for symptomatic cases at the ADM2 level. This is done using the assumption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that the ratio of the expected CFR for each region based on the local demographics,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j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 to the CFR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calculated from the cumulative historical data,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hist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j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 i.e.</w:t>
            </w:r>
          </w:p>
        </w:tc>
      </w:tr>
      <w:tr>
        <w:trPr>
          <w:trHeight w:hRule="exact" w:val="376"/>
        </w:trPr>
        <w:tc>
          <w:tcPr>
            <w:tcW w:type="dxa" w:w="43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76" w:after="0"/>
              <w:ind w:left="0" w:right="76" w:firstLine="0"/>
              <w:jc w:val="righ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ρ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j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</w:p>
        </w:tc>
        <w:tc>
          <w:tcPr>
            <w:tcW w:type="dxa" w:w="42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2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79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14" w:after="0"/>
              <w:ind w:left="0" w:right="22" w:firstLine="0"/>
              <w:jc w:val="righ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ij</w:t>
            </w:r>
          </w:p>
        </w:tc>
        <w:tc>
          <w:tcPr>
            <w:tcW w:type="dxa" w:w="37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76" w:after="0"/>
              <w:ind w:left="2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</w:p>
        </w:tc>
      </w:tr>
      <w:tr>
        <w:trPr>
          <w:trHeight w:hRule="exact" w:val="404"/>
        </w:trPr>
        <w:tc>
          <w:tcPr>
            <w:tcW w:type="dxa" w:w="2414"/>
            <w:vMerge/>
            <w:tcBorders/>
          </w:tcPr>
          <w:p/>
        </w:tc>
        <w:tc>
          <w:tcPr>
            <w:tcW w:type="dxa" w:w="42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hist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79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0" w:firstLine="0"/>
              <w:jc w:val="righ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hist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2414"/>
            <w:vMerge/>
            <w:tcBorders/>
          </w:tcPr>
          <w:p/>
        </w:tc>
      </w:tr>
      <w:tr>
        <w:trPr>
          <w:trHeight w:hRule="exact" w:val="932"/>
        </w:trPr>
        <w:tc>
          <w:tcPr>
            <w:tcW w:type="dxa" w:w="9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2" w:val="left"/>
                <w:tab w:pos="1968" w:val="left"/>
              </w:tabs>
              <w:autoSpaceDE w:val="0"/>
              <w:widowControl/>
              <w:spacing w:line="298" w:lineRule="exact" w:before="96" w:after="0"/>
              <w:ind w:left="2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In calculating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data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j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, a lag in the reporting of deaths equal to the given input parameter is assumed</w:t>
            </w: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 xml:space="preserve"> ??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2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The estimated case reporting rate for each of the last X number of days is then calculated; the mean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29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value in each region is used.</w:t>
            </w:r>
          </w:p>
        </w:tc>
      </w:tr>
    </w:tbl>
    <w:p>
      <w:pPr>
        <w:autoSpaceDN w:val="0"/>
        <w:autoSpaceDE w:val="0"/>
        <w:widowControl/>
        <w:spacing w:line="276" w:lineRule="exact" w:before="74" w:after="96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Doubling Time,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Roboto" w:hAnsi="Roboto" w:eastAsia="Roboto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.0" w:type="dxa"/>
      </w:tblPr>
      <w:tblGrid>
        <w:gridCol w:w="9658"/>
      </w:tblGrid>
      <w:tr>
        <w:trPr>
          <w:trHeight w:hRule="exact" w:val="1470"/>
        </w:trPr>
        <w:tc>
          <w:tcPr>
            <w:tcW w:type="dxa" w:w="94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  <w:tab w:pos="182" w:val="left"/>
                <w:tab w:pos="230" w:val="left"/>
              </w:tabs>
              <w:autoSpaceDE w:val="0"/>
              <w:widowControl/>
              <w:spacing w:line="202" w:lineRule="exact" w:before="34" w:after="0"/>
              <w:ind w:left="4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 xml:space="preserve">Throughout our discussion in this section we make use of Einstein notation[14] to describe the mathematics. This is owed to the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 xml:space="preserve">fact that most of the variables are tensors by virtue of the fact that they are stratified in multiple ways (e.g., age and locality)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Most importantly, we use the notation of a tensor contraction to represent the summed multiplication along an axis. i.e.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 xml:space="preserve"> c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x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= </w:t>
            </w:r>
            <w:r>
              <w:tab/>
            </w:r>
            <w:r>
              <w:tab/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x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 xml:space="preserve"> for all indices that appear as both upper and lower indices in a single term but are otherwise undefined.</w:t>
            </w:r>
          </w:p>
          <w:p>
            <w:pPr>
              <w:autoSpaceDN w:val="0"/>
              <w:tabs>
                <w:tab w:pos="5494" w:val="left"/>
                <w:tab w:pos="5810" w:val="left"/>
              </w:tabs>
              <w:autoSpaceDE w:val="0"/>
              <w:widowControl/>
              <w:spacing w:line="226" w:lineRule="exact" w:before="0" w:after="0"/>
              <w:ind w:left="21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In OCHA-Bucky, the the value is the CFR derived from the historical data,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 xml:space="preserve"> φ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 xml:space="preserve">hist 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 xml:space="preserve">j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is estimated at the the country level from the WHO</w:t>
            </w:r>
          </w:p>
          <w:p>
            <w:pPr>
              <w:autoSpaceDN w:val="0"/>
              <w:autoSpaceDE w:val="0"/>
              <w:widowControl/>
              <w:spacing w:line="190" w:lineRule="exact" w:before="22" w:after="0"/>
              <w:ind w:left="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 xml:space="preserve">country level case/death history and used uniformly throughout all sub-regions. This is done to circumvent potential data issues present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16"/>
              </w:rPr>
              <w:t>in the local case data in various countries.</w:t>
            </w:r>
          </w:p>
        </w:tc>
      </w:tr>
    </w:tbl>
    <w:p>
      <w:pPr>
        <w:autoSpaceDN w:val="0"/>
        <w:autoSpaceDE w:val="0"/>
        <w:widowControl/>
        <w:spacing w:line="238" w:lineRule="exact" w:before="614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8</w:t>
      </w:r>
    </w:p>
    <w:p>
      <w:pPr>
        <w:sectPr>
          <w:pgSz w:w="12240" w:h="15840"/>
          <w:pgMar w:top="180" w:right="1236" w:bottom="266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8014" w:val="left"/>
        </w:tabs>
        <w:autoSpaceDE w:val="0"/>
        <w:widowControl/>
        <w:spacing w:line="240" w:lineRule="auto" w:before="20" w:after="0"/>
        <w:ind w:left="63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14400" cy="2743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0" cy="2870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7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184" w:after="0"/>
        <w:ind w:left="592" w:right="204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Rather then explicitly include a parameter controlling the transmission rate, Bucky uses the recent </w:t>
      </w:r>
      <w:r>
        <w:rPr>
          <w:rFonts w:ascii="Roboto" w:hAnsi="Roboto" w:eastAsia="Roboto"/>
          <w:b w:val="0"/>
          <w:i w:val="0"/>
          <w:color w:val="000000"/>
          <w:sz w:val="20"/>
        </w:rPr>
        <w:t>historical data to estimate transmission at the local level</w:t>
      </w:r>
      <w:r>
        <w:rPr>
          <w:rFonts w:ascii="Roboto" w:hAnsi="Roboto" w:eastAsia="Roboto"/>
          <w:b w:val="0"/>
          <w:i w:val="0"/>
          <w:color w:val="000000"/>
          <w:sz w:val="14"/>
        </w:rPr>
        <w:t>3</w:t>
      </w:r>
      <w:r>
        <w:rPr>
          <w:rFonts w:ascii="Roboto" w:hAnsi="Roboto" w:eastAsia="Roboto"/>
          <w:b w:val="0"/>
          <w:i w:val="0"/>
          <w:color w:val="000000"/>
          <w:sz w:val="20"/>
        </w:rPr>
        <w:t>. The local doubling time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D,j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is estimated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by first considering the historical data prior to the date in which the simulation will begin. Historical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data is used to calculate the doubling time for the seven days prior to simulation. These historical </w:t>
      </w:r>
      <w:r>
        <w:rPr>
          <w:rFonts w:ascii="Roboto" w:hAnsi="Roboto" w:eastAsia="Roboto"/>
          <w:b w:val="0"/>
          <w:i w:val="0"/>
          <w:color w:val="000000"/>
          <w:sz w:val="20"/>
        </w:rPr>
        <w:t>doubling times are then averaged to yield the 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D,j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for a particular simulation. Once these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values are calculated, methods similar to those described in [17] can be used to estimate the latent </w:t>
      </w:r>
      <w:r>
        <w:rPr>
          <w:rFonts w:ascii="Roboto" w:hAnsi="Roboto" w:eastAsia="Roboto"/>
          <w:b w:val="0"/>
          <w:i w:val="0"/>
          <w:color w:val="000000"/>
          <w:sz w:val="20"/>
        </w:rPr>
        <w:t>period,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</w:t>
      </w:r>
      <w:r>
        <w:rPr>
          <w:rFonts w:ascii="CMMI10" w:hAnsi="CMMI10" w:eastAsia="CMMI10"/>
          <w:b w:val="0"/>
          <w:i/>
          <w:color w:val="000000"/>
          <w:sz w:val="20"/>
        </w:rPr>
        <w:t>/σ</w:t>
      </w:r>
      <w:r>
        <w:rPr>
          <w:rFonts w:ascii="Roboto" w:hAnsi="Roboto" w:eastAsia="Roboto"/>
          <w:b w:val="0"/>
          <w:i w:val="0"/>
          <w:color w:val="000000"/>
          <w:sz w:val="20"/>
        </w:rPr>
        <w:t>, infectious period,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</w:t>
      </w:r>
      <w:r>
        <w:rPr>
          <w:rFonts w:ascii="CMMI10" w:hAnsi="CMMI10" w:eastAsia="CMMI10"/>
          <w:b w:val="0"/>
          <w:i/>
          <w:color w:val="000000"/>
          <w:sz w:val="20"/>
        </w:rPr>
        <w:t>/γ</w:t>
      </w:r>
      <w:r>
        <w:rPr>
          <w:rFonts w:ascii="Roboto" w:hAnsi="Roboto" w:eastAsia="Roboto"/>
          <w:b w:val="0"/>
          <w:i w:val="0"/>
          <w:color w:val="000000"/>
          <w:sz w:val="20"/>
        </w:rPr>
        <w:t>, as well as an estimate of the effective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value. These methods </w:t>
      </w:r>
      <w:r>
        <w:rPr>
          <w:rFonts w:ascii="Roboto" w:hAnsi="Roboto" w:eastAsia="Roboto"/>
          <w:b w:val="0"/>
          <w:i w:val="0"/>
          <w:color w:val="000000"/>
          <w:sz w:val="20"/>
        </w:rPr>
        <w:t>also yield the shape parameters of the gamma-distributions corresponding to E, I</w:t>
      </w:r>
      <w:r>
        <w:rPr>
          <w:rFonts w:ascii="Roboto" w:hAnsi="Roboto" w:eastAsia="Roboto"/>
          <w:b w:val="0"/>
          <w:i w:val="0"/>
          <w:color w:val="000000"/>
          <w:sz w:val="14"/>
        </w:rPr>
        <w:t>asym</w:t>
      </w:r>
      <w:r>
        <w:rPr>
          <w:rFonts w:ascii="Roboto" w:hAnsi="Roboto" w:eastAsia="Roboto"/>
          <w:b w:val="0"/>
          <w:i w:val="0"/>
          <w:color w:val="000000"/>
          <w:sz w:val="20"/>
        </w:rPr>
        <w:t>, I</w:t>
      </w:r>
      <w:r>
        <w:rPr>
          <w:rFonts w:ascii="Roboto" w:hAnsi="Roboto" w:eastAsia="Roboto"/>
          <w:b w:val="0"/>
          <w:i w:val="0"/>
          <w:color w:val="000000"/>
          <w:sz w:val="14"/>
        </w:rPr>
        <w:t>mild</w:t>
      </w:r>
      <w:r>
        <w:rPr>
          <w:rFonts w:ascii="Roboto" w:hAnsi="Roboto" w:eastAsia="Roboto"/>
          <w:b w:val="0"/>
          <w:i w:val="0"/>
          <w:color w:val="000000"/>
          <w:sz w:val="20"/>
        </w:rPr>
        <w:t>, and I</w:t>
      </w:r>
      <w:r>
        <w:rPr>
          <w:rFonts w:ascii="Roboto" w:hAnsi="Roboto" w:eastAsia="Roboto"/>
          <w:b w:val="0"/>
          <w:i w:val="0"/>
          <w:color w:val="000000"/>
          <w:sz w:val="14"/>
        </w:rPr>
        <w:t xml:space="preserve">hosp </w:t>
      </w:r>
      <w:r>
        <w:rPr>
          <w:rFonts w:ascii="Roboto" w:hAnsi="Roboto" w:eastAsia="Roboto"/>
          <w:b w:val="0"/>
          <w:i w:val="0"/>
          <w:color w:val="000000"/>
          <w:sz w:val="20"/>
        </w:rPr>
        <w:t>compartments.</w:t>
      </w:r>
    </w:p>
    <w:p>
      <w:pPr>
        <w:autoSpaceDN w:val="0"/>
        <w:autoSpaceDE w:val="0"/>
        <w:widowControl/>
        <w:spacing w:line="274" w:lineRule="exact" w:before="134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Case Hospitalization Ratio with Vulnerability,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η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ν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Roboto" w:hAnsi="Roboto" w:eastAsia="Roboto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44" w:lineRule="exact" w:before="64" w:after="0"/>
        <w:ind w:left="592" w:right="206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To account for the inclusion of the vulnerability index in OCHA-Bucky, we rescale the population frac-</w:t>
      </w:r>
      <w:r>
        <w:rPr>
          <w:rFonts w:ascii="Roboto" w:hAnsi="Roboto" w:eastAsia="Roboto"/>
          <w:b w:val="0"/>
          <w:i w:val="0"/>
          <w:color w:val="000000"/>
          <w:sz w:val="20"/>
        </w:rPr>
        <w:t>tion requiring healthcare support (the CHR,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η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Roboto" w:hAnsi="Roboto" w:eastAsia="Roboto"/>
          <w:b w:val="0"/>
          <w:i w:val="0"/>
          <w:color w:val="000000"/>
          <w:sz w:val="20"/>
        </w:rPr>
        <w:t>) based on the local fraction of vulnerable population,</w:t>
      </w:r>
      <w:r>
        <w:rPr>
          <w:rFonts w:ascii="CMMI10" w:hAnsi="CMMI10" w:eastAsia="CMMI10"/>
          <w:b w:val="0"/>
          <w:i/>
          <w:color w:val="000000"/>
          <w:sz w:val="20"/>
        </w:rPr>
        <w:t>ν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Roboto" w:hAnsi="Roboto" w:eastAsia="Roboto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46" w:lineRule="exact" w:before="216" w:after="0"/>
        <w:ind w:left="0" w:right="3464" w:firstLine="0"/>
        <w:jc w:val="right"/>
      </w:pPr>
      <w:r>
        <w:rPr>
          <w:rFonts w:ascii="CMMI10" w:hAnsi="CMMI10" w:eastAsia="CMMI10"/>
          <w:b w:val="0"/>
          <w:i/>
          <w:color w:val="000000"/>
          <w:sz w:val="20"/>
        </w:rPr>
        <w:t>η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ν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R10" w:hAnsi="CMR10" w:eastAsia="CMR10"/>
          <w:b w:val="0"/>
          <w:i w:val="0"/>
          <w:color w:val="000000"/>
          <w:sz w:val="20"/>
        </w:rPr>
        <w:t>) = (1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−</w:t>
      </w:r>
      <w:r>
        <w:rPr>
          <w:rFonts w:ascii="CMMI10" w:hAnsi="CMMI10" w:eastAsia="CMMI10"/>
          <w:b w:val="0"/>
          <w:i/>
          <w:color w:val="000000"/>
          <w:sz w:val="20"/>
        </w:rPr>
        <w:t>ν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η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+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 ν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CMMI10" w:hAnsi="CMMI10" w:eastAsia="CMMI10"/>
          <w:b w:val="0"/>
          <w:i/>
          <w:color w:val="000000"/>
          <w:sz w:val="20"/>
        </w:rPr>
        <w:t>η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</w:p>
    <w:p>
      <w:pPr>
        <w:autoSpaceDN w:val="0"/>
        <w:autoSpaceDE w:val="0"/>
        <w:widowControl/>
        <w:spacing w:line="264" w:lineRule="exact" w:before="110" w:after="0"/>
        <w:ind w:left="592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is the relative severity among the vulnerable population (See 2.3.2 for how this is estimated).</w:t>
      </w:r>
    </w:p>
    <w:p>
      <w:pPr>
        <w:autoSpaceDN w:val="0"/>
        <w:autoSpaceDE w:val="0"/>
        <w:widowControl/>
        <w:spacing w:line="274" w:lineRule="exact" w:before="134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Contact rate between susceptible and infected individuals,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β</w:t>
      </w:r>
      <w:r>
        <w:rPr>
          <w:rFonts w:ascii="CMMI7" w:hAnsi="CMMI7" w:eastAsia="CMMI7"/>
          <w:b w:val="0"/>
          <w:i/>
          <w:color w:val="000000"/>
          <w:sz w:val="14"/>
        </w:rPr>
        <w:t>ij</w:t>
      </w:r>
      <w:r>
        <w:rPr>
          <w:rFonts w:ascii="Roboto" w:hAnsi="Roboto" w:eastAsia="Roboto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24" w:lineRule="exact" w:before="114" w:after="0"/>
        <w:ind w:left="592" w:right="204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The quantity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β</w:t>
      </w:r>
      <w:r>
        <w:rPr>
          <w:rFonts w:ascii="CMMI7" w:hAnsi="CMMI7" w:eastAsia="CMMI7"/>
          <w:b w:val="0"/>
          <w:i/>
          <w:color w:val="000000"/>
          <w:sz w:val="14"/>
        </w:rPr>
        <w:t>ij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represents the average number of contacts per person per time, multiplied by the prob-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ability of disease transmission in a contact between a susceptible and an infectious subject. Within </w:t>
      </w:r>
      <w:r>
        <w:rPr>
          <w:rFonts w:ascii="Roboto" w:hAnsi="Roboto" w:eastAsia="Roboto"/>
          <w:b w:val="0"/>
          <w:i w:val="0"/>
          <w:color w:val="000000"/>
          <w:sz w:val="20"/>
        </w:rPr>
        <w:t>Bucky, this consists of the rate that an individual in age group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in location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j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gets infected by the virus.</w:t>
      </w:r>
    </w:p>
    <w:p>
      <w:pPr>
        <w:autoSpaceDN w:val="0"/>
        <w:autoSpaceDE w:val="0"/>
        <w:widowControl/>
        <w:spacing w:line="264" w:lineRule="exact" w:before="0" w:after="0"/>
        <w:ind w:left="592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This depends on three quantities:</w:t>
      </w:r>
    </w:p>
    <w:p>
      <w:pPr>
        <w:autoSpaceDN w:val="0"/>
        <w:autoSpaceDE w:val="0"/>
        <w:widowControl/>
        <w:spacing w:line="264" w:lineRule="exact" w:before="134" w:after="0"/>
        <w:ind w:left="792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1. The infectivity rate of the virus;</w:t>
      </w:r>
    </w:p>
    <w:p>
      <w:pPr>
        <w:autoSpaceDN w:val="0"/>
        <w:tabs>
          <w:tab w:pos="1030" w:val="left"/>
        </w:tabs>
        <w:autoSpaceDE w:val="0"/>
        <w:widowControl/>
        <w:spacing w:line="240" w:lineRule="exact" w:before="76" w:after="0"/>
        <w:ind w:left="766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2. The average contact between someone from age group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and individuals across all other age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0"/>
        </w:rPr>
        <w:t>groups;</w:t>
      </w:r>
    </w:p>
    <w:p>
      <w:pPr>
        <w:autoSpaceDN w:val="0"/>
        <w:autoSpaceDE w:val="0"/>
        <w:widowControl/>
        <w:spacing w:line="264" w:lineRule="exact" w:before="52" w:after="0"/>
        <w:ind w:left="76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3. The average rate of mobility into location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j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from across all other locations in the simulation.</w:t>
      </w:r>
    </w:p>
    <w:p>
      <w:pPr>
        <w:autoSpaceDN w:val="0"/>
        <w:tabs>
          <w:tab w:pos="678" w:val="left"/>
        </w:tabs>
        <w:autoSpaceDE w:val="0"/>
        <w:widowControl/>
        <w:spacing w:line="318" w:lineRule="exact" w:before="314" w:after="0"/>
        <w:ind w:left="94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4"/>
        </w:rPr>
        <w:t xml:space="preserve">2.3 </w:t>
      </w:r>
      <w:r>
        <w:tab/>
      </w:r>
      <w:r>
        <w:rPr>
          <w:rFonts w:ascii="Roboto" w:hAnsi="Roboto" w:eastAsia="Roboto"/>
          <w:b/>
          <w:i w:val="0"/>
          <w:color w:val="000000"/>
          <w:sz w:val="24"/>
        </w:rPr>
        <w:t>Data Sources</w:t>
      </w:r>
    </w:p>
    <w:p>
      <w:pPr>
        <w:autoSpaceDN w:val="0"/>
        <w:tabs>
          <w:tab w:pos="734" w:val="left"/>
        </w:tabs>
        <w:autoSpaceDE w:val="0"/>
        <w:widowControl/>
        <w:spacing w:line="264" w:lineRule="exact" w:before="122" w:after="0"/>
        <w:ind w:left="94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2.3.1 </w:t>
      </w:r>
      <w:r>
        <w:tab/>
      </w:r>
      <w:r>
        <w:rPr>
          <w:rFonts w:ascii="Roboto" w:hAnsi="Roboto" w:eastAsia="Roboto"/>
          <w:b/>
          <w:i w:val="0"/>
          <w:color w:val="000000"/>
          <w:sz w:val="20"/>
        </w:rPr>
        <w:t>Population Data</w:t>
      </w:r>
    </w:p>
    <w:p>
      <w:pPr>
        <w:autoSpaceDN w:val="0"/>
        <w:autoSpaceDE w:val="0"/>
        <w:widowControl/>
        <w:spacing w:line="240" w:lineRule="exact" w:before="156" w:after="0"/>
        <w:ind w:left="94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In order to estimate the age- and sex-disaggregated population for each ADM2 region two different datasets </w:t>
      </w:r>
      <w:r>
        <w:rPr>
          <w:rFonts w:ascii="Roboto" w:hAnsi="Roboto" w:eastAsia="Roboto"/>
          <w:b w:val="0"/>
          <w:i w:val="0"/>
          <w:color w:val="000000"/>
          <w:sz w:val="20"/>
        </w:rPr>
        <w:t>are combined:</w:t>
      </w:r>
    </w:p>
    <w:p>
      <w:pPr>
        <w:autoSpaceDN w:val="0"/>
        <w:autoSpaceDE w:val="0"/>
        <w:widowControl/>
        <w:spacing w:line="266" w:lineRule="exact" w:before="130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Administrative boundaries shapefiles at the ADM2 level from the</w:t>
      </w:r>
      <w:r>
        <w:rPr>
          <w:rFonts w:ascii="Roboto" w:hAnsi="Roboto" w:eastAsia="Roboto"/>
          <w:b w:val="0"/>
          <w:i w:val="0"/>
          <w:color w:val="F26459"/>
          <w:sz w:val="20"/>
        </w:rPr>
        <w:t xml:space="preserve"> </w:t>
      </w:r>
      <w:r>
        <w:rPr>
          <w:rFonts w:ascii="Roboto" w:hAnsi="Roboto" w:eastAsia="Roboto"/>
          <w:b w:val="0"/>
          <w:i w:val="0"/>
          <w:color w:val="F26459"/>
          <w:sz w:val="20"/>
        </w:rPr>
        <w:hyperlink r:id="rId18" w:history="1">
          <w:r>
            <w:rPr>
              <w:rStyle w:val="Hyperlink"/>
            </w:rPr>
            <w:t>Humanitarian Data Exchange (HDX)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64" w:lineRule="exact" w:before="132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United Nations -adjusted</w:t>
      </w:r>
      <w:r>
        <w:rPr>
          <w:rFonts w:ascii="Roboto" w:hAnsi="Roboto" w:eastAsia="Roboto"/>
          <w:b w:val="0"/>
          <w:i w:val="0"/>
          <w:color w:val="F26459"/>
          <w:sz w:val="20"/>
        </w:rPr>
        <w:t xml:space="preserve"> </w:t>
      </w:r>
      <w:r>
        <w:rPr>
          <w:rFonts w:ascii="Roboto" w:hAnsi="Roboto" w:eastAsia="Roboto"/>
          <w:b w:val="0"/>
          <w:i w:val="0"/>
          <w:color w:val="F26459"/>
          <w:sz w:val="20"/>
        </w:rPr>
        <w:hyperlink r:id="rId19" w:history="1">
          <w:r>
            <w:rPr>
              <w:rStyle w:val="Hyperlink"/>
            </w:rPr>
            <w:t>WorldPop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age and sex disaggregated population raster data.</w:t>
      </w:r>
    </w:p>
    <w:p>
      <w:pPr>
        <w:autoSpaceDN w:val="0"/>
        <w:autoSpaceDE w:val="0"/>
        <w:widowControl/>
        <w:spacing w:line="240" w:lineRule="exact" w:before="154" w:after="0"/>
        <w:ind w:left="94" w:right="204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Input consists of raster data with the administrative region polygons for the province/state (ADM1) and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district/county (ADM2) to get total populations for each region, stratified by age and sex. Then, values are </w:t>
      </w:r>
      <w:r>
        <w:rPr>
          <w:rFonts w:ascii="Roboto" w:hAnsi="Roboto" w:eastAsia="Roboto"/>
          <w:b w:val="0"/>
          <w:i w:val="0"/>
          <w:color w:val="000000"/>
          <w:sz w:val="20"/>
        </w:rPr>
        <w:t>scaled so that the total population is consistent with the regional UN-adjusted population.</w:t>
      </w:r>
    </w:p>
    <w:p>
      <w:pPr>
        <w:autoSpaceDN w:val="0"/>
        <w:tabs>
          <w:tab w:pos="752" w:val="left"/>
        </w:tabs>
        <w:autoSpaceDE w:val="0"/>
        <w:widowControl/>
        <w:spacing w:line="266" w:lineRule="exact" w:before="314" w:after="0"/>
        <w:ind w:left="94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2.3.2 </w:t>
      </w:r>
      <w:r>
        <w:tab/>
      </w:r>
      <w:r>
        <w:rPr>
          <w:rFonts w:ascii="Roboto" w:hAnsi="Roboto" w:eastAsia="Roboto"/>
          <w:b/>
          <w:i w:val="0"/>
          <w:color w:val="000000"/>
          <w:sz w:val="20"/>
        </w:rPr>
        <w:t>Vulnerability Parameters</w:t>
      </w:r>
    </w:p>
    <w:p>
      <w:pPr>
        <w:autoSpaceDN w:val="0"/>
        <w:autoSpaceDE w:val="0"/>
        <w:widowControl/>
        <w:spacing w:line="240" w:lineRule="exact" w:before="156" w:after="0"/>
        <w:ind w:left="94" w:right="204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fraction of the population in an ADM2 region that is particularly vulnerable to COVID-19 is estimated by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calculating the proportion of the population effected by those factors described in Sections 2.3.2.1 – 2.3.2.4.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To avoid confounding factors contributing to a population’s increased vulnerability, we select the maximum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of these proportions and consider this to be the proportion of the population that is at increased vulnerability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to the effects of COVID-19. Those in the population that are considered vulnerable have a higher risk of a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severe case or death (and hence a higher CHR and CFR) than non-vulnerable members of a region. Given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literature estimates, the vulnerable population is given a CHR that is 1.5 times greater than the average CHR </w:t>
      </w:r>
      <w:r>
        <w:rPr>
          <w:rFonts w:ascii="Roboto" w:hAnsi="Roboto" w:eastAsia="Roboto"/>
          <w:b w:val="0"/>
          <w:i w:val="0"/>
          <w:color w:val="000000"/>
          <w:sz w:val="20"/>
        </w:rPr>
        <w:t>of a region (calculated via age and gender demographic information).</w:t>
      </w:r>
      <w:r>
        <w:rPr>
          <w:rFonts w:ascii="Roboto" w:hAnsi="Roboto" w:eastAsia="Roboto"/>
          <w:b w:val="0"/>
          <w:i w:val="0"/>
          <w:color w:val="000000"/>
          <w:sz w:val="14"/>
        </w:rPr>
        <w:t>4</w:t>
      </w:r>
    </w:p>
    <w:p>
      <w:pPr>
        <w:autoSpaceDN w:val="0"/>
        <w:autoSpaceDE w:val="0"/>
        <w:widowControl/>
        <w:spacing w:line="198" w:lineRule="exact" w:before="350" w:after="0"/>
        <w:ind w:left="304" w:right="288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2"/>
        </w:rPr>
        <w:t>3</w:t>
      </w:r>
      <w:r>
        <w:rPr>
          <w:rFonts w:ascii="Roboto" w:hAnsi="Roboto" w:eastAsia="Roboto"/>
          <w:b w:val="0"/>
          <w:i w:val="0"/>
          <w:color w:val="000000"/>
          <w:sz w:val="16"/>
        </w:rPr>
        <w:t xml:space="preserve">In OCHA-Bucky, this estimation if performed at the nation level using WHO case data, similar to the estimation of reported CFR. </w:t>
      </w:r>
      <w:r>
        <w:rPr>
          <w:rFonts w:ascii="Roboto" w:hAnsi="Roboto" w:eastAsia="Roboto"/>
          <w:b w:val="0"/>
          <w:i w:val="0"/>
          <w:color w:val="000000"/>
          <w:sz w:val="12"/>
        </w:rPr>
        <w:t>4</w:t>
      </w:r>
      <w:r>
        <w:rPr>
          <w:rFonts w:ascii="Roboto" w:hAnsi="Roboto" w:eastAsia="Roboto"/>
          <w:b w:val="0"/>
          <w:i w:val="0"/>
          <w:color w:val="000000"/>
          <w:sz w:val="16"/>
        </w:rPr>
        <w:t>The CFR carries the CHR scalar multiplication forward since CFR is estimated as a proportion of those with severe cases.</w:t>
      </w:r>
    </w:p>
    <w:p>
      <w:pPr>
        <w:autoSpaceDN w:val="0"/>
        <w:autoSpaceDE w:val="0"/>
        <w:widowControl/>
        <w:spacing w:line="238" w:lineRule="exact" w:before="364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9</w:t>
      </w:r>
    </w:p>
    <w:p>
      <w:pPr>
        <w:sectPr>
          <w:pgSz w:w="12240" w:h="15840"/>
          <w:pgMar w:top="180" w:right="1234" w:bottom="266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8014" w:val="left"/>
        </w:tabs>
        <w:autoSpaceDE w:val="0"/>
        <w:widowControl/>
        <w:spacing w:line="240" w:lineRule="auto" w:before="20" w:after="0"/>
        <w:ind w:left="63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14400" cy="2743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0" cy="2870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7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06" w:val="left"/>
        </w:tabs>
        <w:autoSpaceDE w:val="0"/>
        <w:widowControl/>
        <w:spacing w:line="240" w:lineRule="exact" w:before="184" w:after="0"/>
        <w:ind w:left="94" w:right="144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2.3.2.1 </w:t>
      </w:r>
      <w:r>
        <w:rPr>
          <w:rFonts w:ascii="Roboto" w:hAnsi="Roboto" w:eastAsia="Roboto"/>
          <w:b/>
          <w:i w:val="0"/>
          <w:color w:val="000000"/>
          <w:sz w:val="20"/>
        </w:rPr>
        <w:t xml:space="preserve">Urban/Rural disaggregation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Although not a risk factor on its own, there are several vulnerabilities that scale differently with urban and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rural populations. The COVID-19 crisis has impacted urban areas significantly more than rural areas, due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primarily to mobility and proximity to other ADM2 regions, which increase transmission rates. Urban/rural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stratification is available in raster format from WorldPop. To calculate the urban-rural fraction for each ADM2 </w:t>
      </w:r>
      <w:r>
        <w:rPr>
          <w:rFonts w:ascii="Roboto" w:hAnsi="Roboto" w:eastAsia="Roboto"/>
          <w:b w:val="0"/>
          <w:i w:val="0"/>
          <w:color w:val="000000"/>
          <w:sz w:val="20"/>
        </w:rPr>
        <w:t>region, data is taken from</w:t>
      </w:r>
      <w:r>
        <w:rPr>
          <w:rFonts w:ascii="Roboto" w:hAnsi="Roboto" w:eastAsia="Roboto"/>
          <w:b w:val="0"/>
          <w:i w:val="0"/>
          <w:color w:val="F26459"/>
          <w:sz w:val="20"/>
        </w:rPr>
        <w:t xml:space="preserve"> </w:t>
      </w:r>
      <w:r>
        <w:rPr>
          <w:rFonts w:ascii="Roboto" w:hAnsi="Roboto" w:eastAsia="Roboto"/>
          <w:b w:val="0"/>
          <w:i w:val="0"/>
          <w:color w:val="F26459"/>
          <w:sz w:val="20"/>
        </w:rPr>
        <w:hyperlink r:id="rId20" w:history="1">
          <w:r>
            <w:rPr>
              <w:rStyle w:val="Hyperlink"/>
            </w:rPr>
            <w:t>Global Human Settlement Layer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. Based on the classifications available in [18] </w:t>
      </w:r>
      <w:r>
        <w:rPr>
          <w:rFonts w:ascii="Roboto" w:hAnsi="Roboto" w:eastAsia="Roboto"/>
          <w:b w:val="0"/>
          <w:i w:val="0"/>
          <w:color w:val="000000"/>
          <w:sz w:val="20"/>
        </w:rPr>
        <w:t>anything denser than subur</w:t>
      </w:r>
      <w:r>
        <w:rPr>
          <w:rFonts w:ascii="Roboto" w:hAnsi="Roboto" w:eastAsia="Roboto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ban (class 21 or above) is consid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>ered to be urban, and the rest to be rural.</w:t>
      </w:r>
    </w:p>
    <w:p>
      <w:pPr>
        <w:autoSpaceDN w:val="0"/>
        <w:tabs>
          <w:tab w:pos="924" w:val="left"/>
        </w:tabs>
        <w:autoSpaceDE w:val="0"/>
        <w:widowControl/>
        <w:spacing w:line="240" w:lineRule="exact" w:before="342" w:after="0"/>
        <w:ind w:left="94" w:right="144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2.3.2.2 </w:t>
      </w:r>
      <w:r>
        <w:tab/>
      </w:r>
      <w:r>
        <w:rPr>
          <w:rFonts w:ascii="Roboto" w:hAnsi="Roboto" w:eastAsia="Roboto"/>
          <w:b/>
          <w:i w:val="0"/>
          <w:color w:val="000000"/>
          <w:sz w:val="20"/>
        </w:rPr>
        <w:t xml:space="preserve">Food insecurity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There is evidence that weight impacts the severity of influenza and other respiratory viruses [19]. We have </w:t>
      </w:r>
      <w:r>
        <w:rPr>
          <w:rFonts w:ascii="Roboto" w:hAnsi="Roboto" w:eastAsia="Roboto"/>
          <w:b w:val="0"/>
          <w:i w:val="0"/>
          <w:color w:val="000000"/>
          <w:sz w:val="20"/>
        </w:rPr>
        <w:t>used food security as an indicator of population weight and other factors that effect the populations base-</w:t>
      </w:r>
      <w:r>
        <w:rPr>
          <w:rFonts w:ascii="Roboto" w:hAnsi="Roboto" w:eastAsia="Roboto"/>
          <w:b w:val="0"/>
          <w:i w:val="0"/>
          <w:color w:val="000000"/>
          <w:sz w:val="20"/>
        </w:rPr>
        <w:t>line ability to respond to respiratory illness. Hence, we scale our our vulnerability factor,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ν</w:t>
      </w:r>
      <w:r>
        <w:rPr>
          <w:rFonts w:ascii="CMMI7" w:hAnsi="CMMI7" w:eastAsia="CMMI7"/>
          <w:b w:val="0"/>
          <w:i/>
          <w:color w:val="000000"/>
          <w:sz w:val="14"/>
        </w:rPr>
        <w:t>j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by levels of food </w:t>
      </w:r>
      <w:r>
        <w:rPr>
          <w:rFonts w:ascii="Roboto" w:hAnsi="Roboto" w:eastAsia="Roboto"/>
          <w:b w:val="0"/>
          <w:i w:val="0"/>
          <w:color w:val="000000"/>
          <w:sz w:val="20"/>
        </w:rPr>
        <w:t>security within the region. Food insecurity data is obtained from the Integrated</w:t>
      </w:r>
      <w:r>
        <w:rPr>
          <w:rFonts w:ascii="Roboto" w:hAnsi="Roboto" w:eastAsia="Roboto"/>
          <w:b w:val="0"/>
          <w:i w:val="0"/>
          <w:color w:val="F26459"/>
          <w:sz w:val="20"/>
        </w:rPr>
        <w:t xml:space="preserve"> </w:t>
      </w:r>
      <w:r>
        <w:rPr>
          <w:rFonts w:ascii="Roboto" w:hAnsi="Roboto" w:eastAsia="Roboto"/>
          <w:b w:val="0"/>
          <w:i w:val="0"/>
          <w:color w:val="F26459"/>
          <w:sz w:val="20"/>
        </w:rPr>
        <w:hyperlink r:id="rId21" w:history="1">
          <w:r>
            <w:rPr>
              <w:rStyle w:val="Hyperlink"/>
            </w:rPr>
            <w:t>Food Security Phase Clas-</w:t>
          </w:r>
        </w:hyperlink>
      </w:r>
      <w:r>
        <w:rPr>
          <w:rFonts w:ascii="Roboto" w:hAnsi="Roboto" w:eastAsia="Roboto"/>
          <w:b w:val="0"/>
          <w:i w:val="0"/>
          <w:color w:val="F26459"/>
          <w:sz w:val="20"/>
        </w:rPr>
        <w:hyperlink r:id="rId21" w:history="1">
          <w:r>
            <w:rPr>
              <w:rStyle w:val="Hyperlink"/>
            </w:rPr>
            <w:t>sification (IPC) Global Platfor</w:t>
          </w:r>
        </w:hyperlink>
      </w:r>
      <w:r>
        <w:rPr>
          <w:rFonts w:ascii="Roboto" w:hAnsi="Roboto" w:eastAsia="Roboto"/>
          <w:b w:val="0"/>
          <w:i w:val="0"/>
          <w:color w:val="F26459"/>
          <w:sz w:val="20"/>
        </w:rPr>
        <w:t>m</w:t>
      </w:r>
      <w:r>
        <w:rPr>
          <w:rFonts w:ascii="Roboto" w:hAnsi="Roboto" w:eastAsia="Roboto"/>
          <w:b w:val="0"/>
          <w:i w:val="0"/>
          <w:color w:val="000000"/>
          <w:sz w:val="20"/>
        </w:rPr>
        <w:t>. The proportion of individuals living in regions a</w:t>
      </w:r>
      <w:r>
        <w:rPr>
          <w:rFonts w:ascii="Roboto" w:hAnsi="Roboto" w:eastAsia="Roboto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 xml:space="preserve">t IPC level 3 or greater are 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considered at-risk. The data te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nd to have a mix of information at the ADM1 and ADM2 levels; the most </w:t>
      </w:r>
      <w:r>
        <w:rPr>
          <w:rFonts w:ascii="Roboto" w:hAnsi="Roboto" w:eastAsia="Roboto"/>
          <w:b w:val="0"/>
          <w:i w:val="0"/>
          <w:color w:val="000000"/>
          <w:sz w:val="20"/>
        </w:rPr>
        <w:t>granular data is utilized for this calculation.</w:t>
      </w:r>
    </w:p>
    <w:p>
      <w:pPr>
        <w:autoSpaceDN w:val="0"/>
        <w:tabs>
          <w:tab w:pos="924" w:val="left"/>
        </w:tabs>
        <w:autoSpaceDE w:val="0"/>
        <w:widowControl/>
        <w:spacing w:line="240" w:lineRule="exact" w:before="340" w:after="0"/>
        <w:ind w:left="94" w:right="144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2.3.2.3 </w:t>
      </w:r>
      <w:r>
        <w:tab/>
      </w:r>
      <w:r>
        <w:rPr>
          <w:rFonts w:ascii="Roboto" w:hAnsi="Roboto" w:eastAsia="Roboto"/>
          <w:b/>
          <w:i w:val="0"/>
          <w:color w:val="000000"/>
          <w:sz w:val="20"/>
        </w:rPr>
        <w:t xml:space="preserve">Indoor air pollution - indoor cooking fuels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use of indoor cooking fuels is a risk factor for COVID-19 whose prevalence depends on an urban or rural </w:t>
      </w:r>
      <w:r>
        <w:rPr>
          <w:rFonts w:ascii="Roboto" w:hAnsi="Roboto" w:eastAsia="Roboto"/>
          <w:b w:val="0"/>
          <w:i w:val="0"/>
          <w:color w:val="000000"/>
          <w:sz w:val="20"/>
        </w:rPr>
        <w:t>setting. Data on the use of solid fuels is obtained from the</w:t>
      </w:r>
      <w:r>
        <w:rPr>
          <w:rFonts w:ascii="Roboto" w:hAnsi="Roboto" w:eastAsia="Roboto"/>
          <w:b w:val="0"/>
          <w:i w:val="0"/>
          <w:color w:val="F26459"/>
          <w:sz w:val="20"/>
        </w:rPr>
        <w:t xml:space="preserve"> </w:t>
      </w:r>
      <w:r>
        <w:rPr>
          <w:rFonts w:ascii="Roboto" w:hAnsi="Roboto" w:eastAsia="Roboto"/>
          <w:b w:val="0"/>
          <w:i w:val="0"/>
          <w:color w:val="F26459"/>
          <w:sz w:val="20"/>
        </w:rPr>
        <w:hyperlink r:id="rId22" w:history="1">
          <w:r>
            <w:rPr>
              <w:rStyle w:val="Hyperlink"/>
            </w:rPr>
            <w:t>World Health Organization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. The total fraction of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population using solid fuels is calculated by re-scaling </w:t>
      </w:r>
      <w:r>
        <w:rPr>
          <w:rFonts w:ascii="Roboto" w:hAnsi="Roboto" w:eastAsia="Roboto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at each location the urban/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rural estimates from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WHO by the corresponding urban/rural population fraction estimated according to 2.3.2.1. There is evidence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linking indoor air pollution and respiratory illness [20]. Based on the available literature, we estimated that </w:t>
      </w:r>
      <w:r>
        <w:rPr>
          <w:rFonts w:ascii="Roboto" w:hAnsi="Roboto" w:eastAsia="Roboto"/>
          <w:b w:val="0"/>
          <w:i w:val="0"/>
          <w:color w:val="000000"/>
          <w:sz w:val="20"/>
        </w:rPr>
        <w:t>those that used solid cooking fuels are 1.8 times more likely to develop a severe infection.</w:t>
      </w:r>
    </w:p>
    <w:p>
      <w:pPr>
        <w:autoSpaceDN w:val="0"/>
        <w:tabs>
          <w:tab w:pos="924" w:val="left"/>
        </w:tabs>
        <w:autoSpaceDE w:val="0"/>
        <w:widowControl/>
        <w:spacing w:line="238" w:lineRule="exact" w:before="342" w:after="0"/>
        <w:ind w:left="94" w:right="144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2.3.2.4 </w:t>
      </w:r>
      <w:r>
        <w:tab/>
      </w:r>
      <w:r>
        <w:rPr>
          <w:rFonts w:ascii="Roboto" w:hAnsi="Roboto" w:eastAsia="Roboto"/>
          <w:b/>
          <w:i w:val="0"/>
          <w:color w:val="000000"/>
          <w:sz w:val="20"/>
        </w:rPr>
        <w:t xml:space="preserve">Medical comorbidities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0"/>
        </w:rPr>
        <w:t>Medical co-morbidities, such as diabetes, cardiovascular disease, and tuberculosis, were considered as pos-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sible additional vulnerability parameters for cases and deaths. However, the OCHA-Bucky model does not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use these parameters, as they are highly correlated with age and gender, and have little additional impact </w:t>
      </w:r>
      <w:r>
        <w:rPr>
          <w:rFonts w:ascii="Roboto" w:hAnsi="Roboto" w:eastAsia="Roboto"/>
          <w:b w:val="0"/>
          <w:i w:val="0"/>
          <w:color w:val="000000"/>
          <w:sz w:val="20"/>
        </w:rPr>
        <w:t>on vulnerability and death rate estimates.</w:t>
      </w:r>
    </w:p>
    <w:p>
      <w:pPr>
        <w:autoSpaceDN w:val="0"/>
        <w:tabs>
          <w:tab w:pos="752" w:val="left"/>
        </w:tabs>
        <w:autoSpaceDE w:val="0"/>
        <w:widowControl/>
        <w:spacing w:line="264" w:lineRule="exact" w:before="318" w:after="0"/>
        <w:ind w:left="94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2.3.3 </w:t>
      </w:r>
      <w:r>
        <w:tab/>
      </w:r>
      <w:r>
        <w:rPr>
          <w:rFonts w:ascii="Roboto" w:hAnsi="Roboto" w:eastAsia="Roboto"/>
          <w:b/>
          <w:i w:val="0"/>
          <w:color w:val="000000"/>
          <w:sz w:val="20"/>
        </w:rPr>
        <w:t>Mobility Data and Matrix Generation</w:t>
      </w:r>
    </w:p>
    <w:p>
      <w:pPr>
        <w:autoSpaceDN w:val="0"/>
        <w:autoSpaceDE w:val="0"/>
        <w:widowControl/>
        <w:spacing w:line="240" w:lineRule="exact" w:before="156" w:after="0"/>
        <w:ind w:left="94" w:right="284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A required input of the model is the amount of interaction that occurs between different regions at the sub-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national level. Mobility matrix data is used to simulate disease spread across different administrative units </w:t>
      </w:r>
      <w:r>
        <w:rPr>
          <w:rFonts w:ascii="Roboto" w:hAnsi="Roboto" w:eastAsia="Roboto"/>
          <w:b w:val="0"/>
          <w:i w:val="0"/>
          <w:color w:val="000000"/>
          <w:sz w:val="20"/>
        </w:rPr>
        <w:t>of a country. The JHUAPL-Bucky model assumes contact between various regions through using a combi-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nation of various sources of cell-phone based mobility estimates. In the OCHA-Bucky model, due to a lack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of mobile phone based estimates, contact between ADM2 regions is approximated through an analysis of </w:t>
      </w:r>
      <w:r>
        <w:rPr>
          <w:rFonts w:ascii="Roboto" w:hAnsi="Roboto" w:eastAsia="Roboto"/>
          <w:b w:val="0"/>
          <w:i w:val="0"/>
          <w:color w:val="000000"/>
          <w:sz w:val="20"/>
        </w:rPr>
        <w:t>road network data.</w:t>
      </w:r>
    </w:p>
    <w:p>
      <w:pPr>
        <w:autoSpaceDN w:val="0"/>
        <w:autoSpaceDE w:val="0"/>
        <w:widowControl/>
        <w:spacing w:line="240" w:lineRule="exact" w:before="238" w:after="0"/>
        <w:ind w:left="94" w:right="284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Road density data from</w:t>
      </w:r>
      <w:r>
        <w:rPr>
          <w:rFonts w:ascii="Roboto" w:hAnsi="Roboto" w:eastAsia="Roboto"/>
          <w:b w:val="0"/>
          <w:i w:val="0"/>
          <w:color w:val="F26459"/>
          <w:sz w:val="20"/>
        </w:rPr>
        <w:t xml:space="preserve"> </w:t>
      </w:r>
      <w:r>
        <w:rPr>
          <w:rFonts w:ascii="Roboto" w:hAnsi="Roboto" w:eastAsia="Roboto"/>
          <w:b w:val="0"/>
          <w:i w:val="0"/>
          <w:color w:val="F26459"/>
          <w:sz w:val="20"/>
        </w:rPr>
        <w:hyperlink r:id="rId23" w:history="1">
          <w:r>
            <w:rPr>
              <w:rStyle w:val="Hyperlink"/>
            </w:rPr>
            <w:t>Humanitarian OpenStreetMap (HOTOSM)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is used to estimate the strength of the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connection between all </w:t>
      </w:r>
      <w:r>
        <w:rPr>
          <w:rFonts w:ascii="Roboto" w:hAnsi="Roboto" w:eastAsia="Roboto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ADM2 regions considered. To create the m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obility matrix using roads data, a roads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shapefile is read, and roads that intersect with at least one ADM2 border are kept. For each road, a list is </w:t>
      </w:r>
      <w:r>
        <w:rPr>
          <w:rFonts w:ascii="Roboto" w:hAnsi="Roboto" w:eastAsia="Roboto"/>
          <w:b w:val="0"/>
          <w:i w:val="0"/>
          <w:color w:val="000000"/>
          <w:sz w:val="20"/>
        </w:rPr>
        <w:t>then created of which ADM2 regions the road passes through. Completing this gives a list of region to re-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gion pairs, for which geographic distance (between ADM2 geographic centroids) and road connectivity are </w:t>
      </w:r>
      <w:r>
        <w:rPr>
          <w:rFonts w:ascii="Roboto" w:hAnsi="Roboto" w:eastAsia="Roboto"/>
          <w:b w:val="0"/>
          <w:i w:val="0"/>
          <w:color w:val="000000"/>
          <w:sz w:val="20"/>
        </w:rPr>
        <w:t>calculated. To calculate road connectivity, road network lines are obtained from</w:t>
      </w:r>
      <w:r>
        <w:rPr>
          <w:rFonts w:ascii="Roboto" w:hAnsi="Roboto" w:eastAsia="Roboto"/>
          <w:b w:val="0"/>
          <w:i w:val="0"/>
          <w:color w:val="F26459"/>
          <w:sz w:val="20"/>
        </w:rPr>
        <w:t xml:space="preserve"> </w:t>
      </w:r>
      <w:r>
        <w:rPr>
          <w:rFonts w:ascii="Roboto" w:hAnsi="Roboto" w:eastAsia="Roboto"/>
          <w:b w:val="0"/>
          <w:i w:val="0"/>
          <w:color w:val="F26459"/>
          <w:sz w:val="20"/>
        </w:rPr>
        <w:hyperlink r:id="rId23" w:history="1">
          <w:r>
            <w:rPr>
              <w:rStyle w:val="Hyperlink"/>
            </w:rPr>
            <w:t>HOTOSM on HDX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. The road </w:t>
      </w:r>
      <w:r>
        <w:rPr>
          <w:rFonts w:ascii="Roboto" w:hAnsi="Roboto" w:eastAsia="Roboto"/>
          <w:b w:val="0"/>
          <w:i w:val="0"/>
          <w:color w:val="000000"/>
          <w:sz w:val="20"/>
        </w:rPr>
        <w:t>classification system from HOTOSM is used to apply weights for each road typ</w:t>
      </w:r>
      <w:r>
        <w:rPr>
          <w:rFonts w:ascii="Roboto" w:hAnsi="Roboto" w:eastAsia="Roboto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e, calculated by m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ultiplying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 estimated typical speed and number of lanes for each road class; connectivity is defined as the sum of </w:t>
      </w:r>
      <w:r>
        <w:rPr>
          <w:rFonts w:ascii="Roboto" w:hAnsi="Roboto" w:eastAsia="Roboto"/>
          <w:b w:val="0"/>
          <w:i w:val="0"/>
          <w:color w:val="000000"/>
          <w:sz w:val="20"/>
        </w:rPr>
        <w:t>all roads connecting the region pair.</w:t>
      </w:r>
    </w:p>
    <w:p>
      <w:pPr>
        <w:autoSpaceDN w:val="0"/>
        <w:autoSpaceDE w:val="0"/>
        <w:widowControl/>
        <w:spacing w:line="238" w:lineRule="exact" w:before="240" w:after="0"/>
        <w:ind w:left="94" w:right="284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Road connectivity, the motor vehicle ownership fraction, and the reciprocal geographic distance between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regions are all then multiplied together to give estimates of connectivity between ADM2 pairs. Adjacent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regions with many large road connections necessarily have higher connectivity values than those which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have few small or even no road connections. Long-range or non-adjacent interactions between regions are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also considered, especially in cases where a road crosses more than two regional boundaries. However, </w:t>
      </w:r>
      <w:r>
        <w:rPr>
          <w:rFonts w:ascii="Roboto" w:hAnsi="Roboto" w:eastAsia="Roboto"/>
          <w:b w:val="0"/>
          <w:i w:val="0"/>
          <w:color w:val="000000"/>
          <w:sz w:val="20"/>
        </w:rPr>
        <w:t>the diminishing weakness of non-adjacent ADM2 pairs is captured through the reciprocal of the geographic</w:t>
      </w:r>
    </w:p>
    <w:p>
      <w:pPr>
        <w:autoSpaceDN w:val="0"/>
        <w:autoSpaceDE w:val="0"/>
        <w:widowControl/>
        <w:spacing w:line="238" w:lineRule="exact" w:before="354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10</w:t>
      </w:r>
    </w:p>
    <w:p>
      <w:pPr>
        <w:sectPr>
          <w:pgSz w:w="12240" w:h="15840"/>
          <w:pgMar w:top="180" w:right="1154" w:bottom="266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8014" w:val="left"/>
        </w:tabs>
        <w:autoSpaceDE w:val="0"/>
        <w:widowControl/>
        <w:spacing w:line="240" w:lineRule="auto" w:before="20" w:after="0"/>
        <w:ind w:left="63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14400" cy="2743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0" cy="2870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7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160" w:after="0"/>
        <w:ind w:left="9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centroids; higher values indicate closer regions.</w:t>
      </w:r>
    </w:p>
    <w:p>
      <w:pPr>
        <w:autoSpaceDN w:val="0"/>
        <w:autoSpaceDE w:val="0"/>
        <w:widowControl/>
        <w:spacing w:line="240" w:lineRule="exact" w:before="238" w:after="0"/>
        <w:ind w:left="94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Within the model, the probability of the disease to spread from one ADM2 region to another is proportional </w:t>
      </w:r>
      <w:r>
        <w:rPr>
          <w:rFonts w:ascii="Roboto" w:hAnsi="Roboto" w:eastAsia="Roboto"/>
          <w:b w:val="0"/>
          <w:i w:val="0"/>
          <w:color w:val="000000"/>
          <w:sz w:val="20"/>
        </w:rPr>
        <w:t>to the estimated weights in the mobility matrix.</w:t>
      </w:r>
    </w:p>
    <w:p>
      <w:pPr>
        <w:autoSpaceDN w:val="0"/>
        <w:tabs>
          <w:tab w:pos="752" w:val="left"/>
        </w:tabs>
        <w:autoSpaceDE w:val="0"/>
        <w:widowControl/>
        <w:spacing w:line="264" w:lineRule="exact" w:before="316" w:after="0"/>
        <w:ind w:left="94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2.3.4 </w:t>
      </w:r>
      <w:r>
        <w:tab/>
      </w:r>
      <w:r>
        <w:rPr>
          <w:rFonts w:ascii="Roboto" w:hAnsi="Roboto" w:eastAsia="Roboto"/>
          <w:b/>
          <w:i w:val="0"/>
          <w:color w:val="000000"/>
          <w:sz w:val="20"/>
        </w:rPr>
        <w:t>COVID-19 Cases and Deaths</w:t>
      </w:r>
    </w:p>
    <w:p>
      <w:pPr>
        <w:autoSpaceDN w:val="0"/>
        <w:autoSpaceDE w:val="0"/>
        <w:widowControl/>
        <w:spacing w:line="238" w:lineRule="exact" w:before="160" w:after="0"/>
        <w:ind w:left="94" w:right="258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Sub-national historical daily number of COVID-19 cases are obtained from HDX. In most countries of interest, </w:t>
      </w:r>
      <w:r>
        <w:rPr>
          <w:rFonts w:ascii="Roboto" w:hAnsi="Roboto" w:eastAsia="Roboto"/>
          <w:b w:val="0"/>
          <w:i w:val="0"/>
          <w:color w:val="000000"/>
          <w:sz w:val="20"/>
        </w:rPr>
        <w:t>the source for COVID case counts is the nation’s Ministry of Public Health. Additional federal (ADM0) histor-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ical data is also obtained from the WHO. Data is usually available at the ADM1 level. To obtain ADM2-level </w:t>
      </w:r>
      <w:r>
        <w:rPr>
          <w:rFonts w:ascii="Roboto" w:hAnsi="Roboto" w:eastAsia="Roboto"/>
          <w:b w:val="0"/>
          <w:i w:val="0"/>
          <w:color w:val="000000"/>
          <w:sz w:val="20"/>
        </w:rPr>
        <w:t>case counts, ADM1 case counts are scaled using the ADM2 population.</w:t>
      </w:r>
    </w:p>
    <w:p>
      <w:pPr>
        <w:autoSpaceDN w:val="0"/>
        <w:tabs>
          <w:tab w:pos="752" w:val="left"/>
        </w:tabs>
        <w:autoSpaceDE w:val="0"/>
        <w:widowControl/>
        <w:spacing w:line="264" w:lineRule="exact" w:before="318" w:after="0"/>
        <w:ind w:left="94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2.3.5 </w:t>
      </w:r>
      <w:r>
        <w:tab/>
      </w:r>
      <w:r>
        <w:rPr>
          <w:rFonts w:ascii="Roboto" w:hAnsi="Roboto" w:eastAsia="Roboto"/>
          <w:b/>
          <w:i w:val="0"/>
          <w:color w:val="000000"/>
          <w:sz w:val="20"/>
        </w:rPr>
        <w:t>Contact Matrix</w:t>
      </w:r>
    </w:p>
    <w:p>
      <w:pPr>
        <w:autoSpaceDN w:val="0"/>
        <w:autoSpaceDE w:val="0"/>
        <w:widowControl/>
        <w:spacing w:line="238" w:lineRule="exact" w:before="160" w:after="0"/>
        <w:ind w:left="94" w:right="258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Contact matrices quantify how much people from different age groups interact, and are extracted from Prem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et al. [21]. The contact matrices used are taken from the home, school, work, and other locations. For some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countries, the contact matrix is not directly available. In these instances, a country in the same region and </w:t>
      </w:r>
      <w:r>
        <w:rPr>
          <w:rFonts w:ascii="Roboto" w:hAnsi="Roboto" w:eastAsia="Roboto"/>
          <w:b w:val="0"/>
          <w:i w:val="0"/>
          <w:color w:val="000000"/>
          <w:sz w:val="20"/>
        </w:rPr>
        <w:t>with similar socioeconomic indicators is used as a proxy.</w:t>
      </w:r>
      <w:r>
        <w:rPr>
          <w:rFonts w:ascii="Roboto" w:hAnsi="Roboto" w:eastAsia="Roboto"/>
          <w:b w:val="0"/>
          <w:i w:val="0"/>
          <w:color w:val="000000"/>
          <w:sz w:val="14"/>
        </w:rPr>
        <w:t>5</w:t>
      </w:r>
    </w:p>
    <w:p>
      <w:pPr>
        <w:autoSpaceDN w:val="0"/>
        <w:tabs>
          <w:tab w:pos="752" w:val="left"/>
        </w:tabs>
        <w:autoSpaceDE w:val="0"/>
        <w:widowControl/>
        <w:spacing w:line="264" w:lineRule="exact" w:before="318" w:after="0"/>
        <w:ind w:left="94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2.3.6 </w:t>
      </w:r>
      <w:r>
        <w:tab/>
      </w:r>
      <w:r>
        <w:rPr>
          <w:rFonts w:ascii="Roboto" w:hAnsi="Roboto" w:eastAsia="Roboto"/>
          <w:b/>
          <w:i w:val="0"/>
          <w:color w:val="000000"/>
          <w:sz w:val="20"/>
        </w:rPr>
        <w:t>Non-pharmaceutical Interventions (NPIs)</w:t>
      </w:r>
    </w:p>
    <w:p>
      <w:pPr>
        <w:autoSpaceDN w:val="0"/>
        <w:autoSpaceDE w:val="0"/>
        <w:widowControl/>
        <w:spacing w:line="240" w:lineRule="exact" w:before="156" w:after="0"/>
        <w:ind w:left="94" w:right="258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NPIs are mitigations, apart from getting vaccinated and taking medicine, that people and communities can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take to help slow the spread of communicable diseases. As a vaccine for COVID-19 has yet to be deployed, </w:t>
      </w:r>
      <w:r>
        <w:rPr>
          <w:rFonts w:ascii="Roboto" w:hAnsi="Roboto" w:eastAsia="Roboto"/>
          <w:b w:val="0"/>
          <w:i w:val="0"/>
          <w:color w:val="000000"/>
          <w:sz w:val="20"/>
        </w:rPr>
        <w:t>NPIs are among the the best strategies for controlling the spread of the current COVID-19 virus. The struc-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ture of the OCHA-Bucky model allows for the incorporation of NPIs via the modification of a combination </w:t>
      </w:r>
      <w:r>
        <w:rPr>
          <w:rFonts w:ascii="Roboto" w:hAnsi="Roboto" w:eastAsia="Roboto"/>
          <w:b w:val="0"/>
          <w:i w:val="0"/>
          <w:color w:val="000000"/>
          <w:sz w:val="20"/>
        </w:rPr>
        <w:t>of the following : the basic reproduction number, local contact matrices, and inter-regional mobility matrices.</w:t>
      </w:r>
    </w:p>
    <w:p>
      <w:pPr>
        <w:autoSpaceDN w:val="0"/>
        <w:autoSpaceDE w:val="0"/>
        <w:widowControl/>
        <w:spacing w:line="240" w:lineRule="exact" w:before="238" w:after="0"/>
        <w:ind w:left="94" w:right="258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For each country an initial list of NPIs was obtained from the ACAPS</w:t>
      </w:r>
      <w:r>
        <w:rPr>
          <w:rFonts w:ascii="Roboto" w:hAnsi="Roboto" w:eastAsia="Roboto"/>
          <w:b w:val="0"/>
          <w:i w:val="0"/>
          <w:color w:val="F26459"/>
          <w:sz w:val="20"/>
        </w:rPr>
        <w:t xml:space="preserve"> </w:t>
      </w:r>
      <w:r>
        <w:rPr>
          <w:rFonts w:ascii="Roboto" w:hAnsi="Roboto" w:eastAsia="Roboto"/>
          <w:b w:val="0"/>
          <w:i w:val="0"/>
          <w:color w:val="F26459"/>
          <w:sz w:val="20"/>
        </w:rPr>
        <w:hyperlink r:id="rId24" w:history="1">
          <w:r>
            <w:rPr>
              <w:rStyle w:val="Hyperlink"/>
            </w:rPr>
            <w:t xml:space="preserve">COVID-19 Government Measures </w:t>
          </w:r>
        </w:hyperlink>
      </w:r>
      <w:r>
        <w:rPr>
          <w:rFonts w:ascii="Roboto" w:hAnsi="Roboto" w:eastAsia="Roboto"/>
          <w:b w:val="0"/>
          <w:i w:val="0"/>
          <w:color w:val="F26459"/>
          <w:sz w:val="20"/>
        </w:rPr>
        <w:hyperlink r:id="rId24" w:history="1">
          <w:r>
            <w:rPr>
              <w:rStyle w:val="Hyperlink"/>
            </w:rPr>
            <w:t>Dataset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>. This dataset is complemented with additional qualitative informa</w:t>
      </w:r>
      <w:r>
        <w:rPr>
          <w:rFonts w:ascii="Roboto" w:hAnsi="Roboto" w:eastAsia="Roboto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 xml:space="preserve">tion from in-country stakeholders. 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The esti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>mated compliance level are tailored to specific countries.</w:t>
      </w:r>
    </w:p>
    <w:p>
      <w:pPr>
        <w:autoSpaceDN w:val="0"/>
        <w:tabs>
          <w:tab w:pos="906" w:val="left"/>
        </w:tabs>
        <w:autoSpaceDE w:val="0"/>
        <w:widowControl/>
        <w:spacing w:line="264" w:lineRule="exact" w:before="316" w:after="0"/>
        <w:ind w:left="94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 xml:space="preserve">2.3.6.1 </w:t>
      </w:r>
      <w:r>
        <w:rPr>
          <w:rFonts w:ascii="Roboto" w:hAnsi="Roboto" w:eastAsia="Roboto"/>
          <w:b/>
          <w:i w:val="0"/>
          <w:color w:val="000000"/>
          <w:sz w:val="20"/>
        </w:rPr>
        <w:t>Implementation of Nonpharmaceutical Interventions</w:t>
      </w:r>
    </w:p>
    <w:p>
      <w:pPr>
        <w:autoSpaceDN w:val="0"/>
        <w:autoSpaceDE w:val="0"/>
        <w:widowControl/>
        <w:spacing w:line="264" w:lineRule="exact" w:before="214" w:after="0"/>
        <w:ind w:left="9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NPIs are categorized and implemented in OCHA-Bucky based on their classification into three categories:</w:t>
      </w:r>
    </w:p>
    <w:p>
      <w:pPr>
        <w:autoSpaceDN w:val="0"/>
        <w:autoSpaceDE w:val="0"/>
        <w:widowControl/>
        <w:spacing w:line="240" w:lineRule="exact" w:before="160" w:after="0"/>
        <w:ind w:left="592" w:right="144" w:hanging="238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1. Contact-Matrix Based NPIs;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These NPIs are those that effect only certain age groups within the total population. These NPI effect </w:t>
      </w:r>
      <w:r>
        <w:rPr>
          <w:rFonts w:ascii="Roboto" w:hAnsi="Roboto" w:eastAsia="Roboto"/>
          <w:b w:val="0"/>
          <w:i w:val="0"/>
          <w:color w:val="000000"/>
          <w:sz w:val="20"/>
        </w:rPr>
        <w:t>the ratios relating the components of the contact matrices. The NPI that fall under this category are:</w:t>
      </w:r>
    </w:p>
    <w:p>
      <w:pPr>
        <w:autoSpaceDN w:val="0"/>
        <w:autoSpaceDE w:val="0"/>
        <w:widowControl/>
        <w:spacing w:line="264" w:lineRule="exact" w:before="134" w:after="0"/>
        <w:ind w:left="86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School closure</w:t>
      </w:r>
    </w:p>
    <w:p>
      <w:pPr>
        <w:autoSpaceDN w:val="0"/>
        <w:autoSpaceDE w:val="0"/>
        <w:widowControl/>
        <w:spacing w:line="264" w:lineRule="exact" w:before="54" w:after="0"/>
        <w:ind w:left="86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Shielding elderly</w:t>
      </w:r>
    </w:p>
    <w:p>
      <w:pPr>
        <w:autoSpaceDN w:val="0"/>
        <w:autoSpaceDE w:val="0"/>
        <w:widowControl/>
        <w:spacing w:line="238" w:lineRule="exact" w:before="162" w:after="0"/>
        <w:ind w:left="592" w:right="144" w:hanging="264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2. Mobility Based NPI;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0"/>
        </w:rPr>
        <w:t>This classification is for those NPI that lead to changes in mobility/movement between administra-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tive districts (as opposed to movement within an administrative district). The NPI that fall under this </w:t>
      </w:r>
      <w:r>
        <w:rPr>
          <w:rFonts w:ascii="Roboto" w:hAnsi="Roboto" w:eastAsia="Roboto"/>
          <w:b w:val="0"/>
          <w:i w:val="0"/>
          <w:color w:val="000000"/>
          <w:sz w:val="20"/>
        </w:rPr>
        <w:t>category are :</w:t>
      </w:r>
    </w:p>
    <w:p>
      <w:pPr>
        <w:autoSpaceDN w:val="0"/>
        <w:autoSpaceDE w:val="0"/>
        <w:widowControl/>
        <w:spacing w:line="266" w:lineRule="exact" w:before="134" w:after="0"/>
        <w:ind w:left="86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Closing of borders, ports, and/or international flights</w:t>
      </w:r>
    </w:p>
    <w:p>
      <w:pPr>
        <w:autoSpaceDN w:val="0"/>
        <w:autoSpaceDE w:val="0"/>
        <w:widowControl/>
        <w:spacing w:line="264" w:lineRule="exact" w:before="54" w:after="0"/>
        <w:ind w:left="86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Restricting inter-regional movement</w:t>
      </w:r>
    </w:p>
    <w:p>
      <w:pPr>
        <w:autoSpaceDN w:val="0"/>
        <w:autoSpaceDE w:val="0"/>
        <w:widowControl/>
        <w:spacing w:line="240" w:lineRule="exact" w:before="158" w:after="0"/>
        <w:ind w:left="592" w:right="144" w:hanging="264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3. Reproduction Number Based NPI;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This classification is for those NPI that have an effect on the overall scaling of transmissibility. It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encompasses both intra-regional measures to reduce transmission as well as national level initiatives </w:t>
      </w:r>
      <w:r>
        <w:rPr>
          <w:rFonts w:ascii="Roboto" w:hAnsi="Roboto" w:eastAsia="Roboto"/>
          <w:b w:val="0"/>
          <w:i w:val="0"/>
          <w:color w:val="000000"/>
          <w:sz w:val="20"/>
        </w:rPr>
        <w:t>designed to reduce transmission throughout the country. The NPI that fall under this category are :</w:t>
      </w:r>
    </w:p>
    <w:p>
      <w:pPr>
        <w:autoSpaceDN w:val="0"/>
        <w:autoSpaceDE w:val="0"/>
        <w:widowControl/>
        <w:spacing w:line="264" w:lineRule="exact" w:before="134" w:after="0"/>
        <w:ind w:left="86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Social distancing;</w:t>
      </w:r>
    </w:p>
    <w:p>
      <w:pPr>
        <w:autoSpaceDN w:val="0"/>
        <w:autoSpaceDE w:val="0"/>
        <w:widowControl/>
        <w:spacing w:line="226" w:lineRule="exact" w:before="126" w:after="0"/>
        <w:ind w:left="30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12"/>
        </w:rPr>
        <w:t>5</w:t>
      </w:r>
      <w:r>
        <w:rPr>
          <w:rFonts w:ascii="Roboto" w:hAnsi="Roboto" w:eastAsia="Roboto"/>
          <w:b w:val="0"/>
          <w:i w:val="0"/>
          <w:color w:val="000000"/>
          <w:sz w:val="16"/>
        </w:rPr>
        <w:t>The model from</w:t>
      </w:r>
      <w:r>
        <w:rPr>
          <w:rFonts w:ascii="Roboto" w:hAnsi="Roboto" w:eastAsia="Roboto"/>
          <w:b w:val="0"/>
          <w:i w:val="0"/>
          <w:color w:val="F26459"/>
          <w:sz w:val="16"/>
        </w:rPr>
        <w:hyperlink r:id="rId25" w:history="1">
          <w:r>
            <w:rPr>
              <w:rStyle w:val="Hyperlink"/>
            </w:rPr>
            <w:t xml:space="preserve"> The London School of Hygiene and Tropical Medicine</w:t>
          </w:r>
        </w:hyperlink>
      </w:r>
      <w:r>
        <w:rPr>
          <w:rFonts w:ascii="Roboto" w:hAnsi="Roboto" w:eastAsia="Roboto"/>
          <w:b w:val="0"/>
          <w:i w:val="0"/>
          <w:color w:val="000000"/>
          <w:sz w:val="16"/>
        </w:rPr>
        <w:t xml:space="preserve"> also utilizes this strategy.</w:t>
      </w:r>
    </w:p>
    <w:p>
      <w:pPr>
        <w:autoSpaceDN w:val="0"/>
        <w:autoSpaceDE w:val="0"/>
        <w:widowControl/>
        <w:spacing w:line="238" w:lineRule="exact" w:before="482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11</w:t>
      </w:r>
    </w:p>
    <w:p>
      <w:pPr>
        <w:sectPr>
          <w:pgSz w:w="12240" w:h="15840"/>
          <w:pgMar w:top="180" w:right="1180" w:bottom="266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8014" w:val="left"/>
        </w:tabs>
        <w:autoSpaceDE w:val="0"/>
        <w:widowControl/>
        <w:spacing w:line="240" w:lineRule="auto" w:before="20" w:after="0"/>
        <w:ind w:left="63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14400" cy="2743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0" cy="2870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7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exact" w:before="160" w:after="0"/>
        <w:ind w:left="86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Face mask wearing;</w:t>
      </w:r>
    </w:p>
    <w:p>
      <w:pPr>
        <w:autoSpaceDN w:val="0"/>
        <w:autoSpaceDE w:val="0"/>
        <w:widowControl/>
        <w:spacing w:line="264" w:lineRule="exact" w:before="54" w:after="0"/>
        <w:ind w:left="86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Installation of hand washing stations;</w:t>
      </w:r>
    </w:p>
    <w:p>
      <w:pPr>
        <w:autoSpaceDN w:val="0"/>
        <w:autoSpaceDE w:val="0"/>
        <w:widowControl/>
        <w:spacing w:line="264" w:lineRule="exact" w:before="56" w:after="0"/>
        <w:ind w:left="86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Reduction of size of public gatherings;</w:t>
      </w:r>
    </w:p>
    <w:p>
      <w:pPr>
        <w:autoSpaceDN w:val="0"/>
        <w:autoSpaceDE w:val="0"/>
        <w:widowControl/>
        <w:spacing w:line="264" w:lineRule="exact" w:before="54" w:after="0"/>
        <w:ind w:left="86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Closing businesses;</w:t>
      </w:r>
    </w:p>
    <w:p>
      <w:pPr>
        <w:autoSpaceDN w:val="0"/>
        <w:autoSpaceDE w:val="0"/>
        <w:widowControl/>
        <w:spacing w:line="266" w:lineRule="exact" w:before="54" w:after="0"/>
        <w:ind w:left="86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Partial lockdown;</w:t>
      </w:r>
    </w:p>
    <w:p>
      <w:pPr>
        <w:autoSpaceDN w:val="0"/>
        <w:autoSpaceDE w:val="0"/>
        <w:widowControl/>
        <w:spacing w:line="264" w:lineRule="exact" w:before="54" w:after="0"/>
        <w:ind w:left="86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Awareness campaigns (e.g., vaccination programs).</w:t>
      </w:r>
    </w:p>
    <w:p>
      <w:pPr>
        <w:autoSpaceDN w:val="0"/>
        <w:autoSpaceDE w:val="0"/>
        <w:widowControl/>
        <w:spacing w:line="240" w:lineRule="exact" w:before="160" w:after="0"/>
        <w:ind w:left="94" w:right="280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A summary of the NPIs that are currently implemented in OCHA-Bucky are given in Table 3. This table in-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cludes the classification, effects, and sources that are currently being used to approximate the effects of </w:t>
      </w:r>
      <w:r>
        <w:rPr>
          <w:rFonts w:ascii="Roboto" w:hAnsi="Roboto" w:eastAsia="Roboto"/>
          <w:b w:val="0"/>
          <w:i w:val="0"/>
          <w:color w:val="000000"/>
          <w:sz w:val="20"/>
        </w:rPr>
        <w:t>various NPI.</w:t>
      </w:r>
    </w:p>
    <w:p>
      <w:pPr>
        <w:autoSpaceDN w:val="0"/>
        <w:autoSpaceDE w:val="0"/>
        <w:widowControl/>
        <w:spacing w:line="248" w:lineRule="exact" w:before="232" w:after="206"/>
        <w:ind w:left="94" w:right="280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With the current implementation, we have the ability to distinguish between the effects of NPI within the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categories mentioned above. For the case in which multiple NPI within category III are implemented, we </w:t>
      </w:r>
      <w:r>
        <w:rPr>
          <w:rFonts w:ascii="Roboto" w:hAnsi="Roboto" w:eastAsia="Roboto"/>
          <w:b w:val="0"/>
          <w:i w:val="0"/>
          <w:color w:val="000000"/>
          <w:sz w:val="20"/>
        </w:rPr>
        <w:t>have implemented a value-added approach to calculating their effectiveness in reducing the basic repro-</w:t>
      </w:r>
      <w:r>
        <w:rPr>
          <w:rFonts w:ascii="Roboto" w:hAnsi="Roboto" w:eastAsia="Roboto"/>
          <w:b w:val="0"/>
          <w:i w:val="0"/>
          <w:color w:val="000000"/>
          <w:sz w:val="20"/>
        </w:rPr>
        <w:t>duction number. In this case, we calculate the reduction in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based on the number of NPIs in place. If 1 NPI </w:t>
      </w:r>
      <w:r>
        <w:rPr>
          <w:rFonts w:ascii="Roboto" w:hAnsi="Roboto" w:eastAsia="Roboto"/>
          <w:b w:val="0"/>
          <w:i w:val="0"/>
          <w:color w:val="000000"/>
          <w:sz w:val="20"/>
        </w:rPr>
        <w:t>is in place,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is reduced by 40%. If 2 NPI are in place,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is reduced by 60%. If 3 or more NPI are in place, </w:t>
      </w:r>
      <w:r>
        <w:rPr>
          <w:rFonts w:ascii="Roboto" w:hAnsi="Roboto" w:eastAsia="Roboto"/>
          <w:b w:val="0"/>
          <w:i w:val="0"/>
          <w:color w:val="000000"/>
          <w:sz w:val="20"/>
        </w:rPr>
        <w:t>then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5" w:hAnsi="CMR5" w:eastAsia="CMR5"/>
          <w:b w:val="0"/>
          <w:i w:val="0"/>
          <w:color w:val="000000"/>
          <w:sz w:val="10"/>
        </w:rPr>
        <w:t>0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is reduced by 70%.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.00000000000011" w:type="dxa"/>
      </w:tblPr>
      <w:tblGrid>
        <w:gridCol w:w="2434"/>
        <w:gridCol w:w="2434"/>
        <w:gridCol w:w="2434"/>
        <w:gridCol w:w="2434"/>
      </w:tblGrid>
      <w:tr>
        <w:trPr>
          <w:trHeight w:hRule="exact" w:val="366"/>
        </w:trPr>
        <w:tc>
          <w:tcPr>
            <w:tcW w:type="dxa" w:w="281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NPI Classification</w:t>
            </w:r>
          </w:p>
        </w:tc>
        <w:tc>
          <w:tcPr>
            <w:tcW w:type="dxa" w:w="281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18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Effect in Model</w:t>
            </w:r>
          </w:p>
        </w:tc>
        <w:tc>
          <w:tcPr>
            <w:tcW w:type="dxa" w:w="281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Mean Reduction (SD)</w:t>
            </w:r>
          </w:p>
        </w:tc>
        <w:tc>
          <w:tcPr>
            <w:tcW w:type="dxa" w:w="90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Source</w:t>
            </w:r>
          </w:p>
        </w:tc>
      </w:tr>
      <w:tr>
        <w:trPr>
          <w:trHeight w:hRule="exact" w:val="1084"/>
        </w:trPr>
        <w:tc>
          <w:tcPr>
            <w:tcW w:type="dxa" w:w="281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120" w:right="1296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Contact-based: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School Closure</w:t>
            </w:r>
          </w:p>
        </w:tc>
        <w:tc>
          <w:tcPr>
            <w:tcW w:type="dxa" w:w="281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8" w:val="left"/>
                <w:tab w:pos="1022" w:val="left"/>
                <w:tab w:pos="1544" w:val="left"/>
                <w:tab w:pos="1934" w:val="left"/>
                <w:tab w:pos="2356" w:val="left"/>
              </w:tabs>
              <w:autoSpaceDE w:val="0"/>
              <w:widowControl/>
              <w:spacing w:line="238" w:lineRule="exact" w:before="68" w:after="0"/>
              <w:ind w:left="11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Reduce </w:t>
            </w:r>
            <w:r>
              <w:tab/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contact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between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school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aged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groups </w:t>
            </w:r>
            <w:r>
              <w:tab/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and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increase the contacts in the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home environment</w:t>
            </w:r>
          </w:p>
        </w:tc>
        <w:tc>
          <w:tcPr>
            <w:tcW w:type="dxa" w:w="281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exact" w:before="0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∼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44% reduction in overall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community transmission</w:t>
            </w:r>
          </w:p>
        </w:tc>
        <w:tc>
          <w:tcPr>
            <w:tcW w:type="dxa" w:w="90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[22]</w:t>
            </w:r>
          </w:p>
        </w:tc>
      </w:tr>
      <w:tr>
        <w:trPr>
          <w:trHeight w:hRule="exact" w:val="606"/>
        </w:trPr>
        <w:tc>
          <w:tcPr>
            <w:tcW w:type="dxa" w:w="281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Mobility-based</w:t>
            </w:r>
          </w:p>
        </w:tc>
        <w:tc>
          <w:tcPr>
            <w:tcW w:type="dxa" w:w="281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.00000000000023" w:type="dxa"/>
            </w:tblPr>
            <w:tblGrid>
              <w:gridCol w:w="703"/>
              <w:gridCol w:w="703"/>
              <w:gridCol w:w="703"/>
              <w:gridCol w:w="703"/>
            </w:tblGrid>
            <w:tr>
              <w:trPr>
                <w:trHeight w:hRule="exact" w:val="268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2" w:after="0"/>
                    <w:ind w:left="0" w:right="0" w:firstLine="0"/>
                    <w:jc w:val="center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0"/>
                    </w:rPr>
                    <w:t>Reduction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2" w:after="0"/>
                    <w:ind w:left="0" w:right="0" w:firstLine="0"/>
                    <w:jc w:val="center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0"/>
                    </w:rPr>
                    <w:t>in</w:t>
                  </w:r>
                </w:p>
              </w:tc>
              <w:tc>
                <w:tcPr>
                  <w:tcW w:type="dxa" w:w="8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0"/>
                    </w:rPr>
                    <w:t>mobility</w:t>
                  </w:r>
                </w:p>
              </w:tc>
              <w:tc>
                <w:tcPr>
                  <w:tcW w:type="dxa" w:w="4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0"/>
                    </w:rPr>
                    <w:t>be-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13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Roboto" w:hAnsi="Roboto" w:eastAsia="Roboto"/>
                      <w:b w:val="0"/>
                      <w:i w:val="0"/>
                      <w:color w:val="000000"/>
                      <w:sz w:val="20"/>
                    </w:rPr>
                    <w:t>tween regions</w:t>
                  </w:r>
                </w:p>
              </w:tc>
              <w:tc>
                <w:tcPr>
                  <w:tcW w:type="dxa" w:w="703"/>
                  <w:vMerge/>
                  <w:tcBorders/>
                </w:tcPr>
                <w:p/>
              </w:tc>
              <w:tc>
                <w:tcPr>
                  <w:tcW w:type="dxa" w:w="703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1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60% (10)</w:t>
            </w:r>
          </w:p>
        </w:tc>
        <w:tc>
          <w:tcPr>
            <w:tcW w:type="dxa" w:w="90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[23][22]</w:t>
            </w:r>
          </w:p>
        </w:tc>
      </w:tr>
      <w:tr>
        <w:trPr>
          <w:trHeight w:hRule="exact" w:val="606"/>
        </w:trPr>
        <w:tc>
          <w:tcPr>
            <w:tcW w:type="dxa" w:w="281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Reproduction Number-based</w:t>
            </w:r>
          </w:p>
        </w:tc>
        <w:tc>
          <w:tcPr>
            <w:tcW w:type="dxa" w:w="2814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11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60-85% reduction in overall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community transmission</w:t>
            </w:r>
          </w:p>
        </w:tc>
        <w:tc>
          <w:tcPr>
            <w:tcW w:type="dxa" w:w="281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72.5% (6.25)</w:t>
            </w:r>
          </w:p>
        </w:tc>
        <w:tc>
          <w:tcPr>
            <w:tcW w:type="dxa" w:w="90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[24][25]</w:t>
            </w:r>
          </w:p>
        </w:tc>
      </w:tr>
    </w:tbl>
    <w:p>
      <w:pPr>
        <w:autoSpaceDN w:val="0"/>
        <w:autoSpaceDE w:val="0"/>
        <w:widowControl/>
        <w:spacing w:line="264" w:lineRule="exact" w:before="156" w:after="0"/>
        <w:ind w:left="220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Table 3: Summary of Effects of NPI on model components</w:t>
      </w:r>
    </w:p>
    <w:p>
      <w:pPr>
        <w:autoSpaceDN w:val="0"/>
        <w:tabs>
          <w:tab w:pos="546" w:val="left"/>
        </w:tabs>
        <w:autoSpaceDE w:val="0"/>
        <w:widowControl/>
        <w:spacing w:line="380" w:lineRule="exact" w:before="442" w:after="0"/>
        <w:ind w:left="94" w:right="0" w:firstLine="0"/>
        <w:jc w:val="left"/>
      </w:pPr>
      <w:r>
        <w:rPr>
          <w:w w:val="98.93931027116447"/>
          <w:rFonts w:ascii="Roboto" w:hAnsi="Roboto" w:eastAsia="Roboto"/>
          <w:b/>
          <w:i w:val="0"/>
          <w:color w:val="45A77A"/>
          <w:sz w:val="29"/>
        </w:rPr>
        <w:t xml:space="preserve">3 </w:t>
      </w:r>
      <w:r>
        <w:rPr>
          <w:w w:val="98.93931027116447"/>
          <w:rFonts w:ascii="Roboto" w:hAnsi="Roboto" w:eastAsia="Roboto"/>
          <w:b/>
          <w:i w:val="0"/>
          <w:color w:val="45A77A"/>
          <w:sz w:val="29"/>
        </w:rPr>
        <w:t>Model Initialization and Output</w:t>
      </w:r>
    </w:p>
    <w:p>
      <w:pPr>
        <w:autoSpaceDN w:val="0"/>
        <w:autoSpaceDE w:val="0"/>
        <w:widowControl/>
        <w:spacing w:line="240" w:lineRule="exact" w:before="220" w:after="0"/>
        <w:ind w:left="94" w:right="280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Using the data sources and methods described in Sections 2.2 and 2.3, we are able to both estimate values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of parameters initialize the values of all the compartments in the model on the last date of the historical </w:t>
      </w:r>
      <w:r>
        <w:rPr>
          <w:rFonts w:ascii="Roboto" w:hAnsi="Roboto" w:eastAsia="Roboto"/>
          <w:b w:val="0"/>
          <w:i w:val="0"/>
          <w:color w:val="000000"/>
          <w:sz w:val="20"/>
        </w:rPr>
        <w:t>data. This will serve as the initial state of our simulation.</w:t>
      </w:r>
    </w:p>
    <w:p>
      <w:pPr>
        <w:autoSpaceDN w:val="0"/>
        <w:autoSpaceDE w:val="0"/>
        <w:widowControl/>
        <w:spacing w:line="238" w:lineRule="exact" w:before="238" w:after="0"/>
        <w:ind w:left="94" w:right="280" w:firstLine="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As output, OCHA-Bucky generates one data file per Monte Carlo run. The files contain data at the ADM2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level and are indexed by data and run ID. This data is post-processed to combine data across all the dates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and simulations. It can then be aggregated at desired geographic levels. A separate file is created for each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administrative level, with each row indexed by date, admin ID, and quantile. The columns of this output file </w:t>
      </w:r>
      <w:r>
        <w:rPr>
          <w:rFonts w:ascii="Roboto" w:hAnsi="Roboto" w:eastAsia="Roboto"/>
          <w:b w:val="0"/>
          <w:i w:val="0"/>
          <w:color w:val="000000"/>
          <w:sz w:val="20"/>
        </w:rPr>
        <w:t>are described in Table 4.</w:t>
      </w:r>
    </w:p>
    <w:p>
      <w:pPr>
        <w:autoSpaceDN w:val="0"/>
        <w:autoSpaceDE w:val="0"/>
        <w:widowControl/>
        <w:spacing w:line="238" w:lineRule="exact" w:before="3152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12</w:t>
      </w:r>
    </w:p>
    <w:p>
      <w:pPr>
        <w:sectPr>
          <w:pgSz w:w="12240" w:h="15840"/>
          <w:pgMar w:top="180" w:right="1158" w:bottom="266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74.0" w:type="dxa"/>
      </w:tblPr>
      <w:tblGrid>
        <w:gridCol w:w="4868"/>
        <w:gridCol w:w="4868"/>
      </w:tblGrid>
      <w:tr>
        <w:trPr>
          <w:trHeight w:hRule="exact" w:val="52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9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27432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28702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87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.00000000000011" w:type="dxa"/>
      </w:tblPr>
      <w:tblGrid>
        <w:gridCol w:w="4868"/>
        <w:gridCol w:w="4868"/>
      </w:tblGrid>
      <w:tr>
        <w:trPr>
          <w:trHeight w:hRule="exact" w:val="368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Index name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Description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.00000000000011" w:type="dxa"/>
      </w:tblPr>
      <w:tblGrid>
        <w:gridCol w:w="4868"/>
        <w:gridCol w:w="4868"/>
      </w:tblGrid>
      <w:tr>
        <w:trPr>
          <w:trHeight w:hRule="exact" w:val="36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adm0, adm1, or adm2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The adm ID corresponding to the geographic level</w:t>
            </w:r>
          </w:p>
        </w:tc>
      </w:tr>
      <w:tr>
        <w:trPr>
          <w:trHeight w:hRule="exact" w:val="36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date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The date</w:t>
            </w:r>
          </w:p>
        </w:tc>
      </w:tr>
      <w:tr>
        <w:trPr>
          <w:trHeight w:hRule="exact" w:val="368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quantile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Quantile value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.00000000000011" w:type="dxa"/>
      </w:tblPr>
      <w:tblGrid>
        <w:gridCol w:w="4868"/>
        <w:gridCol w:w="4868"/>
      </w:tblGrid>
      <w:tr>
        <w:trPr>
          <w:trHeight w:hRule="exact" w:val="36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Column name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shd w:fill="d0e9d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000000"/>
                <w:sz w:val="20"/>
              </w:rPr>
              <w:t>Description</w:t>
            </w:r>
          </w:p>
        </w:tc>
      </w:tr>
    </w:tbl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.00000000000011" w:type="dxa"/>
      </w:tblPr>
      <w:tblGrid>
        <w:gridCol w:w="4868"/>
        <w:gridCol w:w="4868"/>
      </w:tblGrid>
      <w:tr>
        <w:trPr>
          <w:trHeight w:hRule="exact" w:val="36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case_reporting_rate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Case reporting rate</w:t>
            </w:r>
          </w:p>
        </w:tc>
      </w:tr>
      <w:tr>
        <w:trPr>
          <w:trHeight w:hRule="exact" w:val="60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active_asymptomatic_cases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Current number of actively infectious but asymp-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tomatic cases</w:t>
            </w:r>
          </w:p>
        </w:tc>
      </w:tr>
      <w:tr>
        <w:trPr>
          <w:trHeight w:hRule="exact" w:val="60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cumulative_cases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Cumulative number of cumulative cases (including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unreported)</w:t>
            </w:r>
          </w:p>
        </w:tc>
      </w:tr>
      <w:tr>
        <w:trPr>
          <w:trHeight w:hRule="exact" w:val="36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cumulative_deaths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Cumulative number of deaths</w:t>
            </w:r>
          </w:p>
        </w:tc>
      </w:tr>
      <w:tr>
        <w:trPr>
          <w:trHeight w:hRule="exact" w:val="36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cumulative_deaths_per_100k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Cumulative number of deaths per 100,000 people</w:t>
            </w:r>
          </w:p>
        </w:tc>
      </w:tr>
      <w:tr>
        <w:trPr>
          <w:trHeight w:hRule="exact" w:val="368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cumulative_reported_cases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Cumulative number of reported cases</w:t>
            </w:r>
          </w:p>
        </w:tc>
      </w:tr>
      <w:tr>
        <w:trPr>
          <w:trHeight w:hRule="exact" w:val="60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cumulative_reported_cases_per_100k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 xml:space="preserve">Number of reported cumulative cases per 100,000 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people</w:t>
            </w:r>
          </w:p>
        </w:tc>
      </w:tr>
      <w:tr>
        <w:trPr>
          <w:trHeight w:hRule="exact" w:val="36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current_hospitalizations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Number of active severe cases</w:t>
            </w:r>
          </w:p>
        </w:tc>
      </w:tr>
      <w:tr>
        <w:trPr>
          <w:trHeight w:hRule="exact" w:val="36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current_hospitalizations_per_100k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Number of active cases per 100,000 people</w:t>
            </w:r>
          </w:p>
        </w:tc>
      </w:tr>
      <w:tr>
        <w:trPr>
          <w:trHeight w:hRule="exact" w:val="368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current_icu_usage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ICU bed usage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∗</w:t>
            </w:r>
          </w:p>
        </w:tc>
      </w:tr>
      <w:tr>
        <w:trPr>
          <w:trHeight w:hRule="exact" w:val="36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current_vent_usage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Current ventilator usage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∗</w:t>
            </w:r>
          </w:p>
        </w:tc>
      </w:tr>
      <w:tr>
        <w:trPr>
          <w:trHeight w:hRule="exact" w:val="36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total_population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Population</w:t>
            </w:r>
          </w:p>
        </w:tc>
      </w:tr>
      <w:tr>
        <w:trPr>
          <w:trHeight w:hRule="exact" w:val="36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daily_cases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Number of daily new cases (including unreported)</w:t>
            </w:r>
          </w:p>
        </w:tc>
      </w:tr>
      <w:tr>
        <w:trPr>
          <w:trHeight w:hRule="exact" w:val="368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daily_deaths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Number of daily new deaths</w:t>
            </w:r>
          </w:p>
        </w:tc>
      </w:tr>
      <w:tr>
        <w:trPr>
          <w:trHeight w:hRule="exact" w:val="36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daily_hospitalizations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Number of daily new severe cases</w:t>
            </w:r>
          </w:p>
        </w:tc>
      </w:tr>
      <w:tr>
        <w:trPr>
          <w:trHeight w:hRule="exact" w:val="36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daily_reported_cases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Number of reported daily new cases</w:t>
            </w:r>
          </w:p>
        </w:tc>
      </w:tr>
      <w:tr>
        <w:trPr>
          <w:trHeight w:hRule="exact" w:val="606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doubling_t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Local doubling time as estimated from the histori-</w:t>
            </w: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cal data</w:t>
            </w:r>
          </w:p>
        </w:tc>
      </w:tr>
      <w:tr>
        <w:trPr>
          <w:trHeight w:hRule="exact" w:val="368"/>
        </w:trPr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R_eff</w:t>
            </w:r>
          </w:p>
        </w:tc>
        <w:tc>
          <w:tcPr>
            <w:tcW w:type="dxa" w:w="4676"/>
            <w:tcBorders>
              <w:start w:sz="3.184000015258789" w:val="single" w:color="#45A77A"/>
              <w:top w:sz="3.184000015258789" w:val="single" w:color="#45A77A"/>
              <w:end w:sz="3.184000015258789" w:val="single" w:color="#45A77A"/>
              <w:bottom w:sz="3.184000015258789" w:val="single" w:color="#45A77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20"/>
              </w:rPr>
              <w:t>Local effective reproductive number</w:t>
            </w:r>
          </w:p>
        </w:tc>
      </w:tr>
    </w:tbl>
    <w:p>
      <w:pPr>
        <w:autoSpaceDN w:val="0"/>
        <w:autoSpaceDE w:val="0"/>
        <w:widowControl/>
        <w:spacing w:line="264" w:lineRule="exact" w:before="156" w:after="0"/>
        <w:ind w:left="197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Table 4: Model output column descriptions.</w:t>
      </w:r>
    </w:p>
    <w:p>
      <w:pPr>
        <w:autoSpaceDN w:val="0"/>
        <w:autoSpaceDE w:val="0"/>
        <w:widowControl/>
        <w:spacing w:line="272" w:lineRule="exact" w:before="0" w:after="0"/>
        <w:ind w:left="198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∗</w:t>
      </w:r>
      <w:r>
        <w:rPr>
          <w:rFonts w:ascii="Roboto" w:hAnsi="Roboto" w:eastAsia="Roboto"/>
          <w:b w:val="0"/>
          <w:i/>
          <w:color w:val="000000"/>
          <w:sz w:val="20"/>
        </w:rPr>
        <w:t>indicates model outputs that are not calibrated/validated for the context of low-middle income countries.</w:t>
      </w:r>
    </w:p>
    <w:p>
      <w:pPr>
        <w:autoSpaceDN w:val="0"/>
        <w:tabs>
          <w:tab w:pos="546" w:val="left"/>
        </w:tabs>
        <w:autoSpaceDE w:val="0"/>
        <w:widowControl/>
        <w:spacing w:line="380" w:lineRule="exact" w:before="420" w:after="0"/>
        <w:ind w:left="94" w:right="0" w:firstLine="0"/>
        <w:jc w:val="left"/>
      </w:pPr>
      <w:r>
        <w:rPr>
          <w:w w:val="98.93931027116447"/>
          <w:rFonts w:ascii="Roboto" w:hAnsi="Roboto" w:eastAsia="Roboto"/>
          <w:b/>
          <w:i w:val="0"/>
          <w:color w:val="45A77A"/>
          <w:sz w:val="29"/>
        </w:rPr>
        <w:t xml:space="preserve">4 </w:t>
      </w:r>
      <w:r>
        <w:rPr>
          <w:w w:val="98.93931027116447"/>
          <w:rFonts w:ascii="Roboto" w:hAnsi="Roboto" w:eastAsia="Roboto"/>
          <w:b/>
          <w:i w:val="0"/>
          <w:color w:val="45A77A"/>
          <w:sz w:val="29"/>
        </w:rPr>
        <w:t>Model Open Source Code and Documentation</w:t>
      </w:r>
    </w:p>
    <w:p>
      <w:pPr>
        <w:autoSpaceDN w:val="0"/>
        <w:autoSpaceDE w:val="0"/>
        <w:widowControl/>
        <w:spacing w:line="264" w:lineRule="exact" w:before="194" w:after="0"/>
        <w:ind w:left="9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Further documentation and resources can be found in the following locations.</w:t>
      </w:r>
    </w:p>
    <w:p>
      <w:pPr>
        <w:autoSpaceDN w:val="0"/>
        <w:autoSpaceDE w:val="0"/>
        <w:widowControl/>
        <w:spacing w:line="264" w:lineRule="exact" w:before="76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For documentation related to the United States version of the model (JHUAPL-Bucky) :</w:t>
      </w:r>
    </w:p>
    <w:p>
      <w:pPr>
        <w:autoSpaceDN w:val="0"/>
        <w:autoSpaceDE w:val="0"/>
        <w:widowControl/>
        <w:spacing w:line="290" w:lineRule="exact" w:before="98" w:after="0"/>
        <w:ind w:left="804" w:right="288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>–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The JHUAPL-Bucky model is available on Github at</w:t>
      </w:r>
      <w:r>
        <w:rPr>
          <w:rFonts w:ascii="SFTT1000" w:hAnsi="SFTT1000" w:eastAsia="SFTT1000"/>
          <w:b w:val="0"/>
          <w:i w:val="0"/>
          <w:color w:val="F26459"/>
          <w:sz w:val="20"/>
        </w:rPr>
        <w:t xml:space="preserve"> </w:t>
      </w:r>
      <w:r>
        <w:rPr>
          <w:rFonts w:ascii="SFTT1000" w:hAnsi="SFTT1000" w:eastAsia="SFTT1000"/>
          <w:b w:val="0"/>
          <w:i w:val="0"/>
          <w:color w:val="F26459"/>
          <w:sz w:val="20"/>
        </w:rPr>
        <w:hyperlink r:id="rId26" w:history="1">
          <w:r>
            <w:rPr>
              <w:rStyle w:val="Hyperlink"/>
            </w:rPr>
            <w:t>https://github.com/mattkinsey/bucky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>.</w:t>
      </w:r>
      <w:r>
        <w:rPr>
          <w:rFonts w:ascii="Roboto" w:hAnsi="Roboto" w:eastAsia="Roboto"/>
          <w:b/>
          <w:i w:val="0"/>
          <w:color w:val="000000"/>
          <w:sz w:val="20"/>
        </w:rPr>
        <w:t>–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Documentation for JHUAPL-Bucky is available at</w:t>
      </w:r>
      <w:r>
        <w:rPr>
          <w:rFonts w:ascii="SFTT1000" w:hAnsi="SFTT1000" w:eastAsia="SFTT1000"/>
          <w:b w:val="0"/>
          <w:i w:val="0"/>
          <w:color w:val="F26459"/>
          <w:sz w:val="20"/>
        </w:rPr>
        <w:t xml:space="preserve"> </w:t>
      </w:r>
      <w:r>
        <w:rPr>
          <w:rFonts w:ascii="SFTT1000" w:hAnsi="SFTT1000" w:eastAsia="SFTT1000"/>
          <w:b w:val="0"/>
          <w:i w:val="0"/>
          <w:color w:val="F26459"/>
          <w:sz w:val="20"/>
        </w:rPr>
        <w:hyperlink r:id="rId27" w:history="1">
          <w:r>
            <w:rPr>
              <w:rStyle w:val="Hyperlink"/>
            </w:rPr>
            <w:t>https://docs.buckymodel.com/en/stable/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4" w:lineRule="exact" w:before="88" w:after="0"/>
        <w:ind w:left="426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• For the latest resources on the international version of the model (OCHA-Bucky) :</w:t>
      </w:r>
    </w:p>
    <w:p>
      <w:pPr>
        <w:autoSpaceDN w:val="0"/>
        <w:autoSpaceDE w:val="0"/>
        <w:widowControl/>
        <w:spacing w:line="282" w:lineRule="exact" w:before="106" w:after="0"/>
        <w:ind w:left="804" w:right="0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>–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The OCHA-Bucky model is available on Github at</w:t>
      </w:r>
      <w:r>
        <w:rPr>
          <w:rFonts w:ascii="SFTT1000" w:hAnsi="SFTT1000" w:eastAsia="SFTT1000"/>
          <w:b w:val="0"/>
          <w:i w:val="0"/>
          <w:color w:val="F26459"/>
          <w:sz w:val="20"/>
        </w:rPr>
        <w:t xml:space="preserve"> </w:t>
      </w:r>
      <w:r>
        <w:rPr>
          <w:rFonts w:ascii="SFTT1000" w:hAnsi="SFTT1000" w:eastAsia="SFTT1000"/>
          <w:b w:val="0"/>
          <w:i w:val="0"/>
          <w:color w:val="F26459"/>
          <w:sz w:val="20"/>
        </w:rPr>
        <w:hyperlink r:id="rId28" w:history="1">
          <w:r>
            <w:rPr>
              <w:rStyle w:val="Hyperlink"/>
            </w:rPr>
            <w:t>https://github.com/OCHA-DAP/pa-ocha-bucky</w:t>
          </w:r>
        </w:hyperlink>
      </w:r>
      <w:r>
        <w:rPr>
          <w:rFonts w:ascii="Roboto" w:hAnsi="Roboto" w:eastAsia="Roboto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30" w:val="left"/>
        </w:tabs>
        <w:autoSpaceDE w:val="0"/>
        <w:widowControl/>
        <w:spacing w:line="256" w:lineRule="exact" w:before="16" w:after="0"/>
        <w:ind w:left="804" w:right="3024" w:firstLine="0"/>
        <w:jc w:val="left"/>
      </w:pPr>
      <w:r>
        <w:rPr>
          <w:rFonts w:ascii="Roboto" w:hAnsi="Roboto" w:eastAsia="Roboto"/>
          <w:b/>
          <w:i w:val="0"/>
          <w:color w:val="000000"/>
          <w:sz w:val="20"/>
        </w:rPr>
        <w:t>–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 Documentation for OCHA-Bucky is available at </w:t>
      </w:r>
      <w:r>
        <w:br/>
      </w:r>
      <w:r>
        <w:rPr>
          <w:rFonts w:ascii="SFTT1000" w:hAnsi="SFTT1000" w:eastAsia="SFTT1000"/>
          <w:b w:val="0"/>
          <w:i w:val="0"/>
          <w:color w:val="F26459"/>
          <w:sz w:val="20"/>
        </w:rPr>
        <w:hyperlink r:id="rId29" w:history="1">
          <w:r>
            <w:rPr>
              <w:rStyle w:val="Hyperlink"/>
            </w:rPr>
            <w:t>https://ocha-bucky.readthedocs.io/en/latest/index.html</w:t>
          </w:r>
        </w:hyperlink>
      </w:r>
    </w:p>
    <w:p>
      <w:pPr>
        <w:autoSpaceDN w:val="0"/>
        <w:autoSpaceDE w:val="0"/>
        <w:widowControl/>
        <w:spacing w:line="238" w:lineRule="exact" w:before="336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13</w:t>
      </w:r>
    </w:p>
    <w:p>
      <w:pPr>
        <w:sectPr>
          <w:pgSz w:w="12240" w:h="15840"/>
          <w:pgMar w:top="180" w:right="1158" w:bottom="266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2434"/>
        <w:gridCol w:w="2434"/>
        <w:gridCol w:w="2434"/>
        <w:gridCol w:w="2434"/>
      </w:tblGrid>
      <w:tr>
        <w:trPr>
          <w:trHeight w:hRule="exact" w:val="984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544" w:after="0"/>
              <w:ind w:left="0" w:right="0" w:firstLine="0"/>
              <w:jc w:val="center"/>
            </w:pPr>
            <w:r>
              <w:rPr>
                <w:w w:val="98.93931027116447"/>
                <w:rFonts w:ascii="Roboto" w:hAnsi="Roboto" w:eastAsia="Roboto"/>
                <w:b/>
                <w:i w:val="0"/>
                <w:color w:val="45A77A"/>
                <w:sz w:val="29"/>
              </w:rPr>
              <w:t>5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544" w:after="0"/>
              <w:ind w:left="152" w:right="0" w:firstLine="0"/>
              <w:jc w:val="left"/>
            </w:pPr>
            <w:r>
              <w:rPr>
                <w:w w:val="98.93931027116447"/>
                <w:rFonts w:ascii="Roboto" w:hAnsi="Roboto" w:eastAsia="Roboto"/>
                <w:b/>
                <w:i w:val="0"/>
                <w:color w:val="45A77A"/>
                <w:sz w:val="29"/>
              </w:rPr>
              <w:t>References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9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27432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28702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87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exact" w:before="158" w:after="0"/>
        <w:ind w:left="502" w:right="280" w:hanging="292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[1] C. for Disease Control, Prevention,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et al.</w:t>
      </w:r>
      <w:r>
        <w:rPr>
          <w:rFonts w:ascii="Roboto" w:hAnsi="Roboto" w:eastAsia="Roboto"/>
          <w:b w:val="0"/>
          <w:i w:val="0"/>
          <w:color w:val="000000"/>
          <w:sz w:val="20"/>
        </w:rPr>
        <w:t>, “Covid-19 mathematical modeling forecasts,”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URL: </w:t>
      </w:r>
      <w:r>
        <w:rPr>
          <w:rFonts w:ascii="Roboto" w:hAnsi="Roboto" w:eastAsia="Roboto"/>
          <w:b w:val="0"/>
          <w:i/>
          <w:color w:val="000000"/>
          <w:sz w:val="20"/>
        </w:rPr>
        <w:t>https://www.cdc.gov/coronavirus/2019-ncov/covid-data/mathematical-modeling.html Accessed Octo-</w:t>
      </w:r>
      <w:r>
        <w:rPr>
          <w:rFonts w:ascii="Roboto" w:hAnsi="Roboto" w:eastAsia="Roboto"/>
          <w:b w:val="0"/>
          <w:i/>
          <w:color w:val="000000"/>
          <w:sz w:val="20"/>
        </w:rPr>
        <w:t>ber</w:t>
      </w:r>
      <w:r>
        <w:rPr>
          <w:rFonts w:ascii="Roboto" w:hAnsi="Roboto" w:eastAsia="Roboto"/>
          <w:b w:val="0"/>
          <w:i w:val="0"/>
          <w:color w:val="000000"/>
          <w:sz w:val="20"/>
        </w:rPr>
        <w:t>, vol. 18, 2020.</w:t>
      </w:r>
    </w:p>
    <w:p>
      <w:pPr>
        <w:autoSpaceDN w:val="0"/>
        <w:tabs>
          <w:tab w:pos="502" w:val="left"/>
        </w:tabs>
        <w:autoSpaceDE w:val="0"/>
        <w:widowControl/>
        <w:spacing w:line="240" w:lineRule="exact" w:before="158" w:after="0"/>
        <w:ind w:left="184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[2] H. W. Hethcote,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Three Basic Epidemiological Models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pp. 119–144. Berlin, Heidelberg: Springer Berlin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0"/>
        </w:rPr>
        <w:t>Heidelberg, 1989.</w:t>
      </w:r>
    </w:p>
    <w:p>
      <w:pPr>
        <w:autoSpaceDN w:val="0"/>
        <w:tabs>
          <w:tab w:pos="502" w:val="left"/>
        </w:tabs>
        <w:autoSpaceDE w:val="0"/>
        <w:widowControl/>
        <w:spacing w:line="240" w:lineRule="exact" w:before="158" w:after="0"/>
        <w:ind w:left="184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[3] C. for Disease Control, Prevention,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et al.</w:t>
      </w:r>
      <w:r>
        <w:rPr>
          <w:rFonts w:ascii="Roboto" w:hAnsi="Roboto" w:eastAsia="Roboto"/>
          <w:b w:val="0"/>
          <w:i w:val="0"/>
          <w:color w:val="000000"/>
          <w:sz w:val="20"/>
        </w:rPr>
        <w:t>, “Covid-19 pandemic planning scenarios,”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URL: https://www. </w:t>
      </w:r>
      <w:r>
        <w:tab/>
      </w:r>
      <w:r>
        <w:rPr>
          <w:rFonts w:ascii="Roboto" w:hAnsi="Roboto" w:eastAsia="Roboto"/>
          <w:b w:val="0"/>
          <w:i/>
          <w:color w:val="000000"/>
          <w:sz w:val="20"/>
        </w:rPr>
        <w:t>cdc. gov/coronavirus/2019-ncov/hcp/planning-scenarios. html Accessed May</w:t>
      </w:r>
      <w:r>
        <w:rPr>
          <w:rFonts w:ascii="Roboto" w:hAnsi="Roboto" w:eastAsia="Roboto"/>
          <w:b w:val="0"/>
          <w:i w:val="0"/>
          <w:color w:val="000000"/>
          <w:sz w:val="20"/>
        </w:rPr>
        <w:t>, vol. 29, 2020.</w:t>
      </w:r>
    </w:p>
    <w:p>
      <w:pPr>
        <w:autoSpaceDN w:val="0"/>
        <w:autoSpaceDE w:val="0"/>
        <w:widowControl/>
        <w:spacing w:line="240" w:lineRule="exact" w:before="158" w:after="0"/>
        <w:ind w:left="502" w:right="280" w:hanging="318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[4] O. Byambasuren, M. Cardona, K. Bell, J. Clark, M.-L. McLaws, and P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. Glasziou, “Estimating the extent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of true asymptomatic covid-19 and its potential for community transmission: systematic review and </w:t>
      </w:r>
      <w:r>
        <w:rPr>
          <w:rFonts w:ascii="Roboto" w:hAnsi="Roboto" w:eastAsia="Roboto"/>
          <w:b w:val="0"/>
          <w:i w:val="0"/>
          <w:color w:val="000000"/>
          <w:sz w:val="20"/>
        </w:rPr>
        <w:t>meta-analysis,”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Available at SSRN 3586675</w:t>
      </w:r>
      <w:r>
        <w:rPr>
          <w:rFonts w:ascii="Roboto" w:hAnsi="Roboto" w:eastAsia="Roboto"/>
          <w:b w:val="0"/>
          <w:i w:val="0"/>
          <w:color w:val="000000"/>
          <w:sz w:val="20"/>
        </w:rPr>
        <w:t>, 2020.</w:t>
      </w:r>
    </w:p>
    <w:p>
      <w:pPr>
        <w:autoSpaceDN w:val="0"/>
        <w:autoSpaceDE w:val="0"/>
        <w:widowControl/>
        <w:spacing w:line="238" w:lineRule="exact" w:before="160" w:after="0"/>
        <w:ind w:left="502" w:right="282" w:hanging="318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[5] P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. Poletti, M. Tirani, D. Cereda, F. Trentini, G. Guzzetta, G. Sabatino, V. Marziano, A. Castrofino, F. Grosso, </w:t>
      </w:r>
      <w:r>
        <w:rPr>
          <w:rFonts w:ascii="Roboto" w:hAnsi="Roboto" w:eastAsia="Roboto"/>
          <w:b w:val="0"/>
          <w:i w:val="0"/>
          <w:color w:val="000000"/>
          <w:sz w:val="20"/>
        </w:rPr>
        <w:t>G. Del Castillo,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et al.</w:t>
      </w:r>
      <w:r>
        <w:rPr>
          <w:rFonts w:ascii="Roboto" w:hAnsi="Roboto" w:eastAsia="Roboto"/>
          <w:b w:val="0"/>
          <w:i w:val="0"/>
          <w:color w:val="000000"/>
          <w:sz w:val="20"/>
        </w:rPr>
        <w:t>, “Probability of symptoms and critical disease after sars-cov-2 infection,”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arXiv </w:t>
      </w:r>
      <w:r>
        <w:rPr>
          <w:rFonts w:ascii="Roboto" w:hAnsi="Roboto" w:eastAsia="Roboto"/>
          <w:b w:val="0"/>
          <w:i/>
          <w:color w:val="000000"/>
          <w:sz w:val="20"/>
        </w:rPr>
        <w:t>preprint arXiv:2006.08471</w:t>
      </w:r>
      <w:r>
        <w:rPr>
          <w:rFonts w:ascii="Roboto" w:hAnsi="Roboto" w:eastAsia="Roboto"/>
          <w:b w:val="0"/>
          <w:i w:val="0"/>
          <w:color w:val="000000"/>
          <w:sz w:val="20"/>
        </w:rPr>
        <w:t>, 2020.</w:t>
      </w:r>
    </w:p>
    <w:p>
      <w:pPr>
        <w:autoSpaceDN w:val="0"/>
        <w:tabs>
          <w:tab w:pos="502" w:val="left"/>
          <w:tab w:pos="812" w:val="left"/>
        </w:tabs>
        <w:autoSpaceDE w:val="0"/>
        <w:widowControl/>
        <w:spacing w:line="238" w:lineRule="exact" w:before="162" w:after="0"/>
        <w:ind w:left="184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[6] D. P </w:t>
      </w:r>
      <w:r>
        <w:rPr>
          <w:rFonts w:ascii="Roboto" w:hAnsi="Roboto" w:eastAsia="Roboto"/>
          <w:b w:val="0"/>
          <w:i w:val="0"/>
          <w:color w:val="000000"/>
          <w:sz w:val="20"/>
        </w:rPr>
        <w:t>. Oran and E. J. Topol, “Prevalence of asymptomatic sars-cov-2 infection: A narrative review,”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Annals </w:t>
      </w:r>
      <w:r>
        <w:tab/>
      </w:r>
      <w:r>
        <w:rPr>
          <w:rFonts w:ascii="Roboto" w:hAnsi="Roboto" w:eastAsia="Roboto"/>
          <w:b w:val="0"/>
          <w:i/>
          <w:color w:val="000000"/>
          <w:sz w:val="20"/>
        </w:rPr>
        <w:t>of Internal Medicine</w:t>
      </w:r>
      <w:r>
        <w:rPr>
          <w:rFonts w:ascii="Roboto" w:hAnsi="Roboto" w:eastAsia="Roboto"/>
          <w:b w:val="0"/>
          <w:i w:val="0"/>
          <w:color w:val="000000"/>
          <w:sz w:val="20"/>
        </w:rPr>
        <w:t>, 2020.</w:t>
      </w:r>
    </w:p>
    <w:p>
      <w:pPr>
        <w:autoSpaceDN w:val="0"/>
        <w:tabs>
          <w:tab w:pos="502" w:val="left"/>
        </w:tabs>
        <w:autoSpaceDE w:val="0"/>
        <w:widowControl/>
        <w:spacing w:line="240" w:lineRule="exact" w:before="158" w:after="0"/>
        <w:ind w:left="194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[7] Y. Liu, L.-M. Yan, L. Wan, T.-X. Xiang, A. Le, J.-M. Liu, M. Peiris, L. L. Poon, and W. Zhang, “Viral dynamics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0"/>
        </w:rPr>
        <w:t>in mild and severe cases of covid-19,”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The Lancet Infectious Diseases</w:t>
      </w:r>
      <w:r>
        <w:rPr>
          <w:rFonts w:ascii="Roboto" w:hAnsi="Roboto" w:eastAsia="Roboto"/>
          <w:b w:val="0"/>
          <w:i w:val="0"/>
          <w:color w:val="000000"/>
          <w:sz w:val="20"/>
        </w:rPr>
        <w:t>, 2020.</w:t>
      </w:r>
    </w:p>
    <w:p>
      <w:pPr>
        <w:autoSpaceDN w:val="0"/>
        <w:autoSpaceDE w:val="0"/>
        <w:widowControl/>
        <w:spacing w:line="238" w:lineRule="exact" w:before="160" w:after="0"/>
        <w:ind w:left="502" w:right="282" w:hanging="318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[8] J. Y. Noh, J. G. Yoon, H. Seong, W. S. Choi, J. W. Sohn, H. J. Cheong, W. J. Kim, and J. Y. Song, “Asymp-</w:t>
      </w:r>
      <w:r>
        <w:rPr>
          <w:rFonts w:ascii="Roboto" w:hAnsi="Roboto" w:eastAsia="Roboto"/>
          <w:b w:val="0"/>
          <w:i w:val="0"/>
          <w:color w:val="000000"/>
          <w:sz w:val="20"/>
        </w:rPr>
        <w:t>tomatic infection and atypical manifestations of covid-19: comparison of viral shedding duration,”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The </w:t>
      </w:r>
      <w:r>
        <w:rPr>
          <w:rFonts w:ascii="Roboto" w:hAnsi="Roboto" w:eastAsia="Roboto"/>
          <w:b w:val="0"/>
          <w:i/>
          <w:color w:val="000000"/>
          <w:sz w:val="20"/>
        </w:rPr>
        <w:t>Journal of Infection</w:t>
      </w:r>
      <w:r>
        <w:rPr>
          <w:rFonts w:ascii="Roboto" w:hAnsi="Roboto" w:eastAsia="Roboto"/>
          <w:b w:val="0"/>
          <w:i w:val="0"/>
          <w:color w:val="000000"/>
          <w:sz w:val="20"/>
        </w:rPr>
        <w:t>, 2020.</w:t>
      </w:r>
    </w:p>
    <w:p>
      <w:pPr>
        <w:autoSpaceDN w:val="0"/>
        <w:autoSpaceDE w:val="0"/>
        <w:widowControl/>
        <w:spacing w:line="240" w:lineRule="exact" w:before="158" w:after="0"/>
        <w:ind w:left="502" w:right="280" w:hanging="320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[9] S. Lee, T. Kim, E. Lee, C. Lee, H. Kim, H. Rhee, S. Y. Park, H.-J. Son, S. Yu, J. W. Park,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et al.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“Clinical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course and molecular viral shedding among asymptomatic and symptomatic patients with sars-cov-2 </w:t>
      </w:r>
      <w:r>
        <w:rPr>
          <w:rFonts w:ascii="Roboto" w:hAnsi="Roboto" w:eastAsia="Roboto"/>
          <w:b w:val="0"/>
          <w:i w:val="0"/>
          <w:color w:val="000000"/>
          <w:sz w:val="20"/>
        </w:rPr>
        <w:t>infection in a community treatment center in the republic of korea,”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JAMA internal medicine</w:t>
      </w:r>
      <w:r>
        <w:rPr>
          <w:rFonts w:ascii="Roboto" w:hAnsi="Roboto" w:eastAsia="Roboto"/>
          <w:b w:val="0"/>
          <w:i w:val="0"/>
          <w:color w:val="000000"/>
          <w:sz w:val="20"/>
        </w:rPr>
        <w:t>, 2020.</w:t>
      </w:r>
    </w:p>
    <w:p>
      <w:pPr>
        <w:autoSpaceDN w:val="0"/>
        <w:autoSpaceDE w:val="0"/>
        <w:widowControl/>
        <w:spacing w:line="238" w:lineRule="exact" w:before="160" w:after="0"/>
        <w:ind w:left="502" w:right="282" w:hanging="408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[10] X. He, E. H. Lau, P </w:t>
      </w:r>
      <w:r>
        <w:rPr>
          <w:rFonts w:ascii="Roboto" w:hAnsi="Roboto" w:eastAsia="Roboto"/>
          <w:b w:val="0"/>
          <w:i w:val="0"/>
          <w:color w:val="000000"/>
          <w:sz w:val="20"/>
        </w:rPr>
        <w:t>. Wu, X. Deng, J. Wang, X. Hao, Y. C. Lau, J. Y. Wong, Y. Guan, X. Tan,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et al.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“Temporal </w:t>
      </w:r>
      <w:r>
        <w:rPr>
          <w:rFonts w:ascii="Roboto" w:hAnsi="Roboto" w:eastAsia="Roboto"/>
          <w:b w:val="0"/>
          <w:i w:val="0"/>
          <w:color w:val="000000"/>
          <w:sz w:val="20"/>
        </w:rPr>
        <w:t>dynamics in viral shedding and transmissibility of covid-19,”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Nature medicine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vol. 26, no. 5, pp. 672–675, </w:t>
      </w:r>
      <w:r>
        <w:rPr>
          <w:rFonts w:ascii="Roboto" w:hAnsi="Roboto" w:eastAsia="Roboto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8" w:lineRule="exact" w:before="160" w:after="0"/>
        <w:ind w:left="502" w:right="280" w:hanging="378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[11] M. Casey, J. Griffin, C. G. McAloon, A. W. Byrne, J. M. Madden, D. McEvoy, A. B. Collins, K. Hunt, A. Bar-</w:t>
      </w:r>
      <w:r>
        <w:rPr>
          <w:rFonts w:ascii="Roboto" w:hAnsi="Roboto" w:eastAsia="Roboto"/>
          <w:b w:val="0"/>
          <w:i w:val="0"/>
          <w:color w:val="000000"/>
          <w:sz w:val="20"/>
        </w:rPr>
        <w:t>ber, F. Butler,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et al.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“Estimating pre-symptomatic transmission of covid-19: a secondary analysis using </w:t>
      </w:r>
      <w:r>
        <w:rPr>
          <w:rFonts w:ascii="Roboto" w:hAnsi="Roboto" w:eastAsia="Roboto"/>
          <w:b w:val="0"/>
          <w:i w:val="0"/>
          <w:color w:val="000000"/>
          <w:sz w:val="20"/>
        </w:rPr>
        <w:t>published data,”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medRxiv</w:t>
      </w:r>
      <w:r>
        <w:rPr>
          <w:rFonts w:ascii="Roboto" w:hAnsi="Roboto" w:eastAsia="Roboto"/>
          <w:b w:val="0"/>
          <w:i w:val="0"/>
          <w:color w:val="000000"/>
          <w:sz w:val="20"/>
        </w:rPr>
        <w:t>, 2020.</w:t>
      </w:r>
    </w:p>
    <w:p>
      <w:pPr>
        <w:autoSpaceDN w:val="0"/>
        <w:autoSpaceDE w:val="0"/>
        <w:widowControl/>
        <w:spacing w:line="238" w:lineRule="exact" w:before="162" w:after="0"/>
        <w:ind w:left="502" w:right="282" w:hanging="404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[12] C. McAloon, Á. Collins, K. Hunt, A. Barber, A. W. Byrne, F. Butler, M. Casey, J. Griffin, E. Lane, D. McEvoy, </w:t>
      </w:r>
      <w:r>
        <w:rPr>
          <w:rFonts w:ascii="Roboto" w:hAnsi="Roboto" w:eastAsia="Roboto"/>
          <w:b w:val="0"/>
          <w:i/>
          <w:color w:val="000000"/>
          <w:sz w:val="20"/>
        </w:rPr>
        <w:t>et al.</w:t>
      </w:r>
      <w:r>
        <w:rPr>
          <w:rFonts w:ascii="Roboto" w:hAnsi="Roboto" w:eastAsia="Roboto"/>
          <w:b w:val="0"/>
          <w:i w:val="0"/>
          <w:color w:val="000000"/>
          <w:sz w:val="20"/>
        </w:rPr>
        <w:t>, “Incubation period of covid-19: a rapid systematic review and meta-analysis of observational re-</w:t>
      </w:r>
      <w:r>
        <w:rPr>
          <w:rFonts w:ascii="Roboto" w:hAnsi="Roboto" w:eastAsia="Roboto"/>
          <w:b w:val="0"/>
          <w:i w:val="0"/>
          <w:color w:val="000000"/>
          <w:sz w:val="20"/>
        </w:rPr>
        <w:t>search,”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BMJ open</w:t>
      </w:r>
      <w:r>
        <w:rPr>
          <w:rFonts w:ascii="Roboto" w:hAnsi="Roboto" w:eastAsia="Roboto"/>
          <w:b w:val="0"/>
          <w:i w:val="0"/>
          <w:color w:val="000000"/>
          <w:sz w:val="20"/>
        </w:rPr>
        <w:t>, vol. 10, no. 8, p. e039652, 2020.</w:t>
      </w:r>
    </w:p>
    <w:p>
      <w:pPr>
        <w:autoSpaceDN w:val="0"/>
        <w:tabs>
          <w:tab w:pos="502" w:val="left"/>
        </w:tabs>
        <w:autoSpaceDE w:val="0"/>
        <w:widowControl/>
        <w:spacing w:line="238" w:lineRule="exact" w:before="160" w:after="0"/>
        <w:ind w:left="98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[13] CDC, “The coronavirus disease 2019 (covid-19)-associated hospitalization surveillance network (covid-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0"/>
        </w:rPr>
        <w:t>net).”</w:t>
      </w:r>
    </w:p>
    <w:p>
      <w:pPr>
        <w:autoSpaceDN w:val="0"/>
        <w:autoSpaceDE w:val="0"/>
        <w:widowControl/>
        <w:spacing w:line="266" w:lineRule="exact" w:before="134" w:after="0"/>
        <w:ind w:left="98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[14] Wikipedia contributors, “Einstein notation,” 2020. [Online; accessed 14-October-2020].</w:t>
      </w:r>
    </w:p>
    <w:p>
      <w:pPr>
        <w:autoSpaceDN w:val="0"/>
        <w:autoSpaceDE w:val="0"/>
        <w:widowControl/>
        <w:spacing w:line="238" w:lineRule="exact" w:before="158" w:after="0"/>
        <w:ind w:left="502" w:right="280" w:hanging="404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>[15] A. Hauser, M. J. Counotte, C. C. Margossian, G. Konstantinoudis, N. Low, C. L. Althaus, and J. Riou, “Esti-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mation of sars-cov-2 mortality during the early stages of an epidemic: A modeling study in hubei, china, </w:t>
      </w:r>
      <w:r>
        <w:rPr>
          <w:rFonts w:ascii="Roboto" w:hAnsi="Roboto" w:eastAsia="Roboto"/>
          <w:b w:val="0"/>
          <w:i w:val="0"/>
          <w:color w:val="000000"/>
          <w:sz w:val="20"/>
        </w:rPr>
        <w:t>and six regions in europe,”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PLoS medicine</w:t>
      </w:r>
      <w:r>
        <w:rPr>
          <w:rFonts w:ascii="Roboto" w:hAnsi="Roboto" w:eastAsia="Roboto"/>
          <w:b w:val="0"/>
          <w:i w:val="0"/>
          <w:color w:val="000000"/>
          <w:sz w:val="20"/>
        </w:rPr>
        <w:t>, vol. 17, pp. e1003189–e1003189, Jul 2020. 32722715[pmid].</w:t>
      </w:r>
    </w:p>
    <w:p>
      <w:pPr>
        <w:autoSpaceDN w:val="0"/>
        <w:autoSpaceDE w:val="0"/>
        <w:widowControl/>
        <w:spacing w:line="238" w:lineRule="exact" w:before="158" w:after="0"/>
        <w:ind w:left="502" w:right="282" w:hanging="404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[16] T. W. Russell, N. Golding, J. Hellewell, S. Abbott, L. Wright, C. A. Pearson, K. van Zandvoort, C. I. Jarvis, </w:t>
      </w:r>
      <w:r>
        <w:rPr>
          <w:rFonts w:ascii="Roboto" w:hAnsi="Roboto" w:eastAsia="Roboto"/>
          <w:b w:val="0"/>
          <w:i w:val="0"/>
          <w:color w:val="000000"/>
          <w:sz w:val="20"/>
        </w:rPr>
        <w:t>H. Gibbs, Y. Liu,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et al.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“Reconstructing the early global dynamics of under-ascertained covid-19 cases </w:t>
      </w:r>
      <w:r>
        <w:rPr>
          <w:rFonts w:ascii="Roboto" w:hAnsi="Roboto" w:eastAsia="Roboto"/>
          <w:b w:val="0"/>
          <w:i w:val="0"/>
          <w:color w:val="000000"/>
          <w:sz w:val="20"/>
        </w:rPr>
        <w:t>and infections,”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medRxiv</w:t>
      </w:r>
      <w:r>
        <w:rPr>
          <w:rFonts w:ascii="Roboto" w:hAnsi="Roboto" w:eastAsia="Roboto"/>
          <w:b w:val="0"/>
          <w:i w:val="0"/>
          <w:color w:val="000000"/>
          <w:sz w:val="20"/>
        </w:rPr>
        <w:t>, 2020.</w:t>
      </w:r>
    </w:p>
    <w:p>
      <w:pPr>
        <w:autoSpaceDN w:val="0"/>
        <w:tabs>
          <w:tab w:pos="502" w:val="left"/>
        </w:tabs>
        <w:autoSpaceDE w:val="0"/>
        <w:widowControl/>
        <w:spacing w:line="238" w:lineRule="exact" w:before="162" w:after="0"/>
        <w:ind w:left="108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[17] M. Roberts and J. Heesterbeek, “Model-consistent estimation of the basic reproduction number from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0"/>
        </w:rPr>
        <w:t>the incidence of an emerging infection,”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Journal of mathematical biology</w:t>
      </w:r>
      <w:r>
        <w:rPr>
          <w:rFonts w:ascii="Roboto" w:hAnsi="Roboto" w:eastAsia="Roboto"/>
          <w:b w:val="0"/>
          <w:i w:val="0"/>
          <w:color w:val="000000"/>
          <w:sz w:val="20"/>
        </w:rPr>
        <w:t>, vol. 55, no. 5-6, p. 803, 2007.</w:t>
      </w:r>
    </w:p>
    <w:p>
      <w:pPr>
        <w:autoSpaceDN w:val="0"/>
        <w:autoSpaceDE w:val="0"/>
        <w:widowControl/>
        <w:spacing w:line="238" w:lineRule="exact" w:before="746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14</w:t>
      </w:r>
    </w:p>
    <w:p>
      <w:pPr>
        <w:sectPr>
          <w:pgSz w:w="12240" w:h="15840"/>
          <w:pgMar w:top="180" w:right="1158" w:bottom="266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8014" w:val="left"/>
        </w:tabs>
        <w:autoSpaceDE w:val="0"/>
        <w:widowControl/>
        <w:spacing w:line="240" w:lineRule="auto" w:before="20" w:after="0"/>
        <w:ind w:left="63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14400" cy="27432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914400" cy="2870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7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02" w:val="left"/>
          <w:tab w:pos="8770" w:val="left"/>
        </w:tabs>
        <w:autoSpaceDE w:val="0"/>
        <w:widowControl/>
        <w:spacing w:line="240" w:lineRule="exact" w:before="184" w:after="0"/>
        <w:ind w:left="98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[18] A. Florczyk, C. Corbane, D. Ehrlich, S. Freire, T. Kemper, L. Maffenini, M. Melchiorri, M. Pesaresi, P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. Politis, 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0"/>
        </w:rPr>
        <w:t>M. Schiavina, F. Sabo, and L. Zanchetta, “Ghsl data package 2019,” 07 2019.</w:t>
      </w:r>
    </w:p>
    <w:p>
      <w:pPr>
        <w:autoSpaceDN w:val="0"/>
        <w:autoSpaceDE w:val="0"/>
        <w:widowControl/>
        <w:spacing w:line="240" w:lineRule="exact" w:before="158" w:after="0"/>
        <w:ind w:left="502" w:right="280" w:hanging="406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[19] J.-A. S. Moser, A. Galindo-Fraga, A. A. Ortiz-Hernández, W. Gu, S. Hunsberger, J.-F. Galán-Herrera, M. L. </w:t>
      </w:r>
      <w:r>
        <w:rPr>
          <w:rFonts w:ascii="Roboto" w:hAnsi="Roboto" w:eastAsia="Roboto"/>
          <w:b w:val="0"/>
          <w:i w:val="0"/>
          <w:color w:val="000000"/>
          <w:sz w:val="20"/>
        </w:rPr>
        <w:t>Guerrero, G. M. Ruiz-Palacios, J. H. Beigel, L. R. I. . S. Group,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et al.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“Underweight, overweight, and obesity </w:t>
      </w:r>
      <w:r>
        <w:rPr>
          <w:rFonts w:ascii="Roboto" w:hAnsi="Roboto" w:eastAsia="Roboto"/>
          <w:b w:val="0"/>
          <w:i w:val="0"/>
          <w:color w:val="000000"/>
          <w:sz w:val="20"/>
        </w:rPr>
        <w:t>as independent risk factors for hospitalization in adults and children from influenza and other respira-</w:t>
      </w:r>
      <w:r>
        <w:rPr>
          <w:rFonts w:ascii="Roboto" w:hAnsi="Roboto" w:eastAsia="Roboto"/>
          <w:b w:val="0"/>
          <w:i w:val="0"/>
          <w:color w:val="000000"/>
          <w:sz w:val="20"/>
        </w:rPr>
        <w:t>tory viruses,”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Influenza and other respiratory viruses</w:t>
      </w:r>
      <w:r>
        <w:rPr>
          <w:rFonts w:ascii="Roboto" w:hAnsi="Roboto" w:eastAsia="Roboto"/>
          <w:b w:val="0"/>
          <w:i w:val="0"/>
          <w:color w:val="000000"/>
          <w:sz w:val="20"/>
        </w:rPr>
        <w:t>, vol. 13, no. 1, pp. 3–9, 2019.</w:t>
      </w:r>
    </w:p>
    <w:p>
      <w:pPr>
        <w:autoSpaceDN w:val="0"/>
        <w:tabs>
          <w:tab w:pos="502" w:val="left"/>
        </w:tabs>
        <w:autoSpaceDE w:val="0"/>
        <w:widowControl/>
        <w:spacing w:line="238" w:lineRule="exact" w:before="160" w:after="0"/>
        <w:ind w:left="94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[20] R. Pérez-Padilla, A. Schilmann, and H. Riojas-Rodriguez, “Respiratory health effects of indoor air pollu-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0"/>
        </w:rPr>
        <w:t>tion,”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The International Journal of Tuberculosis and Lung Disease</w:t>
      </w:r>
      <w:r>
        <w:rPr>
          <w:rFonts w:ascii="Roboto" w:hAnsi="Roboto" w:eastAsia="Roboto"/>
          <w:b w:val="0"/>
          <w:i w:val="0"/>
          <w:color w:val="000000"/>
          <w:sz w:val="20"/>
        </w:rPr>
        <w:t>, vol. 14, no. 9, pp. 1079–1086, 2010.</w:t>
      </w:r>
    </w:p>
    <w:p>
      <w:pPr>
        <w:autoSpaceDN w:val="0"/>
        <w:tabs>
          <w:tab w:pos="502" w:val="left"/>
        </w:tabs>
        <w:autoSpaceDE w:val="0"/>
        <w:widowControl/>
        <w:spacing w:line="238" w:lineRule="exact" w:before="162" w:after="0"/>
        <w:ind w:left="98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0"/>
        </w:rPr>
        <w:t>[21] K. Prem, A. R. Cook, and M. Jit, “Projecting social contact matrices in 152 countries using contact sur-</w:t>
      </w:r>
      <w:r>
        <w:tab/>
      </w:r>
      <w:r>
        <w:rPr>
          <w:rFonts w:ascii="Roboto" w:hAnsi="Roboto" w:eastAsia="Roboto"/>
          <w:b w:val="0"/>
          <w:i w:val="0"/>
          <w:color w:val="000000"/>
          <w:sz w:val="20"/>
        </w:rPr>
        <w:t>veys and demographic data,”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PLoS computational biology</w:t>
      </w:r>
      <w:r>
        <w:rPr>
          <w:rFonts w:ascii="Roboto" w:hAnsi="Roboto" w:eastAsia="Roboto"/>
          <w:b w:val="0"/>
          <w:i w:val="0"/>
          <w:color w:val="000000"/>
          <w:sz w:val="20"/>
        </w:rPr>
        <w:t>, vol. 13, no. 9, p. e1005697, 2017.</w:t>
      </w:r>
    </w:p>
    <w:p>
      <w:pPr>
        <w:autoSpaceDN w:val="0"/>
        <w:autoSpaceDE w:val="0"/>
        <w:widowControl/>
        <w:spacing w:line="240" w:lineRule="exact" w:before="158" w:after="0"/>
        <w:ind w:left="502" w:right="282" w:hanging="408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[22] C. R. Wells, P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. Sah, S. M. Moghadas, A. Pandey, A. Shoukat, Y. Wang, Z. Wang, L. A. Meyers, B. H. Singer,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and A. P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. Galvani, “Impact of international travel and border control measures on the global spread of </w:t>
      </w:r>
      <w:r>
        <w:rPr>
          <w:rFonts w:ascii="Roboto" w:hAnsi="Roboto" w:eastAsia="Roboto"/>
          <w:b w:val="0"/>
          <w:i w:val="0"/>
          <w:color w:val="000000"/>
          <w:sz w:val="20"/>
        </w:rPr>
        <w:t>the novel 2019 coronavirus outbreak,”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Proceedings of the National Academy of Sciences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vol. 117, no. 13, </w:t>
      </w:r>
      <w:r>
        <w:rPr>
          <w:rFonts w:ascii="Roboto" w:hAnsi="Roboto" w:eastAsia="Roboto"/>
          <w:b w:val="0"/>
          <w:i w:val="0"/>
          <w:color w:val="000000"/>
          <w:sz w:val="20"/>
        </w:rPr>
        <w:t>pp. 7504–7509, 2020.</w:t>
      </w:r>
    </w:p>
    <w:p>
      <w:pPr>
        <w:autoSpaceDN w:val="0"/>
        <w:autoSpaceDE w:val="0"/>
        <w:widowControl/>
        <w:spacing w:line="240" w:lineRule="exact" w:before="158" w:after="0"/>
        <w:ind w:left="502" w:right="282" w:hanging="408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[23] B. J. Cowling, S. T. Ali, T. W. Y. Ng, T. K. Tsang, J. C. M. Li, M. W. Fong, Q. Liao, M. Y. Kwan, S. L. Lee, S. S.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Chiu, J. T. Wu, P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. Wu, and G. M. Leung, “Impact assessment of non-pharmaceutical interventions against </w:t>
      </w:r>
      <w:r>
        <w:rPr>
          <w:rFonts w:ascii="Roboto" w:hAnsi="Roboto" w:eastAsia="Roboto"/>
          <w:b w:val="0"/>
          <w:i w:val="0"/>
          <w:color w:val="000000"/>
          <w:sz w:val="20"/>
        </w:rPr>
        <w:t>coronavirus disease 2019 and influenza in hong kong: an observational study,”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The Lancet Public Health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</w:t>
      </w:r>
      <w:r>
        <w:rPr>
          <w:rFonts w:ascii="Roboto" w:hAnsi="Roboto" w:eastAsia="Roboto"/>
          <w:b w:val="0"/>
          <w:i w:val="0"/>
          <w:color w:val="000000"/>
          <w:sz w:val="20"/>
        </w:rPr>
        <w:t>vol. 5, pp. e279–e288, May 2020.</w:t>
      </w:r>
    </w:p>
    <w:p>
      <w:pPr>
        <w:autoSpaceDN w:val="0"/>
        <w:autoSpaceDE w:val="0"/>
        <w:widowControl/>
        <w:spacing w:line="238" w:lineRule="exact" w:before="160" w:after="0"/>
        <w:ind w:left="502" w:right="282" w:hanging="408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[24] C. I. Jarvis, K. Van Zandvoort, A. Gimma, K. Prem, P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. Klepac, G. J. Rubin, and W. J. Edmunds, “Quantifying </w:t>
      </w:r>
      <w:r>
        <w:rPr>
          <w:rFonts w:ascii="Roboto" w:hAnsi="Roboto" w:eastAsia="Roboto"/>
          <w:b w:val="0"/>
          <w:i w:val="0"/>
          <w:color w:val="000000"/>
          <w:sz w:val="20"/>
        </w:rPr>
        <w:t>the impact of physical distance measures on the transmission of covid-19 in the uk,”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BMC medicine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</w:t>
      </w:r>
      <w:r>
        <w:rPr>
          <w:rFonts w:ascii="Roboto" w:hAnsi="Roboto" w:eastAsia="Roboto"/>
          <w:b w:val="0"/>
          <w:i w:val="0"/>
          <w:color w:val="000000"/>
          <w:sz w:val="20"/>
        </w:rPr>
        <w:t>vol. 18, pp. 1–10, 2020.</w:t>
      </w:r>
    </w:p>
    <w:p>
      <w:pPr>
        <w:autoSpaceDN w:val="0"/>
        <w:autoSpaceDE w:val="0"/>
        <w:widowControl/>
        <w:spacing w:line="240" w:lineRule="exact" w:before="160" w:after="0"/>
        <w:ind w:left="502" w:right="282" w:hanging="408"/>
        <w:jc w:val="both"/>
      </w:pPr>
      <w:r>
        <w:rPr>
          <w:rFonts w:ascii="Roboto" w:hAnsi="Roboto" w:eastAsia="Roboto"/>
          <w:b w:val="0"/>
          <w:i w:val="0"/>
          <w:color w:val="000000"/>
          <w:sz w:val="20"/>
        </w:rPr>
        <w:t xml:space="preserve">[25] L. C. Joseph, P 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.-S. Javier, A. S. Andrew, R. Andrea, and F. Jacques, “Assessing the impact of </w:t>
      </w:r>
      <w:r>
        <w:rPr>
          <w:rFonts w:ascii="Roboto" w:hAnsi="Roboto" w:eastAsia="Roboto"/>
          <w:b w:val="0"/>
          <w:i w:val="0"/>
          <w:color w:val="000000"/>
          <w:sz w:val="20"/>
        </w:rPr>
        <w:t>non-pharmaceutical interventions on sars-cov-2 transmission in switzerland,”</w:t>
      </w:r>
      <w:r>
        <w:rPr>
          <w:rFonts w:ascii="Roboto" w:hAnsi="Roboto" w:eastAsia="Roboto"/>
          <w:b w:val="0"/>
          <w:i/>
          <w:color w:val="000000"/>
          <w:sz w:val="20"/>
        </w:rPr>
        <w:t xml:space="preserve"> Swiss Medical Weekly</w:t>
      </w:r>
      <w:r>
        <w:rPr>
          <w:rFonts w:ascii="Roboto" w:hAnsi="Roboto" w:eastAsia="Roboto"/>
          <w:b w:val="0"/>
          <w:i w:val="0"/>
          <w:color w:val="000000"/>
          <w:sz w:val="20"/>
        </w:rPr>
        <w:t xml:space="preserve">, </w:t>
      </w:r>
      <w:r>
        <w:rPr>
          <w:rFonts w:ascii="Roboto" w:hAnsi="Roboto" w:eastAsia="Roboto"/>
          <w:b w:val="0"/>
          <w:i w:val="0"/>
          <w:color w:val="000000"/>
          <w:sz w:val="20"/>
        </w:rPr>
        <w:t>vol. 150, no. ARTICLE, p. w20295, 2020.</w:t>
      </w:r>
    </w:p>
    <w:p>
      <w:pPr>
        <w:autoSpaceDN w:val="0"/>
        <w:autoSpaceDE w:val="0"/>
        <w:widowControl/>
        <w:spacing w:line="238" w:lineRule="exact" w:before="7218" w:after="0"/>
        <w:ind w:left="0" w:right="0" w:firstLine="0"/>
        <w:jc w:val="center"/>
      </w:pPr>
      <w:r>
        <w:rPr>
          <w:rFonts w:ascii="Roboto" w:hAnsi="Roboto" w:eastAsia="Roboto"/>
          <w:b w:val="0"/>
          <w:i w:val="0"/>
          <w:color w:val="939497"/>
          <w:sz w:val="14"/>
        </w:rPr>
        <w:t>The Centre for Humanitarian Data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2" w:history="1">
          <w:r>
            <w:rPr>
              <w:rStyle w:val="Hyperlink"/>
            </w:rPr>
            <w:t xml:space="preserve"> centre.humdata.org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Join our mailing list: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3" w:history="1">
          <w:r>
            <w:rPr>
              <w:rStyle w:val="Hyperlink"/>
            </w:rPr>
            <w:t>bit.ly/humdatamailing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Twitter: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4" w:history="1">
          <w:r>
            <w:rPr>
              <w:rStyle w:val="Hyperlink"/>
            </w:rPr>
            <w:t>@humdata</w:t>
          </w:r>
        </w:hyperlink>
      </w:r>
      <w:r>
        <w:rPr>
          <w:rFonts w:ascii="Roboto" w:hAnsi="Roboto" w:eastAsia="Roboto"/>
          <w:b w:val="0"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 w:val="0"/>
          <w:i w:val="0"/>
          <w:color w:val="939497"/>
          <w:sz w:val="14"/>
        </w:rPr>
        <w:t>| Email:</w:t>
      </w:r>
      <w:r>
        <w:rPr>
          <w:rFonts w:ascii="Roboto" w:hAnsi="Roboto" w:eastAsia="Roboto"/>
          <w:b/>
          <w:i w:val="0"/>
          <w:color w:val="939497"/>
          <w:sz w:val="14"/>
        </w:rPr>
        <w:t xml:space="preserve"> </w:t>
      </w:r>
      <w:r>
        <w:rPr>
          <w:rFonts w:ascii="Roboto" w:hAnsi="Roboto" w:eastAsia="Roboto"/>
          <w:b/>
          <w:i w:val="0"/>
          <w:color w:val="939497"/>
          <w:sz w:val="14"/>
        </w:rPr>
        <w:hyperlink r:id="rId15" w:history="1">
          <w:r>
            <w:rPr>
              <w:rStyle w:val="Hyperlink"/>
            </w:rPr>
            <w:t>centrehumdata@un.org</w:t>
          </w:r>
        </w:hyperlink>
      </w:r>
      <w:r>
        <w:rPr>
          <w:rFonts w:ascii="Roboto" w:hAnsi="Roboto" w:eastAsia="Roboto"/>
          <w:b w:val="0"/>
          <w:i w:val="0"/>
          <w:color w:val="939497"/>
          <w:sz w:val="18"/>
        </w:rPr>
        <w:t xml:space="preserve"> 15</w:t>
      </w:r>
    </w:p>
    <w:sectPr w:rsidR="00FC693F" w:rsidRPr="0006063C" w:rsidSect="00034616">
      <w:pgSz w:w="12240" w:h="15840"/>
      <w:pgMar w:top="180" w:right="1158" w:bottom="266" w:left="134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centre.humdata.org" TargetMode="External"/><Relationship Id="rId13" Type="http://schemas.openxmlformats.org/officeDocument/2006/relationships/hyperlink" Target="https://bit.ly/humdatamailing" TargetMode="External"/><Relationship Id="rId14" Type="http://schemas.openxmlformats.org/officeDocument/2006/relationships/hyperlink" Target="https://twitter.com/humdata" TargetMode="External"/><Relationship Id="rId15" Type="http://schemas.openxmlformats.org/officeDocument/2006/relationships/hyperlink" Target="mailto:centrehumdata@un.org" TargetMode="External"/><Relationship Id="rId16" Type="http://schemas.openxmlformats.org/officeDocument/2006/relationships/hyperlink" Target="https://www.cdc.gov/coronavirus/2019-ncov/covid-data/mathematical-modeling.html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s://data.humdata.org/" TargetMode="External"/><Relationship Id="rId19" Type="http://schemas.openxmlformats.org/officeDocument/2006/relationships/hyperlink" Target="https://www.worldpop.org/" TargetMode="External"/><Relationship Id="rId20" Type="http://schemas.openxmlformats.org/officeDocument/2006/relationships/hyperlink" Target="https://ghsl.jrc.ec.europa.eu/" TargetMode="External"/><Relationship Id="rId21" Type="http://schemas.openxmlformats.org/officeDocument/2006/relationships/hyperlink" Target="http://www.ipcinfo.org/ipc-country-analysis/population-tracking-tool/en/" TargetMode="External"/><Relationship Id="rId22" Type="http://schemas.openxmlformats.org/officeDocument/2006/relationships/hyperlink" Target="https://apps.who.int/gho/data/node.main.135?lang=en" TargetMode="External"/><Relationship Id="rId23" Type="http://schemas.openxmlformats.org/officeDocument/2006/relationships/hyperlink" Target="https://data.humdata.org/organization/hot" TargetMode="External"/><Relationship Id="rId24" Type="http://schemas.openxmlformats.org/officeDocument/2006/relationships/hyperlink" Target="https://data.humdata.org/dataset/acaps-covid19-government-measures-dataset" TargetMode="External"/><Relationship Id="rId25" Type="http://schemas.openxmlformats.org/officeDocument/2006/relationships/hyperlink" Target="https://www.dropbox.com/sh/m3n6qjesd7v3rd0/AAC0OblfX-8sVyIuGCsqSZjMa?dl=0" TargetMode="External"/><Relationship Id="rId26" Type="http://schemas.openxmlformats.org/officeDocument/2006/relationships/hyperlink" Target="https://github.com/mattkinsey/bucky" TargetMode="External"/><Relationship Id="rId27" Type="http://schemas.openxmlformats.org/officeDocument/2006/relationships/hyperlink" Target="https://docs.buckymodel.com/en/stable/" TargetMode="External"/><Relationship Id="rId28" Type="http://schemas.openxmlformats.org/officeDocument/2006/relationships/hyperlink" Target="https://github.com/OCHA-DAP/pa-ocha-bucky" TargetMode="External"/><Relationship Id="rId29" Type="http://schemas.openxmlformats.org/officeDocument/2006/relationships/hyperlink" Target="https://ocha-bucky.readthedocs.io/en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