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170" w:lineRule="exact" w:before="204" w:after="170"/>
        <w:ind w:left="36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Frogs and Toads (Anura)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(click on common name for further information)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680"/>
        <w:gridCol w:w="4680"/>
      </w:tblGrid>
      <w:tr>
        <w:trPr>
          <w:trHeight w:hRule="exact" w:val="45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4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Common Name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0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Scientific Name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1.9999999999999" w:type="dxa"/>
      </w:tblPr>
      <w:tblGrid>
        <w:gridCol w:w="9360"/>
      </w:tblGrid>
      <w:tr>
        <w:trPr>
          <w:trHeight w:hRule="exact" w:val="552"/>
        </w:trPr>
        <w:tc>
          <w:tcPr>
            <w:tcW w:type="dxa" w:w="6396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2" w:val="left"/>
              </w:tabs>
              <w:autoSpaceDE w:val="0"/>
              <w:widowControl/>
              <w:spacing w:line="320" w:lineRule="exact" w:before="1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Columbia Spotted Frog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Rana luteiventris </w:t>
            </w:r>
          </w:p>
        </w:tc>
      </w:tr>
      <w:tr>
        <w:trPr>
          <w:trHeight w:hRule="exact" w:val="540"/>
        </w:trPr>
        <w:tc>
          <w:tcPr>
            <w:tcW w:type="dxa" w:w="6396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2" w:val="left"/>
              </w:tabs>
              <w:autoSpaceDE w:val="0"/>
              <w:widowControl/>
              <w:spacing w:line="320" w:lineRule="exact" w:before="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Northern Leopard Frog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Rana  pipiens</w:t>
            </w:r>
          </w:p>
        </w:tc>
      </w:tr>
      <w:tr>
        <w:trPr>
          <w:trHeight w:hRule="exact" w:val="540"/>
        </w:trPr>
        <w:tc>
          <w:tcPr>
            <w:tcW w:type="dxa" w:w="6396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2" w:val="left"/>
              </w:tabs>
              <w:autoSpaceDE w:val="0"/>
              <w:widowControl/>
              <w:spacing w:line="320" w:lineRule="exact" w:before="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Oregon Spotted Frog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Rana pretiosa </w:t>
            </w:r>
          </w:p>
        </w:tc>
      </w:tr>
      <w:tr>
        <w:trPr>
          <w:trHeight w:hRule="exact" w:val="532"/>
        </w:trPr>
        <w:tc>
          <w:tcPr>
            <w:tcW w:type="dxa" w:w="6396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2" w:val="left"/>
              </w:tabs>
              <w:autoSpaceDE w:val="0"/>
              <w:widowControl/>
              <w:spacing w:line="320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Rocky Mountain Tailed Frog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Ascaphus montanus </w:t>
            </w:r>
          </w:p>
        </w:tc>
      </w:tr>
      <w:tr>
        <w:trPr>
          <w:trHeight w:hRule="exact" w:val="550"/>
        </w:trPr>
        <w:tc>
          <w:tcPr>
            <w:tcW w:type="dxa" w:w="6396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2.399999999999636" w:val="single" w:color="#000000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2" w:val="left"/>
              </w:tabs>
              <w:autoSpaceDE w:val="0"/>
              <w:widowControl/>
              <w:spacing w:line="320" w:lineRule="exact" w:before="9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Western Toad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Bufo boreas </w:t>
            </w:r>
          </w:p>
        </w:tc>
      </w:tr>
    </w:tbl>
    <w:p>
      <w:pPr>
        <w:autoSpaceDN w:val="0"/>
        <w:autoSpaceDE w:val="0"/>
        <w:widowControl/>
        <w:spacing w:line="244" w:lineRule="exact" w:before="9386" w:after="0"/>
        <w:ind w:left="504" w:right="0" w:firstLine="0"/>
        <w:jc w:val="left"/>
      </w:pPr>
      <w:r>
        <w:rPr>
          <w:rFonts w:ascii="TimesNewRomanPS" w:hAnsi="TimesNewRomanPS" w:eastAsia="TimesNewRomanPS"/>
          <w:b w:val="0"/>
          <w:i/>
          <w:color w:val="A9A9A9"/>
          <w:sz w:val="20"/>
        </w:rPr>
        <w:t>August 2008</w:t>
      </w:r>
    </w:p>
    <w:p>
      <w:pPr>
        <w:sectPr>
          <w:pgSz w:w="12240" w:h="15840"/>
          <w:pgMar w:top="786" w:right="1440" w:bottom="3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MicrosoftSansSerif" w:hAnsi="MicrosoftSansSerif" w:eastAsia="MicrosoftSansSerif"/>
          <w:b w:val="0"/>
          <w:i w:val="0"/>
          <w:color w:val="000000"/>
          <w:sz w:val="28"/>
        </w:rPr>
        <w:t xml:space="preserve">Columbia Spotted Frog </w:t>
      </w:r>
    </w:p>
    <w:p>
      <w:pPr>
        <w:autoSpaceDN w:val="0"/>
        <w:autoSpaceDE w:val="0"/>
        <w:widowControl/>
        <w:spacing w:line="294" w:lineRule="exact" w:before="0" w:after="106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Rana luteiventris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72"/>
        <w:gridCol w:w="4772"/>
      </w:tblGrid>
      <w:tr>
        <w:trPr>
          <w:trHeight w:hRule="exact" w:val="792"/>
        </w:trPr>
        <w:tc>
          <w:tcPr>
            <w:tcW w:type="dxa" w:w="568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Washington Distribution by County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03600" cy="22656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2265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0" w:history="1">
                <w:r>
                  <w:rPr>
                    <w:rStyle w:val="Hyperlink"/>
                  </w:rPr>
                  <w:t>State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andidate 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0" w:history="1">
                <w:r>
                  <w:rPr>
                    <w:rStyle w:val="Hyperlink"/>
                  </w:rPr>
                  <w:t>Federal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None</w:t>
            </w:r>
          </w:p>
        </w:tc>
      </w:tr>
      <w:tr>
        <w:trPr>
          <w:trHeight w:hRule="exact" w:val="976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386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PHS Species Criteria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#1 </w:t>
            </w:r>
          </w:p>
        </w:tc>
      </w:tr>
      <w:tr>
        <w:trPr>
          <w:trHeight w:hRule="exact" w:val="1000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400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Priority Area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occurrence </w:t>
            </w:r>
          </w:p>
        </w:tc>
      </w:tr>
      <w:tr>
        <w:trPr>
          <w:trHeight w:hRule="exact" w:val="3092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guidelines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management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Columbia Spotted Frog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</w:t>
            </w:r>
          </w:p>
          <w:p>
            <w:pPr>
              <w:autoSpaceDN w:val="0"/>
              <w:autoSpaceDE w:val="0"/>
              <w:widowControl/>
              <w:spacing w:line="254" w:lineRule="exact" w:before="1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Management Recommend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ations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for Washington's Priority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Species Volu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me III: Amp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hibians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and Reptiles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4" w:lineRule="exact" w:before="18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WDFW’s Liv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ing with Wildlife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series: Frogs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2" w:lineRule="exact" w:before="1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NatureServe Species Report</w:t>
            </w:r>
          </w:p>
        </w:tc>
      </w:tr>
    </w:tbl>
    <w:p>
      <w:pPr>
        <w:autoSpaceDN w:val="0"/>
        <w:autoSpaceDE w:val="0"/>
        <w:widowControl/>
        <w:spacing w:line="192" w:lineRule="exact" w:before="5598" w:after="0"/>
        <w:ind w:left="54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*  Distribution maps show the counties where a species is known to occur in one of its </w:t>
      </w:r>
      <w:r>
        <w:rPr>
          <w:rFonts w:ascii="TimesNewRomanPSMT" w:hAnsi="TimesNewRomanPSMT" w:eastAsia="TimesNewRomanPSMT"/>
          <w:b w:val="0"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priority areas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, 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s well as the counties 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where a species is likely to occur in one of its priority areas due to the presence of 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u</w:t>
          </w:r>
        </w:hyperlink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itable habitat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 xml:space="preserve">.  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Counties that are part of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recovery area for Threatened and Endangered species are also shown as part of a species distribution. Occurrences of a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species in other counties are possible as new information becomes available, and maps will be updated as necessary at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beginning of each calendar year. The date shown in the footer identifies when the last update was made to maps found on this page.</w:t>
      </w:r>
    </w:p>
    <w:p>
      <w:pPr>
        <w:autoSpaceDN w:val="0"/>
        <w:tabs>
          <w:tab w:pos="4650" w:val="left"/>
        </w:tabs>
        <w:autoSpaceDE w:val="0"/>
        <w:widowControl/>
        <w:spacing w:line="320" w:lineRule="exact" w:before="156" w:after="0"/>
        <w:ind w:left="5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AAAAAA"/>
          <w:sz w:val="20"/>
        </w:rPr>
        <w:t xml:space="preserve">February 2009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66</w:t>
      </w:r>
    </w:p>
    <w:p>
      <w:pPr>
        <w:sectPr>
          <w:pgSz w:w="12240" w:h="15840"/>
          <w:pgMar w:top="720" w:right="1256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MicrosoftSansSerif" w:hAnsi="MicrosoftSansSerif" w:eastAsia="MicrosoftSansSerif"/>
          <w:b w:val="0"/>
          <w:i w:val="0"/>
          <w:color w:val="000000"/>
          <w:sz w:val="28"/>
        </w:rPr>
        <w:t>Northern Leopard Frog</w:t>
      </w:r>
    </w:p>
    <w:p>
      <w:pPr>
        <w:autoSpaceDN w:val="0"/>
        <w:autoSpaceDE w:val="0"/>
        <w:widowControl/>
        <w:spacing w:line="294" w:lineRule="exact" w:before="0" w:after="106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Rana pipiens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69"/>
        <w:gridCol w:w="4769"/>
      </w:tblGrid>
      <w:tr>
        <w:trPr>
          <w:trHeight w:hRule="exact" w:val="1068"/>
        </w:trPr>
        <w:tc>
          <w:tcPr>
            <w:tcW w:type="dxa" w:w="568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Washington Distribution by County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240" w:lineRule="auto" w:before="6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73450" cy="2316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2316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6" w:history="1">
                <w:r>
                  <w:rPr>
                    <w:rStyle w:val="Hyperlink"/>
                  </w:rPr>
                  <w:t>State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ndangered 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6" w:history="1">
                <w:r>
                  <w:rPr>
                    <w:rStyle w:val="Hyperlink"/>
                  </w:rPr>
                  <w:t>Federal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Concern </w:t>
                </w:r>
              </w:hyperlink>
            </w:r>
          </w:p>
        </w:tc>
      </w:tr>
      <w:tr>
        <w:trPr>
          <w:trHeight w:hRule="exact" w:val="954"/>
        </w:trPr>
        <w:tc>
          <w:tcPr>
            <w:tcW w:type="dxa" w:w="4769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376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PHS Species Criteria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#1 </w:t>
            </w:r>
          </w:p>
        </w:tc>
      </w:tr>
      <w:tr>
        <w:trPr>
          <w:trHeight w:hRule="exact" w:val="964"/>
        </w:trPr>
        <w:tc>
          <w:tcPr>
            <w:tcW w:type="dxa" w:w="4769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82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Priority Area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occurrence </w:t>
            </w:r>
          </w:p>
        </w:tc>
      </w:tr>
      <w:tr>
        <w:trPr>
          <w:trHeight w:hRule="exact" w:val="3094"/>
        </w:trPr>
        <w:tc>
          <w:tcPr>
            <w:tcW w:type="dxa" w:w="4769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guidelines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management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Northern Leopard Frog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</w:t>
            </w:r>
          </w:p>
          <w:p>
            <w:pPr>
              <w:autoSpaceDN w:val="0"/>
              <w:autoSpaceDE w:val="0"/>
              <w:widowControl/>
              <w:spacing w:line="252" w:lineRule="exact" w:before="17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Management Recommend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ations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for Washington's Priority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Species Volu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me III: Amp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hibians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and Reptiles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4" w:lineRule="exact" w:before="18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WDFW’s Liv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ing with Wildlife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series: Frogs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2" w:lineRule="exact" w:before="1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NatureServe Species Report</w:t>
            </w:r>
          </w:p>
        </w:tc>
      </w:tr>
    </w:tbl>
    <w:p>
      <w:pPr>
        <w:autoSpaceDN w:val="0"/>
        <w:tabs>
          <w:tab w:pos="490" w:val="left"/>
          <w:tab w:pos="540" w:val="left"/>
        </w:tabs>
        <w:autoSpaceDE w:val="0"/>
        <w:widowControl/>
        <w:spacing w:line="196" w:lineRule="exact" w:before="469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*  Distribution maps show the counties where a species is known to occur in one of its </w:t>
      </w:r>
      <w:r>
        <w:rPr>
          <w:rFonts w:ascii="TimesNewRomanPSMT" w:hAnsi="TimesNewRomanPSMT" w:eastAsia="TimesNewRomanPSMT"/>
          <w:b w:val="0"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priority areas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 xml:space="preserve">,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as well as the counties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where a species is likely to occur in one of its priority areas due to the presence of 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u</w:t>
          </w:r>
        </w:hyperlink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itable habitat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Counties that are part of the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 recovery area for Threatened and Endangered species are also shown as part of a species distribution. Occurrences of a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 species in other counties are possible as new information becomes available, and maps will be updated as necessary at the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 beginning of each calendar year. The date shown in the footer identifies when the last update was made to maps found on this page.</w:t>
      </w:r>
    </w:p>
    <w:p>
      <w:pPr>
        <w:autoSpaceDN w:val="0"/>
        <w:autoSpaceDE w:val="0"/>
        <w:widowControl/>
        <w:spacing w:line="244" w:lineRule="exact" w:before="594" w:after="0"/>
        <w:ind w:left="504" w:right="0" w:firstLine="0"/>
        <w:jc w:val="left"/>
      </w:pPr>
      <w:r>
        <w:rPr>
          <w:rFonts w:ascii="TimesNewRomanPS" w:hAnsi="TimesNewRomanPS" w:eastAsia="TimesNewRomanPS"/>
          <w:b w:val="0"/>
          <w:i/>
          <w:color w:val="A9A9A9"/>
          <w:sz w:val="20"/>
        </w:rPr>
        <w:t>August 2008</w:t>
      </w:r>
    </w:p>
    <w:p>
      <w:pPr>
        <w:sectPr>
          <w:pgSz w:w="12240" w:h="15840"/>
          <w:pgMar w:top="720" w:right="1262" w:bottom="5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MicrosoftSansSerif" w:hAnsi="MicrosoftSansSerif" w:eastAsia="MicrosoftSansSerif"/>
          <w:b w:val="0"/>
          <w:i w:val="0"/>
          <w:color w:val="000000"/>
          <w:sz w:val="28"/>
        </w:rPr>
        <w:t xml:space="preserve">Oregon Spotted Frog </w:t>
      </w:r>
    </w:p>
    <w:p>
      <w:pPr>
        <w:autoSpaceDN w:val="0"/>
        <w:autoSpaceDE w:val="0"/>
        <w:widowControl/>
        <w:spacing w:line="294" w:lineRule="exact" w:before="0" w:after="106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Rana pretiosa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72"/>
        <w:gridCol w:w="4772"/>
      </w:tblGrid>
      <w:tr>
        <w:trPr>
          <w:trHeight w:hRule="exact" w:val="792"/>
        </w:trPr>
        <w:tc>
          <w:tcPr>
            <w:tcW w:type="dxa" w:w="568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Washington Distribution by County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240" w:lineRule="auto" w:before="6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72179" cy="23012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79" cy="2301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8" w:history="1">
                <w:r>
                  <w:rPr>
                    <w:rStyle w:val="Hyperlink"/>
                  </w:rPr>
                  <w:t>State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ndangered 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8" w:history="1">
                <w:r>
                  <w:rPr>
                    <w:rStyle w:val="Hyperlink"/>
                  </w:rPr>
                  <w:t>Federal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Candidate</w:t>
            </w:r>
          </w:p>
        </w:tc>
      </w:tr>
      <w:tr>
        <w:trPr>
          <w:trHeight w:hRule="exact" w:val="976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386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PHS Species Criteria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#1 </w:t>
            </w:r>
          </w:p>
        </w:tc>
      </w:tr>
      <w:tr>
        <w:trPr>
          <w:trHeight w:hRule="exact" w:val="966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84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Priority Area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occurrence </w:t>
            </w:r>
          </w:p>
        </w:tc>
      </w:tr>
      <w:tr>
        <w:trPr>
          <w:trHeight w:hRule="exact" w:val="3232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guidelines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management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Oregon Spotted Frog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</w:t>
            </w:r>
          </w:p>
          <w:p>
            <w:pPr>
              <w:autoSpaceDN w:val="0"/>
              <w:autoSpaceDE w:val="0"/>
              <w:widowControl/>
              <w:spacing w:line="252" w:lineRule="exact" w:before="17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Management Recommend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ations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for Washington's Priority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Species Volu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me III: Amp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hibians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3" w:history="1">
                <w:r>
                  <w:rPr>
                    <w:rStyle w:val="Hyperlink"/>
                  </w:rPr>
                  <w:t>and Reptiles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WDFW’s Liv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ing with Wildlife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series: Frogs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4" w:lineRule="exact" w:before="20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NatureServe Species Report</w:t>
            </w:r>
          </w:p>
        </w:tc>
      </w:tr>
    </w:tbl>
    <w:p>
      <w:pPr>
        <w:autoSpaceDN w:val="0"/>
        <w:autoSpaceDE w:val="0"/>
        <w:widowControl/>
        <w:spacing w:line="196" w:lineRule="exact" w:before="5294" w:after="0"/>
        <w:ind w:left="54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*  Distribution maps show the counties where a species is known to occur in one of its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priority areas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as well as the counties 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where a species is likely to occur in one of its priority areas due to the presence of 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u</w:t>
          </w:r>
        </w:hyperlink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itable habitat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Counties that are part of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recovery area for Threatened and Endangered species are also shown as part of a species distribution. Occurrences of a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species in other counties are possible as new information becomes available, and maps will be updated as necessary at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beginning of each calendar year. The date shown in the footer identifies when the last update was made to maps found on this page.</w:t>
      </w:r>
    </w:p>
    <w:p>
      <w:pPr>
        <w:autoSpaceDN w:val="0"/>
        <w:autoSpaceDE w:val="0"/>
        <w:widowControl/>
        <w:spacing w:line="244" w:lineRule="exact" w:before="468" w:after="0"/>
        <w:ind w:left="504" w:right="0" w:firstLine="0"/>
        <w:jc w:val="left"/>
      </w:pPr>
      <w:r>
        <w:rPr>
          <w:rFonts w:ascii="TimesNewRomanPS" w:hAnsi="TimesNewRomanPS" w:eastAsia="TimesNewRomanPS"/>
          <w:b w:val="0"/>
          <w:i/>
          <w:color w:val="A9A9A9"/>
          <w:sz w:val="20"/>
        </w:rPr>
        <w:t>August 2008</w:t>
      </w:r>
    </w:p>
    <w:p>
      <w:pPr>
        <w:sectPr>
          <w:pgSz w:w="12240" w:h="15840"/>
          <w:pgMar w:top="720" w:right="1256" w:bottom="3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MicrosoftSansSerif" w:hAnsi="MicrosoftSansSerif" w:eastAsia="MicrosoftSansSerif"/>
          <w:b w:val="0"/>
          <w:i w:val="0"/>
          <w:color w:val="000000"/>
          <w:sz w:val="28"/>
        </w:rPr>
        <w:t xml:space="preserve">Rocky Mountain Tailed Frog </w:t>
      </w:r>
    </w:p>
    <w:p>
      <w:pPr>
        <w:autoSpaceDN w:val="0"/>
        <w:autoSpaceDE w:val="0"/>
        <w:widowControl/>
        <w:spacing w:line="294" w:lineRule="exact" w:before="0" w:after="106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Ascaphus montanus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72"/>
        <w:gridCol w:w="4772"/>
      </w:tblGrid>
      <w:tr>
        <w:trPr>
          <w:trHeight w:hRule="exact" w:val="1068"/>
        </w:trPr>
        <w:tc>
          <w:tcPr>
            <w:tcW w:type="dxa" w:w="568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Washington Distribution by County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72179" cy="23063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79" cy="2306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20" w:history="1">
                <w:r>
                  <w:rPr>
                    <w:rStyle w:val="Hyperlink"/>
                  </w:rPr>
                  <w:t>State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andidate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20" w:history="1">
                <w:r>
                  <w:rPr>
                    <w:rStyle w:val="Hyperlink"/>
                  </w:rPr>
                  <w:t>Federal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 xml:space="preserve">Concern </w:t>
                </w:r>
              </w:hyperlink>
            </w:r>
          </w:p>
        </w:tc>
      </w:tr>
      <w:tr>
        <w:trPr>
          <w:trHeight w:hRule="exact" w:val="978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388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PHS Species Criteria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#1 </w:t>
            </w:r>
          </w:p>
        </w:tc>
      </w:tr>
      <w:tr>
        <w:trPr>
          <w:trHeight w:hRule="exact" w:val="1000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400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Priority Area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occurrence </w:t>
            </w:r>
          </w:p>
        </w:tc>
      </w:tr>
      <w:tr>
        <w:trPr>
          <w:trHeight w:hRule="exact" w:val="2034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guidelines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management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Rocky Mountain Tailed Frog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</w:t>
            </w:r>
          </w:p>
          <w:p>
            <w:pPr>
              <w:autoSpaceDN w:val="0"/>
              <w:autoSpaceDE w:val="0"/>
              <w:widowControl/>
              <w:spacing w:line="252" w:lineRule="exact" w:before="24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WDFW’s Liv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ing with Wildlife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series: Frogs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2" w:lineRule="exact" w:before="2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NatureServe Species Report</w:t>
            </w:r>
          </w:p>
        </w:tc>
      </w:tr>
    </w:tbl>
    <w:p>
      <w:pPr>
        <w:autoSpaceDN w:val="0"/>
        <w:autoSpaceDE w:val="0"/>
        <w:widowControl/>
        <w:spacing w:line="196" w:lineRule="exact" w:before="6076" w:after="0"/>
        <w:ind w:left="54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*  Distribution maps show the counties where a species is known to occur in one of its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priority areas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, as well as the counties 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where a species is likely to occur in one of its priority areas due to the presence of 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u</w:t>
          </w:r>
        </w:hyperlink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itable habitat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. 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Counties that are part of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recovery area for Threatened and Endangered species are also shown as part of a species distribution. Occurrences of a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species in other counties are possible as new information becomes available, and maps will be updated as necessary at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beginning of each calendar year. The date shown in the footer identifies when the last update was made to maps found on this page.</w:t>
      </w:r>
    </w:p>
    <w:p>
      <w:pPr>
        <w:autoSpaceDN w:val="0"/>
        <w:autoSpaceDE w:val="0"/>
        <w:widowControl/>
        <w:spacing w:line="244" w:lineRule="exact" w:before="574" w:after="0"/>
        <w:ind w:left="504" w:right="0" w:firstLine="0"/>
        <w:jc w:val="left"/>
      </w:pPr>
      <w:r>
        <w:rPr>
          <w:rFonts w:ascii="TimesNewRomanPS" w:hAnsi="TimesNewRomanPS" w:eastAsia="TimesNewRomanPS"/>
          <w:b w:val="0"/>
          <w:i/>
          <w:color w:val="A9A9A9"/>
          <w:sz w:val="20"/>
        </w:rPr>
        <w:t>August 2008</w:t>
      </w:r>
    </w:p>
    <w:p>
      <w:pPr>
        <w:sectPr>
          <w:pgSz w:w="12240" w:h="15840"/>
          <w:pgMar w:top="720" w:right="1256" w:bottom="3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MicrosoftSansSerif" w:hAnsi="MicrosoftSansSerif" w:eastAsia="MicrosoftSansSerif"/>
          <w:b w:val="0"/>
          <w:i w:val="0"/>
          <w:color w:val="000000"/>
          <w:sz w:val="28"/>
        </w:rPr>
        <w:t xml:space="preserve">Western Toad </w:t>
      </w:r>
    </w:p>
    <w:p>
      <w:pPr>
        <w:autoSpaceDN w:val="0"/>
        <w:autoSpaceDE w:val="0"/>
        <w:widowControl/>
        <w:spacing w:line="294" w:lineRule="exact" w:before="0" w:after="106"/>
        <w:ind w:left="36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Bufo boreas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772"/>
        <w:gridCol w:w="4772"/>
      </w:tblGrid>
      <w:tr>
        <w:trPr>
          <w:trHeight w:hRule="exact" w:val="1068"/>
        </w:trPr>
        <w:tc>
          <w:tcPr>
            <w:tcW w:type="dxa" w:w="5688"/>
            <w:vMerge w:val="restart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Washington Distribution by County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* </w:t>
            </w:r>
          </w:p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72179" cy="22758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79" cy="2275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22" w:history="1">
                <w:r>
                  <w:rPr>
                    <w:rStyle w:val="Hyperlink"/>
                  </w:rPr>
                  <w:t>State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andidate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22" w:history="1">
                <w:r>
                  <w:rPr>
                    <w:rStyle w:val="Hyperlink"/>
                  </w:rPr>
                  <w:t>Federal Status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>Concern</w:t>
                </w:r>
              </w:hyperlink>
            </w:r>
          </w:p>
        </w:tc>
      </w:tr>
      <w:tr>
        <w:trPr>
          <w:trHeight w:hRule="exact" w:val="978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388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PHS Species Criteria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#1 </w:t>
            </w:r>
          </w:p>
        </w:tc>
      </w:tr>
      <w:tr>
        <w:trPr>
          <w:trHeight w:hRule="exact" w:val="940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70" w:lineRule="exact" w:before="0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Priority Area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occurrence </w:t>
            </w:r>
          </w:p>
        </w:tc>
      </w:tr>
      <w:tr>
        <w:trPr>
          <w:trHeight w:hRule="exact" w:val="2054"/>
        </w:trPr>
        <w:tc>
          <w:tcPr>
            <w:tcW w:type="dxa" w:w="4772"/>
            <w:vMerge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guidelines for management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Western Toad</w:t>
            </w:r>
            <w:r>
              <w:rPr>
                <w:rFonts w:ascii="MicrosoftSansSerif" w:hAnsi="MicrosoftSansSerif" w:eastAsia="MicrosoftSansSerif"/>
                <w:b w:val="0"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52" w:lineRule="exact" w:before="2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WDFW’s Liv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ing with Wildlife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hyperlink r:id="rId14" w:history="1">
                <w:r>
                  <w:rPr>
                    <w:rStyle w:val="Hyperlink"/>
                  </w:rPr>
                  <w:t>series: Frogs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NatureServe Species Report</w:t>
            </w:r>
          </w:p>
        </w:tc>
      </w:tr>
    </w:tbl>
    <w:p>
      <w:pPr>
        <w:autoSpaceDN w:val="0"/>
        <w:autoSpaceDE w:val="0"/>
        <w:widowControl/>
        <w:spacing w:line="196" w:lineRule="exact" w:before="6078" w:after="0"/>
        <w:ind w:left="54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*  Distribution maps show the counties where a species is known to occur in one of its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priority areas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, as well as the counties 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where a species is likely to occur in one of its priority areas due to the presence of s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u</w:t>
          </w:r>
        </w:hyperlink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17"/>
        </w:rPr>
        <w:hyperlink r:id="rId12" w:history="1">
          <w:r>
            <w:rPr>
              <w:rStyle w:val="Hyperlink"/>
            </w:rPr>
            <w:t>itable habitat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. 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Counties that are part of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recovery area for Threatened and Endangered species are also shown as part of a species distribution. Occurrences of a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species in other counties are possible as new information becomes available, and maps will be updated as necessary at the 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beginning of each calendar year. The date shown in the footer identifies when the last update was made to maps found on this page.</w:t>
      </w:r>
    </w:p>
    <w:p>
      <w:pPr>
        <w:autoSpaceDN w:val="0"/>
        <w:autoSpaceDE w:val="0"/>
        <w:widowControl/>
        <w:spacing w:line="244" w:lineRule="exact" w:before="612" w:after="0"/>
        <w:ind w:left="504" w:right="0" w:firstLine="0"/>
        <w:jc w:val="left"/>
      </w:pPr>
      <w:r>
        <w:rPr>
          <w:rFonts w:ascii="TimesNewRomanPS" w:hAnsi="TimesNewRomanPS" w:eastAsia="TimesNewRomanPS"/>
          <w:b w:val="0"/>
          <w:i/>
          <w:color w:val="A9A9A9"/>
          <w:sz w:val="20"/>
        </w:rPr>
        <w:t>August 2008</w:t>
      </w:r>
    </w:p>
    <w:sectPr w:rsidR="00FC693F" w:rsidRPr="0006063C" w:rsidSect="00034616">
      <w:pgSz w:w="12240" w:h="15840"/>
      <w:pgMar w:top="720" w:right="1256" w:bottom="36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dfw.wa.gov/cgi-bin/species/search.cgi?search=Columbia+Spotted+Frog&amp;sort_a=CommonName" TargetMode="External"/><Relationship Id="rId11" Type="http://schemas.openxmlformats.org/officeDocument/2006/relationships/hyperlink" Target="http://wdfw.wa.gov/hab/phs/2008/2008_priority_species_criteria.pdf" TargetMode="External"/><Relationship Id="rId12" Type="http://schemas.openxmlformats.org/officeDocument/2006/relationships/hyperlink" Target="http://wdfw.wa.gov/hab/phs/2008/2008_priority_areas.pdf" TargetMode="External"/><Relationship Id="rId13" Type="http://schemas.openxmlformats.org/officeDocument/2006/relationships/hyperlink" Target="http://wdfw.wa.gov/hab/vol3.pdf" TargetMode="External"/><Relationship Id="rId14" Type="http://schemas.openxmlformats.org/officeDocument/2006/relationships/hyperlink" Target="http://wdfw.wa.gov/wlm/living/frogs.htm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://wdfw.wa.gov/cgi-bin/species/search.cgi?search=Northern+Leopard+Frog&amp;sort_a=CommonName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://wdfw.wa.gov/cgi-bin/species/search.cgi?search=Oregon+Spotted+Frog&amp;sort_a=CommonName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://wdfw.wa.gov/cgi-bin/species/search.cgi?search=Rocky+Mountain+Tailed+Frog&amp;sort_a=CommonName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://wdfw.wa.gov/cgi-bin/species/search.cgi?search=Western+Toad&amp;sort_a=Common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