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</wp:posOffset>
            </wp:positionH>
            <wp:positionV relativeFrom="page">
              <wp:posOffset>9126220</wp:posOffset>
            </wp:positionV>
            <wp:extent cx="7508239" cy="2265074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08239" cy="22650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7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33600" cy="31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9040" cy="990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9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6" w:val="left"/>
        </w:tabs>
        <w:autoSpaceDE w:val="0"/>
        <w:widowControl/>
        <w:spacing w:line="245" w:lineRule="auto" w:before="78" w:after="0"/>
        <w:ind w:left="700" w:right="1728" w:firstLine="0"/>
        <w:jc w:val="left"/>
      </w:pPr>
      <w:r>
        <w:rPr>
          <w:rFonts w:ascii="BrandonGrotesque" w:hAnsi="BrandonGrotesque" w:eastAsia="BrandonGrotesque"/>
          <w:b/>
          <w:i w:val="0"/>
          <w:color w:val="005591"/>
          <w:sz w:val="40"/>
        </w:rPr>
        <w:hyperlink r:id="rId11" w:history="1">
          <w:r>
            <w:rPr>
              <w:rStyle w:val="Hyperlink"/>
            </w:rPr>
            <w:t>TIP SHEET: UNDERSTAND</w:t>
          </w:r>
        </w:hyperlink>
      </w:r>
      <w:r>
        <w:rPr>
          <w:rFonts w:ascii="BrandonGrotesque" w:hAnsi="BrandonGrotesque" w:eastAsia="BrandonGrotesque"/>
          <w:b/>
          <w:i w:val="0"/>
          <w:color w:val="005591"/>
          <w:sz w:val="40"/>
        </w:rPr>
        <w:t xml:space="preserve">ING DATA ECOSYSTEMS </w:t>
      </w:r>
      <w:r>
        <w:rPr>
          <w:rFonts w:ascii="BrandonGrotesque" w:hAnsi="BrandonGrotesque" w:eastAsia="BrandonGrotesque"/>
          <w:b/>
          <w:i w:val="0"/>
          <w:color w:val="4A8BC9"/>
          <w:sz w:val="24"/>
        </w:rPr>
        <w:hyperlink r:id="rId11" w:history="1">
          <w:r>
            <w:rPr>
              <w:rStyle w:val="Hyperlink"/>
            </w:rPr>
            <w:t>OCHA CENTRE FOR HUMANITARIAN DATA</w:t>
          </w:r>
        </w:hyperlink>
      </w:r>
    </w:p>
    <w:p>
      <w:pPr>
        <w:autoSpaceDN w:val="0"/>
        <w:autoSpaceDE w:val="0"/>
        <w:widowControl/>
        <w:spacing w:line="370" w:lineRule="exact" w:before="436" w:after="0"/>
        <w:ind w:left="716" w:right="0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 xml:space="preserve">INTRODUCTION </w:t>
      </w:r>
    </w:p>
    <w:p>
      <w:pPr>
        <w:autoSpaceDN w:val="0"/>
        <w:autoSpaceDE w:val="0"/>
        <w:widowControl/>
        <w:spacing w:line="264" w:lineRule="exact" w:before="240" w:after="0"/>
        <w:ind w:left="716" w:right="72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 data ecosystem consists of the data management activities and related data, infrastructure, tools, processes,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stakeholders and applicable guidance in a context. Understanding how the different components of a data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ecosystem relate to one another and how data moves within and between organizations helps to ensure that data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is managed in a responsible way. </w:t>
      </w:r>
    </w:p>
    <w:p>
      <w:pPr>
        <w:autoSpaceDN w:val="0"/>
        <w:autoSpaceDE w:val="0"/>
        <w:widowControl/>
        <w:spacing w:line="276" w:lineRule="exact" w:before="288" w:after="0"/>
        <w:ind w:left="716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There are three steps to understanding data ecosystems in a humanitarian response:</w:t>
      </w:r>
    </w:p>
    <w:p>
      <w:pPr>
        <w:autoSpaceDN w:val="0"/>
        <w:autoSpaceDE w:val="0"/>
        <w:widowControl/>
        <w:spacing w:line="292" w:lineRule="exact" w:before="114" w:after="0"/>
        <w:ind w:left="100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Developing an organization-level data management registry and activity diagrams.</w:t>
      </w:r>
    </w:p>
    <w:p>
      <w:pPr>
        <w:autoSpaceDN w:val="0"/>
        <w:autoSpaceDE w:val="0"/>
        <w:widowControl/>
        <w:spacing w:line="292" w:lineRule="exact" w:before="108" w:after="0"/>
        <w:ind w:left="100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Compiling registries at the cluster/sector-level and system-wide level.</w:t>
      </w:r>
    </w:p>
    <w:p>
      <w:pPr>
        <w:autoSpaceDN w:val="0"/>
        <w:autoSpaceDE w:val="0"/>
        <w:widowControl/>
        <w:spacing w:line="292" w:lineRule="exact" w:before="108" w:after="0"/>
        <w:ind w:left="100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Developing data ecosystem maps.</w:t>
      </w:r>
    </w:p>
    <w:p>
      <w:pPr>
        <w:autoSpaceDN w:val="0"/>
        <w:autoSpaceDE w:val="0"/>
        <w:widowControl/>
        <w:spacing w:line="264" w:lineRule="exact" w:before="258" w:after="0"/>
        <w:ind w:left="716" w:right="1296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This tip sheet offers instructions and templates for completing these steps in line with the IASC Operational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Guidance on Data Responsibility in Humanitarian Action.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1</w:t>
      </w:r>
    </w:p>
    <w:p>
      <w:pPr>
        <w:autoSpaceDN w:val="0"/>
        <w:autoSpaceDE w:val="0"/>
        <w:widowControl/>
        <w:spacing w:line="336" w:lineRule="exact" w:before="324" w:after="0"/>
        <w:ind w:left="716" w:right="1008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 xml:space="preserve">STEP 1: DEVELOPING AN ORGANIZATION-LEVEL DATA MANAGEMENT REGISTRY AND </w:t>
      </w:r>
      <w:r>
        <w:rPr>
          <w:rFonts w:ascii="SourceSansPro" w:hAnsi="SourceSansPro" w:eastAsia="SourceSansPro"/>
          <w:b/>
          <w:i w:val="0"/>
          <w:color w:val="005591"/>
          <w:sz w:val="28"/>
        </w:rPr>
        <w:t xml:space="preserve">ACTIVITY DIAGRAMS </w:t>
      </w:r>
    </w:p>
    <w:p>
      <w:pPr>
        <w:autoSpaceDN w:val="0"/>
        <w:autoSpaceDE w:val="0"/>
        <w:widowControl/>
        <w:spacing w:line="264" w:lineRule="exact" w:before="240" w:after="0"/>
        <w:ind w:left="716" w:right="1152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first step to understanding a data ecosystem is documenting each of the data management activities led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by your organization in the context. Examples of data management activities include needs assessments,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displacement tracking, beneficiary registration and enrollment, protection case management, community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perception surveys, and response monitoring and evaluation, among others.</w:t>
      </w:r>
    </w:p>
    <w:p>
      <w:pPr>
        <w:autoSpaceDN w:val="0"/>
        <w:autoSpaceDE w:val="0"/>
        <w:widowControl/>
        <w:spacing w:line="258" w:lineRule="exact" w:before="276" w:after="0"/>
        <w:ind w:left="716" w:right="1152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Organizations should document these activities in a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data management registry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, which typically includes the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following details: </w:t>
      </w:r>
    </w:p>
    <w:p>
      <w:pPr>
        <w:autoSpaceDN w:val="0"/>
        <w:tabs>
          <w:tab w:pos="1282" w:val="left"/>
        </w:tabs>
        <w:autoSpaceDE w:val="0"/>
        <w:widowControl/>
        <w:spacing w:line="258" w:lineRule="exact" w:before="276" w:after="0"/>
        <w:ind w:left="1000" w:right="1008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Activity description,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including type (e.g. registration, needs assessment, survey), purpose, location and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sensitivity of the data being managed.</w:t>
      </w:r>
    </w:p>
    <w:p>
      <w:pPr>
        <w:autoSpaceDN w:val="0"/>
        <w:tabs>
          <w:tab w:pos="1282" w:val="left"/>
        </w:tabs>
        <w:autoSpaceDE w:val="0"/>
        <w:widowControl/>
        <w:spacing w:line="258" w:lineRule="exact" w:before="276" w:after="0"/>
        <w:ind w:left="1000" w:right="1008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Timeframe and status,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including whether the activity is one-off or recurring, and whether it is ongoing,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completed or planned.</w:t>
      </w:r>
    </w:p>
    <w:p>
      <w:pPr>
        <w:autoSpaceDN w:val="0"/>
        <w:tabs>
          <w:tab w:pos="1282" w:val="left"/>
        </w:tabs>
        <w:autoSpaceDE w:val="0"/>
        <w:widowControl/>
        <w:spacing w:line="258" w:lineRule="exact" w:before="276" w:after="0"/>
        <w:ind w:left="1000" w:right="1152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Actors and responsibilities,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including the lead actor, collaborators, roles, and relevant cluster and sub-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cluster/working group/area of responsibility. </w:t>
      </w:r>
    </w:p>
    <w:p>
      <w:pPr>
        <w:autoSpaceDN w:val="0"/>
        <w:autoSpaceDE w:val="0"/>
        <w:widowControl/>
        <w:spacing w:line="292" w:lineRule="exact" w:before="242" w:after="0"/>
        <w:ind w:left="100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Infrastructure and tools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used for collecting, receiving, storing, analyzing and destroying the data. </w:t>
      </w:r>
    </w:p>
    <w:p>
      <w:pPr>
        <w:autoSpaceDN w:val="0"/>
        <w:autoSpaceDE w:val="0"/>
        <w:widowControl/>
        <w:spacing w:line="292" w:lineRule="exact" w:before="236" w:after="0"/>
        <w:ind w:left="0" w:right="0" w:firstLine="0"/>
        <w:jc w:val="center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Data disaggregation,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such as by admin level, sex, age or disability, and if relevant, the methodology used.</w:t>
      </w:r>
    </w:p>
    <w:p>
      <w:pPr>
        <w:autoSpaceDN w:val="0"/>
        <w:tabs>
          <w:tab w:pos="1282" w:val="left"/>
        </w:tabs>
        <w:autoSpaceDE w:val="0"/>
        <w:widowControl/>
        <w:spacing w:line="258" w:lineRule="exact" w:before="270" w:after="0"/>
        <w:ind w:left="1000" w:right="86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Data sharing,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including the websites, reports and information products the data management activity will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contribute to.</w:t>
      </w:r>
    </w:p>
    <w:p>
      <w:pPr>
        <w:autoSpaceDN w:val="0"/>
        <w:tabs>
          <w:tab w:pos="1282" w:val="left"/>
        </w:tabs>
        <w:autoSpaceDE w:val="0"/>
        <w:widowControl/>
        <w:spacing w:line="258" w:lineRule="exact" w:before="276" w:after="0"/>
        <w:ind w:left="1000" w:right="72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•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Guidance and governance,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including Standard Operating Procedures for the activity, applicable legislation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and regulations, and applicable Information Sharing Protocols or similar documents.</w:t>
      </w:r>
    </w:p>
    <w:p>
      <w:pPr>
        <w:autoSpaceDN w:val="0"/>
        <w:autoSpaceDE w:val="0"/>
        <w:widowControl/>
        <w:spacing w:line="235" w:lineRule="auto" w:before="664" w:after="206"/>
        <w:ind w:left="734" w:right="0" w:firstLine="0"/>
        <w:jc w:val="left"/>
      </w:pPr>
      <w:r>
        <w:rPr>
          <w:rFonts w:ascii="Stag" w:hAnsi="Stag" w:eastAsia="Stag"/>
          <w:b w:val="0"/>
          <w:i w:val="0"/>
          <w:color w:val="000000"/>
          <w:sz w:val="9"/>
        </w:rPr>
        <w:t>1</w:t>
      </w:r>
      <w:r>
        <w:rPr>
          <w:rFonts w:ascii="Stag" w:hAnsi="Stag" w:eastAsia="Stag"/>
          <w:b w:val="0"/>
          <w:i w:val="0"/>
          <w:color w:val="000000"/>
          <w:sz w:val="15"/>
        </w:rPr>
        <w:t xml:space="preserve">  For reference see the </w:t>
      </w:r>
      <w:r>
        <w:rPr>
          <w:rFonts w:ascii="Stag" w:hAnsi="Stag" w:eastAsia="Stag"/>
          <w:b w:val="0"/>
          <w:i w:val="0"/>
          <w:color w:val="026BB5"/>
          <w:sz w:val="15"/>
        </w:rPr>
        <w:hyperlink r:id="rId12" w:history="1">
          <w:r>
            <w:rPr>
              <w:rStyle w:val="Hyperlink"/>
            </w:rPr>
            <w:t>IASC Operational Guidance on Data Responsibility in Humanitarian Action</w:t>
          </w:r>
        </w:hyperlink>
      </w:r>
      <w:r>
        <w:rPr>
          <w:rFonts w:ascii="Stag" w:hAnsi="Stag" w:eastAsia="Stag"/>
          <w:b w:val="0"/>
          <w:i w:val="0"/>
          <w:color w:val="000000"/>
          <w:sz w:val="15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3969"/>
        <w:gridCol w:w="3969"/>
        <w:gridCol w:w="3969"/>
      </w:tblGrid>
      <w:tr>
        <w:trPr>
          <w:trHeight w:hRule="exact" w:val="268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74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t>JULY 2022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458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OCHA CEN</w:t>
                </w:r>
              </w:hyperlink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TRE FOR HUMANITA</w:t>
                </w:r>
              </w:hyperlink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RIAN DATA</w:t>
                </w:r>
              </w:hyperlink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354" w:firstLine="0"/>
              <w:jc w:val="righ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t>1</w:t>
            </w:r>
          </w:p>
        </w:tc>
      </w:tr>
      <w:tr>
        <w:trPr>
          <w:trHeight w:hRule="exact" w:val="190"/>
        </w:trPr>
        <w:tc>
          <w:tcPr>
            <w:tcW w:type="dxa" w:w="3969"/>
            <w:vMerge/>
            <w:tcBorders/>
          </w:tcPr>
          <w:p/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592" w:firstLine="0"/>
              <w:jc w:val="righ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centre.humdata.org</w:t>
                </w:r>
              </w:hyperlink>
            </w:r>
          </w:p>
        </w:tc>
        <w:tc>
          <w:tcPr>
            <w:tcW w:type="dxa" w:w="39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40" w:right="0" w:bottom="12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</wp:posOffset>
            </wp:positionH>
            <wp:positionV relativeFrom="page">
              <wp:posOffset>9126220</wp:posOffset>
            </wp:positionV>
            <wp:extent cx="7508239" cy="226507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08239" cy="226507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5181600</wp:posOffset>
            </wp:positionV>
            <wp:extent cx="7099300" cy="3289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3289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6" w:lineRule="exact" w:before="0" w:after="0"/>
        <w:ind w:left="274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Use the </w:t>
      </w:r>
      <w:r>
        <w:rPr>
          <w:rFonts w:ascii="SourceSansPro" w:hAnsi="SourceSansPro" w:eastAsia="SourceSansPro"/>
          <w:b/>
          <w:i w:val="0"/>
          <w:color w:val="026BB5"/>
          <w:sz w:val="22"/>
        </w:rPr>
        <w:hyperlink r:id="rId15" w:history="1">
          <w:r>
            <w:rPr>
              <w:rStyle w:val="Hyperlink"/>
            </w:rPr>
            <w:t>Data Management Registry Template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to develop and maintain the registry for your organization.</w:t>
      </w:r>
    </w:p>
    <w:p>
      <w:pPr>
        <w:autoSpaceDN w:val="0"/>
        <w:autoSpaceDE w:val="0"/>
        <w:widowControl/>
        <w:spacing w:line="258" w:lineRule="exact" w:before="272" w:after="0"/>
        <w:ind w:left="144" w:right="288" w:firstLine="0"/>
        <w:jc w:val="center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details of each data management activity can also be visualized in a </w:t>
      </w:r>
      <w:r>
        <w:rPr>
          <w:rFonts w:ascii="SourceSansPro" w:hAnsi="SourceSansPro" w:eastAsia="SourceSansPro"/>
          <w:b/>
          <w:i w:val="0"/>
          <w:color w:val="000000"/>
          <w:sz w:val="22"/>
        </w:rPr>
        <w:t>data management diagram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. A diagram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offers 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6" w:history="1">
          <w:r>
            <w:rPr>
              <w:rStyle w:val="Hyperlink"/>
            </w:rPr>
            <w:t>visual understanding of an activity and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can help identify gaps in data sharing, infrastructure or guidance. </w:t>
      </w:r>
    </w:p>
    <w:p>
      <w:pPr>
        <w:autoSpaceDN w:val="0"/>
        <w:autoSpaceDE w:val="0"/>
        <w:widowControl/>
        <w:spacing w:line="260" w:lineRule="exact" w:before="26" w:after="0"/>
        <w:ind w:left="274" w:right="86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Use the </w:t>
      </w:r>
      <w:r>
        <w:rPr>
          <w:rFonts w:ascii="SourceSansPro" w:hAnsi="SourceSansPro" w:eastAsia="SourceSansPro"/>
          <w:b/>
          <w:i w:val="0"/>
          <w:color w:val="026BB5"/>
          <w:sz w:val="22"/>
        </w:rPr>
        <w:hyperlink r:id="rId16" w:history="1">
          <w:r>
            <w:rPr>
              <w:rStyle w:val="Hyperlink"/>
            </w:rPr>
            <w:t>Data Management Diagram Template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to develop the diagram. The organization-level registry and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diagram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6" w:history="1">
          <w:r>
            <w:rPr>
              <w:rStyle w:val="Hyperlink"/>
            </w:rPr>
            <w:t>s serve as the basis for step two descri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bed below.</w:t>
      </w:r>
    </w:p>
    <w:p>
      <w:pPr>
        <w:autoSpaceDN w:val="0"/>
        <w:autoSpaceDE w:val="0"/>
        <w:widowControl/>
        <w:spacing w:line="276" w:lineRule="exact" w:before="252" w:after="0"/>
        <w:ind w:left="0" w:right="0" w:firstLine="0"/>
        <w:jc w:val="center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The data management diagram below shows the steps of a hypothetical Multi-Sector Needs Assessment (MSNA).</w:t>
      </w:r>
    </w:p>
    <w:p>
      <w:pPr>
        <w:autoSpaceDN w:val="0"/>
        <w:autoSpaceDE w:val="0"/>
        <w:widowControl/>
        <w:spacing w:line="264" w:lineRule="exact" w:before="264" w:after="0"/>
        <w:ind w:left="558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1. Two NGOs collect data from affected people after obtaining consent using the MSNA Informed Consent Form.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NGOs store the data locally on servers in their offices in line with the MSNA Terms of Reference (ToR) and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local data protection legislation.</w:t>
      </w:r>
    </w:p>
    <w:p>
      <w:pPr>
        <w:autoSpaceDN w:val="0"/>
        <w:autoSpaceDE w:val="0"/>
        <w:widowControl/>
        <w:spacing w:line="264" w:lineRule="exact" w:before="264" w:after="0"/>
        <w:ind w:left="558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2. The NGOs share the data with the Assessment Working Group (AWG), which consists of two UN entities and an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International Organization. The AWG compiles the data and stores it in the cloud.</w:t>
      </w:r>
    </w:p>
    <w:p>
      <w:pPr>
        <w:autoSpaceDN w:val="0"/>
        <w:autoSpaceDE w:val="0"/>
        <w:widowControl/>
        <w:spacing w:line="264" w:lineRule="exact" w:before="264" w:after="0"/>
        <w:ind w:left="558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3. The AWG shares disaggregated data with the clusters for analysis, which the clusters share back with the AWG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once complete. The AWG also shares aggregated data with the local government and a donor government in line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with the Information Sharing Protocol (ISP). </w:t>
      </w:r>
    </w:p>
    <w:p>
      <w:pPr>
        <w:autoSpaceDN w:val="0"/>
        <w:autoSpaceDE w:val="0"/>
        <w:widowControl/>
        <w:spacing w:line="264" w:lineRule="exact" w:before="264" w:after="0"/>
        <w:ind w:left="558" w:right="72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4. The AWG synthesizes the clusters’ analysis and publishes a needs assessment report. It also shares the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underlying aggregated data on the Humanitarian Data Exchange.</w:t>
      </w:r>
    </w:p>
    <w:p>
      <w:pPr>
        <w:autoSpaceDN w:val="0"/>
        <w:autoSpaceDE w:val="0"/>
        <w:widowControl/>
        <w:spacing w:line="370" w:lineRule="exact" w:before="710" w:after="0"/>
        <w:ind w:left="274" w:right="0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>DATA MANAGEMENT DIAGRAM: A MULTI-SECTOR NEEDS ASSESSMENT</w:t>
      </w:r>
    </w:p>
    <w:p>
      <w:pPr>
        <w:autoSpaceDN w:val="0"/>
        <w:autoSpaceDE w:val="0"/>
        <w:widowControl/>
        <w:spacing w:line="102" w:lineRule="exact" w:before="642" w:after="0"/>
        <w:ind w:left="5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8"/>
        </w:rPr>
        <w:t>Symbols Entity or Object</w:t>
      </w:r>
    </w:p>
    <w:p>
      <w:pPr>
        <w:autoSpaceDN w:val="0"/>
        <w:autoSpaceDE w:val="0"/>
        <w:widowControl/>
        <w:spacing w:line="80" w:lineRule="exact" w:before="92" w:after="0"/>
        <w:ind w:left="41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8"/>
        </w:rPr>
        <w:t>Afected People</w:t>
      </w:r>
    </w:p>
    <w:p>
      <w:pPr>
        <w:autoSpaceDN w:val="0"/>
        <w:tabs>
          <w:tab w:pos="410" w:val="left"/>
        </w:tabs>
        <w:autoSpaceDE w:val="0"/>
        <w:widowControl/>
        <w:spacing w:line="90" w:lineRule="exact" w:before="128" w:after="0"/>
        <w:ind w:left="146" w:right="0" w:firstLine="0"/>
        <w:jc w:val="left"/>
      </w:pPr>
      <w:r>
        <w:rPr>
          <w:rFonts w:ascii="SourceSansPro" w:hAnsi="SourceSansPro" w:eastAsia="SourceSansPro"/>
          <w:b/>
          <w:i w:val="0"/>
          <w:color w:val="FFFFFF"/>
          <w:sz w:val="7"/>
        </w:rPr>
        <w:t xml:space="preserve">UN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8"/>
        </w:rPr>
        <w:t>UN</w:t>
      </w:r>
    </w:p>
    <w:p>
      <w:pPr>
        <w:autoSpaceDN w:val="0"/>
        <w:tabs>
          <w:tab w:pos="410" w:val="left"/>
        </w:tabs>
        <w:autoSpaceDE w:val="0"/>
        <w:widowControl/>
        <w:spacing w:line="90" w:lineRule="exact" w:before="122" w:after="0"/>
        <w:ind w:left="160" w:right="0" w:firstLine="0"/>
        <w:jc w:val="left"/>
      </w:pPr>
      <w:r>
        <w:rPr>
          <w:rFonts w:ascii="SourceSansPro" w:hAnsi="SourceSansPro" w:eastAsia="SourceSansPro"/>
          <w:b/>
          <w:i w:val="0"/>
          <w:color w:val="FFFFFF"/>
          <w:sz w:val="7"/>
        </w:rPr>
        <w:t xml:space="preserve">IO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8"/>
        </w:rPr>
        <w:t>Other IO</w:t>
      </w:r>
    </w:p>
    <w:p>
      <w:pPr>
        <w:autoSpaceDN w:val="0"/>
        <w:tabs>
          <w:tab w:pos="410" w:val="left"/>
        </w:tabs>
        <w:autoSpaceDE w:val="0"/>
        <w:widowControl/>
        <w:spacing w:line="92" w:lineRule="exact" w:before="112" w:after="0"/>
        <w:ind w:left="124" w:right="0" w:firstLine="0"/>
        <w:jc w:val="left"/>
      </w:pPr>
      <w:r>
        <w:rPr>
          <w:rFonts w:ascii="SourceSansPro" w:hAnsi="SourceSansPro" w:eastAsia="SourceSansPro"/>
          <w:b/>
          <w:i w:val="0"/>
          <w:color w:val="FFFFFF"/>
          <w:sz w:val="7"/>
        </w:rPr>
        <w:t xml:space="preserve">NGO </w:t>
      </w:r>
      <w:r>
        <w:tab/>
      </w:r>
      <w:r>
        <w:rPr>
          <w:rFonts w:ascii="SourceSansPro" w:hAnsi="SourceSansPro" w:eastAsia="SourceSansPro"/>
          <w:b w:val="0"/>
          <w:i w:val="0"/>
          <w:color w:val="000000"/>
          <w:sz w:val="8"/>
        </w:rPr>
        <w:t>NGO</w:t>
      </w:r>
    </w:p>
    <w:p>
      <w:pPr>
        <w:autoSpaceDN w:val="0"/>
        <w:autoSpaceDE w:val="0"/>
        <w:widowControl/>
        <w:spacing w:line="80" w:lineRule="exact" w:before="132" w:after="0"/>
        <w:ind w:left="41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8"/>
        </w:rPr>
        <w:t>Infrastructure</w:t>
      </w:r>
    </w:p>
    <w:p>
      <w:pPr>
        <w:autoSpaceDN w:val="0"/>
        <w:autoSpaceDE w:val="0"/>
        <w:widowControl/>
        <w:spacing w:line="78" w:lineRule="exact" w:before="132" w:after="70"/>
        <w:ind w:left="41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8"/>
        </w:rPr>
        <w:t>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.0" w:type="dxa"/>
      </w:tblPr>
      <w:tblGrid>
        <w:gridCol w:w="3617"/>
        <w:gridCol w:w="3617"/>
        <w:gridCol w:w="3617"/>
      </w:tblGrid>
      <w:tr>
        <w:trPr>
          <w:trHeight w:hRule="exact" w:val="25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60" w:after="0"/>
              <w:ind w:left="22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8"/>
              </w:rPr>
              <w:t>Publication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8" w:after="0"/>
              <w:ind w:left="0" w:right="154" w:firstLine="0"/>
              <w:jc w:val="right"/>
            </w:pPr>
            <w:r>
              <w:rPr>
                <w:w w:val="102.80500253041585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>HDX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8" w:after="0"/>
              <w:ind w:left="176" w:right="0" w:firstLine="0"/>
              <w:jc w:val="left"/>
            </w:pPr>
            <w:r>
              <w:rPr>
                <w:w w:val="102.80500253041585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80" w:lineRule="exact" w:before="22" w:after="66"/>
        <w:ind w:left="41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8"/>
        </w:rPr>
        <w:t>Shelter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.0" w:type="dxa"/>
      </w:tblPr>
      <w:tblGrid>
        <w:gridCol w:w="5425"/>
        <w:gridCol w:w="5425"/>
      </w:tblGrid>
      <w:tr>
        <w:trPr>
          <w:trHeight w:hRule="exact" w:val="77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60" w:after="0"/>
              <w:ind w:left="26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8"/>
              </w:rPr>
              <w:t>Protection</w:t>
            </w:r>
          </w:p>
          <w:p>
            <w:pPr>
              <w:autoSpaceDN w:val="0"/>
              <w:autoSpaceDE w:val="0"/>
              <w:widowControl/>
              <w:spacing w:line="80" w:lineRule="exact" w:before="144" w:after="0"/>
              <w:ind w:left="26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8"/>
              </w:rPr>
              <w:t>Wash</w:t>
            </w:r>
          </w:p>
          <w:p>
            <w:pPr>
              <w:autoSpaceDN w:val="0"/>
              <w:autoSpaceDE w:val="0"/>
              <w:widowControl/>
              <w:spacing w:line="78" w:lineRule="exact" w:before="132" w:after="0"/>
              <w:ind w:left="26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8"/>
              </w:rPr>
              <w:t>Data Transfer</w:t>
            </w:r>
          </w:p>
          <w:p>
            <w:pPr>
              <w:autoSpaceDN w:val="0"/>
              <w:autoSpaceDE w:val="0"/>
              <w:widowControl/>
              <w:spacing w:line="80" w:lineRule="exact" w:before="108" w:after="0"/>
              <w:ind w:left="15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00000"/>
                <w:sz w:val="8"/>
              </w:rPr>
              <w:t>Governance / Guidance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4" w:after="0"/>
              <w:ind w:left="0" w:right="2444" w:firstLine="0"/>
              <w:jc w:val="right"/>
            </w:pPr>
            <w:r>
              <w:rPr>
                <w:rFonts w:ascii="OpenSans" w:hAnsi="OpenSans" w:eastAsia="OpenSans"/>
                <w:b/>
                <w:i w:val="0"/>
                <w:color w:val="FFFFFF"/>
                <w:sz w:val="11"/>
              </w:rPr>
              <w:t>4</w:t>
            </w:r>
            <w:r>
              <w:rPr>
                <w:w w:val="102.80500253041585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 xml:space="preserve"> PUBLICATION</w:t>
            </w:r>
          </w:p>
          <w:p>
            <w:pPr>
              <w:autoSpaceDN w:val="0"/>
              <w:autoSpaceDE w:val="0"/>
              <w:widowControl/>
              <w:spacing w:line="110" w:lineRule="exact" w:before="144" w:after="0"/>
              <w:ind w:left="2134" w:right="2160" w:firstLine="0"/>
              <w:jc w:val="left"/>
            </w:pP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 xml:space="preserve">MSNA Terms of Reference; </w:t>
            </w:r>
            <w:r>
              <w:br/>
            </w: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 xml:space="preserve">Information Sharing </w:t>
            </w:r>
            <w:r>
              <w:br/>
            </w: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>Protocol</w:t>
            </w:r>
          </w:p>
        </w:tc>
      </w:tr>
    </w:tbl>
    <w:p>
      <w:pPr>
        <w:autoSpaceDN w:val="0"/>
        <w:autoSpaceDE w:val="0"/>
        <w:widowControl/>
        <w:spacing w:line="80" w:lineRule="exact" w:before="8" w:after="356"/>
        <w:ind w:left="296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8"/>
        </w:rPr>
        <w:t>Group / Cluster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>
        <w:trPr>
          <w:trHeight w:hRule="exact" w:val="434"/>
        </w:trPr>
        <w:tc>
          <w:tcPr>
            <w:tcW w:type="dxa" w:w="6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38" w:after="0"/>
              <w:ind w:left="0" w:right="0" w:firstLine="0"/>
              <w:jc w:val="left"/>
            </w:pPr>
            <w:r>
              <w:rPr>
                <w:w w:val="102.80500253041585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>AFFECTED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70" w:after="0"/>
              <w:ind w:left="150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FFFFFF"/>
                <w:sz w:val="11"/>
              </w:rPr>
              <w:t>1</w:t>
            </w:r>
            <w:r>
              <w:rPr>
                <w:w w:val="102.80500253041585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 xml:space="preserve"> COLLECT &amp; STORE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2" w:after="0"/>
              <w:ind w:left="0" w:right="0" w:firstLine="0"/>
              <w:jc w:val="right"/>
            </w:pPr>
            <w:r>
              <w:rPr>
                <w:w w:val="98.99777306450737"/>
                <w:rFonts w:ascii="SourceSansPro" w:hAnsi="SourceSansPro" w:eastAsia="SourceSansPro"/>
                <w:b/>
                <w:i w:val="0"/>
                <w:color w:val="FFFFFF"/>
                <w:sz w:val="18"/>
              </w:rPr>
              <w:t>NGO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98" w:after="0"/>
              <w:ind w:left="0" w:right="0" w:firstLine="0"/>
              <w:jc w:val="center"/>
            </w:pPr>
            <w:r>
              <w:rPr>
                <w:w w:val="102.80500253041585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>LOCAL STORAGE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70" w:after="0"/>
              <w:ind w:left="78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FFFFFF"/>
                <w:sz w:val="11"/>
              </w:rPr>
              <w:t>2</w:t>
            </w:r>
            <w:r>
              <w:rPr>
                <w:w w:val="102.80500253041585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 xml:space="preserve"> SHARE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38" w:after="0"/>
              <w:ind w:left="288" w:right="288" w:firstLine="0"/>
              <w:jc w:val="center"/>
            </w:pP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 xml:space="preserve">Assessment </w:t>
            </w:r>
            <w:r>
              <w:br/>
            </w: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>Working Group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70" w:after="0"/>
              <w:ind w:left="274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FFFFFF"/>
                <w:sz w:val="11"/>
              </w:rPr>
              <w:t>3</w:t>
            </w:r>
            <w:r>
              <w:rPr>
                <w:w w:val="102.80500253041585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 xml:space="preserve"> SHARE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02" w:right="0" w:firstLine="0"/>
              <w:jc w:val="left"/>
            </w:pPr>
            <w:r>
              <w:rPr>
                <w:w w:val="102.80499458312988"/>
                <w:rFonts w:ascii="Stag" w:hAnsi="Stag" w:eastAsia="Stag"/>
                <w:b w:val="0"/>
                <w:i w:val="0"/>
                <w:color w:val="333333"/>
                <w:sz w:val="8"/>
              </w:rPr>
              <w:t>Aggregated Data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38" w:after="0"/>
              <w:ind w:left="0" w:right="182" w:firstLine="0"/>
              <w:jc w:val="right"/>
            </w:pP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>Clusters</w:t>
            </w:r>
          </w:p>
        </w:tc>
      </w:tr>
      <w:tr>
        <w:trPr>
          <w:trHeight w:hRule="exact" w:val="360"/>
        </w:trPr>
        <w:tc>
          <w:tcPr>
            <w:tcW w:type="dxa" w:w="986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52" w:after="0"/>
              <w:ind w:left="130" w:right="144" w:firstLine="0"/>
              <w:jc w:val="left"/>
            </w:pP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 xml:space="preserve">MSNA Terms of Reference; </w:t>
            </w: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 xml:space="preserve">Local Data Protection </w:t>
            </w:r>
            <w:r>
              <w:br/>
            </w: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 xml:space="preserve">Legislation; Informed </w:t>
            </w:r>
            <w:r>
              <w:br/>
            </w: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>Consent Form</w:t>
            </w:r>
          </w:p>
        </w:tc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54" w:after="0"/>
              <w:ind w:left="58" w:right="144" w:firstLine="0"/>
              <w:jc w:val="left"/>
            </w:pP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 xml:space="preserve">MSNA Terms of Reference; </w:t>
            </w: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 xml:space="preserve">Information Sharing </w:t>
            </w:r>
            <w:r>
              <w:br/>
            </w: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>Protocol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0" w:after="0"/>
              <w:ind w:left="0" w:right="184" w:firstLine="0"/>
              <w:jc w:val="right"/>
            </w:pPr>
            <w:r>
              <w:rPr>
                <w:w w:val="98.99777306450737"/>
                <w:rFonts w:ascii="SourceSansPro" w:hAnsi="SourceSansPro" w:eastAsia="SourceSansPro"/>
                <w:b/>
                <w:i w:val="0"/>
                <w:color w:val="FFFFFF"/>
                <w:sz w:val="18"/>
              </w:rPr>
              <w:t>UN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0" w:after="0"/>
              <w:ind w:left="0" w:right="0" w:firstLine="0"/>
              <w:jc w:val="center"/>
            </w:pPr>
            <w:r>
              <w:rPr>
                <w:w w:val="98.99777306450737"/>
                <w:rFonts w:ascii="SourceSansPro" w:hAnsi="SourceSansPro" w:eastAsia="SourceSansPro"/>
                <w:b/>
                <w:i w:val="0"/>
                <w:color w:val="FFFFFF"/>
                <w:sz w:val="18"/>
              </w:rPr>
              <w:t>UN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52" w:after="0"/>
              <w:ind w:left="254" w:right="0" w:firstLine="0"/>
              <w:jc w:val="left"/>
            </w:pP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 xml:space="preserve">MSNA Terms of Reference; </w:t>
            </w: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 xml:space="preserve">Information Sharing </w:t>
            </w:r>
            <w:r>
              <w:br/>
            </w: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 xml:space="preserve">Protocol; Local Data </w:t>
            </w:r>
            <w:r>
              <w:br/>
            </w:r>
            <w:r>
              <w:rPr>
                <w:w w:val="102.80599594116211"/>
                <w:rFonts w:ascii="SourceSansPro" w:hAnsi="SourceSansPro" w:eastAsia="SourceSansPro"/>
                <w:b/>
                <w:i w:val="0"/>
                <w:color w:val="4F90CD"/>
                <w:sz w:val="10"/>
              </w:rPr>
              <w:t>Protection Legislation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2" w:after="0"/>
              <w:ind w:left="0" w:right="212" w:firstLine="0"/>
              <w:jc w:val="right"/>
            </w:pPr>
            <w:r>
              <w:rPr>
                <w:w w:val="102.80500253041585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>LOCAL GOVERNMENT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62" w:after="0"/>
              <w:ind w:left="0" w:right="148" w:firstLine="0"/>
              <w:jc w:val="right"/>
            </w:pPr>
            <w:r>
              <w:rPr>
                <w:w w:val="105.81714085170202"/>
                <w:rFonts w:ascii="SourceSansPro" w:hAnsi="SourceSansPro" w:eastAsia="SourceSansPro"/>
                <w:b/>
                <w:i w:val="0"/>
                <w:color w:val="4F90CD"/>
                <w:sz w:val="7"/>
              </w:rPr>
              <w:t>PROTECTION</w:t>
            </w:r>
          </w:p>
        </w:tc>
      </w:tr>
      <w:tr>
        <w:trPr>
          <w:trHeight w:hRule="exact" w:val="208"/>
        </w:trPr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0" w:right="0" w:firstLine="0"/>
              <w:jc w:val="right"/>
            </w:pPr>
            <w:r>
              <w:rPr>
                <w:w w:val="98.99777306450737"/>
                <w:rFonts w:ascii="SourceSansPro" w:hAnsi="SourceSansPro" w:eastAsia="SourceSansPro"/>
                <w:b/>
                <w:i w:val="0"/>
                <w:color w:val="FFFFFF"/>
                <w:sz w:val="18"/>
              </w:rPr>
              <w:t>NGO</w:t>
            </w:r>
          </w:p>
        </w:tc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1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8" w:after="0"/>
              <w:ind w:left="0" w:right="0" w:firstLine="0"/>
              <w:jc w:val="center"/>
            </w:pPr>
            <w:r>
              <w:rPr>
                <w:w w:val="101.00210089432566"/>
                <w:rFonts w:ascii="SourceSansPro" w:hAnsi="SourceSansPro" w:eastAsia="SourceSansPro"/>
                <w:b/>
                <w:i w:val="0"/>
                <w:color w:val="FFFFFF"/>
                <w:sz w:val="19"/>
              </w:rPr>
              <w:t>IO</w:t>
            </w:r>
          </w:p>
        </w:tc>
        <w:tc>
          <w:tcPr>
            <w:tcW w:type="dxa" w:w="986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98" w:right="0" w:firstLine="0"/>
              <w:jc w:val="left"/>
            </w:pPr>
            <w:r>
              <w:rPr>
                <w:w w:val="102.80499458312988"/>
                <w:rFonts w:ascii="Stag" w:hAnsi="Stag" w:eastAsia="Stag"/>
                <w:b w:val="0"/>
                <w:i w:val="0"/>
                <w:color w:val="333333"/>
                <w:sz w:val="8"/>
              </w:rPr>
              <w:t>Disaggregated Data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442" w:after="0"/>
              <w:ind w:left="0" w:right="100" w:firstLine="0"/>
              <w:jc w:val="right"/>
            </w:pPr>
            <w:r>
              <w:rPr>
                <w:w w:val="105.81714085170202"/>
                <w:rFonts w:ascii="SourceSansPro" w:hAnsi="SourceSansPro" w:eastAsia="SourceSansPro"/>
                <w:b/>
                <w:i w:val="0"/>
                <w:color w:val="4F90CD"/>
                <w:sz w:val="7"/>
              </w:rPr>
              <w:t>SHELTER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440" w:after="0"/>
              <w:ind w:left="0" w:right="14" w:firstLine="0"/>
              <w:jc w:val="right"/>
            </w:pPr>
            <w:r>
              <w:rPr>
                <w:w w:val="105.81714085170202"/>
                <w:rFonts w:ascii="SourceSansPro" w:hAnsi="SourceSansPro" w:eastAsia="SourceSansPro"/>
                <w:b/>
                <w:i w:val="0"/>
                <w:color w:val="4F90CD"/>
                <w:sz w:val="7"/>
              </w:rPr>
              <w:t>WASH</w:t>
            </w:r>
          </w:p>
        </w:tc>
      </w:tr>
      <w:tr>
        <w:trPr>
          <w:trHeight w:hRule="exact" w:val="252"/>
        </w:trPr>
        <w:tc>
          <w:tcPr>
            <w:tcW w:type="dxa" w:w="6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62" w:right="0" w:firstLine="0"/>
              <w:jc w:val="left"/>
            </w:pPr>
            <w:r>
              <w:rPr>
                <w:w w:val="102.80500253041585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>PEOPLE</w:t>
            </w:r>
          </w:p>
        </w:tc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1972"/>
            <w:gridSpan w:val="2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1972"/>
            <w:gridSpan w:val="2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4" w:after="0"/>
              <w:ind w:left="102" w:right="0" w:firstLine="0"/>
              <w:jc w:val="left"/>
            </w:pPr>
            <w:r>
              <w:rPr>
                <w:w w:val="102.80499458312988"/>
                <w:rFonts w:ascii="Stag" w:hAnsi="Stag" w:eastAsia="Stag"/>
                <w:b w:val="0"/>
                <w:i w:val="0"/>
                <w:color w:val="333333"/>
                <w:sz w:val="8"/>
              </w:rPr>
              <w:t>Aggregated Data</w:t>
            </w:r>
          </w:p>
        </w:tc>
        <w:tc>
          <w:tcPr>
            <w:tcW w:type="dxa" w:w="986"/>
            <w:vMerge/>
            <w:tcBorders/>
          </w:tcPr>
          <w:p/>
        </w:tc>
        <w:tc>
          <w:tcPr>
            <w:tcW w:type="dxa" w:w="9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62" w:lineRule="exact" w:before="76" w:after="0"/>
        <w:ind w:left="0" w:right="1134" w:firstLine="0"/>
        <w:jc w:val="right"/>
      </w:pPr>
      <w:r>
        <w:rPr>
          <w:w w:val="102.80500253041585"/>
          <w:rFonts w:ascii="SourceSansPro" w:hAnsi="SourceSansPro" w:eastAsia="SourceSansPro"/>
          <w:b/>
          <w:i w:val="0"/>
          <w:color w:val="4F90CD"/>
          <w:sz w:val="12"/>
        </w:rPr>
        <w:t>DONOR GOVERNMENT</w:t>
      </w:r>
    </w:p>
    <w:p>
      <w:pPr>
        <w:autoSpaceDN w:val="0"/>
        <w:autoSpaceDE w:val="0"/>
        <w:widowControl/>
        <w:spacing w:line="162" w:lineRule="exact" w:before="358" w:after="2586"/>
        <w:ind w:left="0" w:right="4464" w:firstLine="0"/>
        <w:jc w:val="right"/>
      </w:pPr>
      <w:r>
        <w:rPr>
          <w:w w:val="102.80500253041585"/>
          <w:rFonts w:ascii="SourceSansPro" w:hAnsi="SourceSansPro" w:eastAsia="SourceSansPro"/>
          <w:b/>
          <w:i w:val="0"/>
          <w:color w:val="4F90CD"/>
          <w:sz w:val="12"/>
        </w:rPr>
        <w:t>CLOUD STORAGE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.00000000000001" w:type="dxa"/>
      </w:tblPr>
      <w:tblGrid>
        <w:gridCol w:w="3617"/>
        <w:gridCol w:w="3617"/>
        <w:gridCol w:w="3617"/>
      </w:tblGrid>
      <w:tr>
        <w:trPr>
          <w:trHeight w:hRule="exact" w:val="268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4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t>JULY 2022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458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OCHA CEN</w:t>
                </w:r>
              </w:hyperlink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TRE FOR HUMANITA</w:t>
                </w:r>
              </w:hyperlink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RIAN DATA</w:t>
                </w:r>
              </w:hyperlink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34" w:firstLine="0"/>
              <w:jc w:val="righ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t>2</w:t>
            </w:r>
          </w:p>
        </w:tc>
      </w:tr>
      <w:tr>
        <w:trPr>
          <w:trHeight w:hRule="exact" w:val="190"/>
        </w:trPr>
        <w:tc>
          <w:tcPr>
            <w:tcW w:type="dxa" w:w="3617"/>
            <w:vMerge/>
            <w:tcBorders/>
          </w:tcPr>
          <w:p/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592" w:firstLine="0"/>
              <w:jc w:val="righ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centre.humdata.org</w:t>
                </w:r>
              </w:hyperlink>
            </w:r>
          </w:p>
        </w:tc>
        <w:tc>
          <w:tcPr>
            <w:tcW w:type="dxa" w:w="361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32" w:right="622" w:bottom="124" w:left="4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</wp:posOffset>
            </wp:positionH>
            <wp:positionV relativeFrom="page">
              <wp:posOffset>9126220</wp:posOffset>
            </wp:positionV>
            <wp:extent cx="7508239" cy="2265074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08239" cy="22650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36" w:lineRule="exact" w:before="36" w:after="0"/>
        <w:ind w:left="0" w:right="288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 xml:space="preserve">STEP 2: COMPILING REGISTRIES AT THE CLUSTER/SECTOR-LEVEL AND SYSTEM-WIDE </w:t>
      </w:r>
      <w:r>
        <w:rPr>
          <w:rFonts w:ascii="SourceSansPro" w:hAnsi="SourceSansPro" w:eastAsia="SourceSansPro"/>
          <w:b/>
          <w:i w:val="0"/>
          <w:color w:val="005591"/>
          <w:sz w:val="28"/>
        </w:rPr>
        <w:t>LEVEL</w:t>
      </w:r>
    </w:p>
    <w:p>
      <w:pPr>
        <w:autoSpaceDN w:val="0"/>
        <w:autoSpaceDE w:val="0"/>
        <w:widowControl/>
        <w:spacing w:line="264" w:lineRule="exact" w:before="240" w:after="0"/>
        <w:ind w:left="0" w:right="14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second step to understanding data ecosystems involves sharing the organization-level data management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registry and diagrams with relevant clusters/sectors and with the Information Management Working Group (IMWG)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or similar coordination group for compilation. This helps identify data gaps and duplication at the cluster/sector-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level and system-wide level. It also enables prioritization and strategic decision-making on responsible data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management.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Clusters/sector leads should maintain a cluster/sector-level registry of the data management activities led by their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members and relevant to their thematic area of focus. For example, a health cluster data management registry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might include activities such as disease monitoring, health facility tracking, distribution of medical supplies. The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cluster/sector-level registry should be developed based on the Data Management Registry Template.</w:t>
      </w:r>
    </w:p>
    <w:p>
      <w:pPr>
        <w:autoSpaceDN w:val="0"/>
        <w:autoSpaceDE w:val="0"/>
        <w:widowControl/>
        <w:spacing w:line="264" w:lineRule="exact" w:before="264" w:after="0"/>
        <w:ind w:left="0" w:right="14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At the system-wide level, a registry should contain all data management activities in a response, categorized by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lead orga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hyperlink r:id="rId15" w:history="1">
          <w:r>
            <w:rPr>
              <w:rStyle w:val="Hyperlink"/>
            </w:rPr>
            <w:t>nization and cluster. In most cases, the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registry would be compiled by OCHA on behalf of the IMWG, again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using the </w:t>
      </w:r>
      <w:r>
        <w:rPr>
          <w:rFonts w:ascii="SourceSansPro" w:hAnsi="SourceSansPro" w:eastAsia="SourceSansPro"/>
          <w:b/>
          <w:i w:val="0"/>
          <w:color w:val="026BB5"/>
          <w:sz w:val="22"/>
        </w:rPr>
        <w:hyperlink r:id="rId15" w:history="1">
          <w:r>
            <w:rPr>
              <w:rStyle w:val="Hyperlink"/>
            </w:rPr>
            <w:t>Data Management Registry Template</w:t>
          </w:r>
        </w:hyperlink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64" w:lineRule="exact" w:before="262" w:after="0"/>
        <w:ind w:left="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>Registries should be shared publicly to ensure transparency around data management activities.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2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In some response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environments — notably in conflict settings — the fact that a given data management activity is taking place or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specific details about the activity may need to be kept confidential. Any risk associated with sharing the registry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should be considered by the lead organization for the activity and in consultation with the relevant cluster/sector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partners and OCHA.</w:t>
      </w:r>
    </w:p>
    <w:p>
      <w:pPr>
        <w:autoSpaceDN w:val="0"/>
        <w:autoSpaceDE w:val="0"/>
        <w:widowControl/>
        <w:spacing w:line="372" w:lineRule="exact" w:before="252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>STEP 3: DEVELOPING DATA ECOSYSTEM MAPS</w:t>
      </w:r>
    </w:p>
    <w:p>
      <w:pPr>
        <w:autoSpaceDN w:val="0"/>
        <w:autoSpaceDE w:val="0"/>
        <w:widowControl/>
        <w:spacing w:line="264" w:lineRule="exact" w:before="240" w:after="0"/>
        <w:ind w:left="0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third step is developing data ecosystem maps. A data ecosystem map is a visualization of the various ways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that data flows between and among actors in multiple data management activities. OCHA should develop a data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ecosystem map at the system-wide level, in consultation with the IMWG and ICCG. </w:t>
      </w:r>
    </w:p>
    <w:p>
      <w:pPr>
        <w:autoSpaceDN w:val="0"/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Given the complexity of data ecosystems, it may be best to use a white-board or flip chart to sketch out the priority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data management activities in your response. If useful, you can then create a digital version using the visualization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tools and software designed for this purpose.</w:t>
      </w:r>
      <w:r>
        <w:rPr>
          <w:w w:val="98.66154010479266"/>
          <w:rFonts w:ascii="SourceSansPro" w:hAnsi="SourceSansPro" w:eastAsia="SourceSansPro"/>
          <w:b w:val="0"/>
          <w:i w:val="0"/>
          <w:color w:val="000000"/>
          <w:sz w:val="13"/>
        </w:rPr>
        <w:t>3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 Some details may be excluded to reduce complexity and improve the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legibility of the data ecosystem map. </w:t>
      </w:r>
    </w:p>
    <w:p>
      <w:pPr>
        <w:autoSpaceDN w:val="0"/>
        <w:autoSpaceDE w:val="0"/>
        <w:widowControl/>
        <w:spacing w:line="264" w:lineRule="exact" w:before="264" w:after="0"/>
        <w:ind w:left="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data ecosystem map below represents a data ecosystem in which four hypothetical data management activities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are taking place. These include a mobility tracking activity, a needs assessment, internal displacement tracking, and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response monitoring. Visualizing these data management activities together helps gain a quick understanding of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actors involved in data management across the response, how data flows between those actors and where there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is room for improving the data ecosystem.</w:t>
      </w:r>
    </w:p>
    <w:p>
      <w:pPr>
        <w:autoSpaceDN w:val="0"/>
        <w:autoSpaceDE w:val="0"/>
        <w:widowControl/>
        <w:spacing w:line="235" w:lineRule="auto" w:before="3720" w:after="0"/>
        <w:ind w:left="26" w:right="0" w:firstLine="0"/>
        <w:jc w:val="left"/>
      </w:pPr>
      <w:r>
        <w:rPr>
          <w:rFonts w:ascii="Stag" w:hAnsi="Stag" w:eastAsia="Stag"/>
          <w:b w:val="0"/>
          <w:i w:val="0"/>
          <w:color w:val="000000"/>
          <w:sz w:val="9"/>
        </w:rPr>
        <w:t>2</w:t>
      </w:r>
      <w:r>
        <w:rPr>
          <w:rFonts w:ascii="Stag" w:hAnsi="Stag" w:eastAsia="Stag"/>
          <w:b w:val="0"/>
          <w:i w:val="0"/>
          <w:color w:val="000000"/>
          <w:sz w:val="15"/>
        </w:rPr>
        <w:t xml:space="preserve">  For example </w:t>
      </w:r>
      <w:r>
        <w:rPr>
          <w:rFonts w:ascii="Stag" w:hAnsi="Stag" w:eastAsia="Stag"/>
          <w:b w:val="0"/>
          <w:i w:val="0"/>
          <w:color w:val="026BB5"/>
          <w:sz w:val="15"/>
        </w:rPr>
        <w:hyperlink r:id="rId18" w:history="1">
          <w:r>
            <w:rPr>
              <w:rStyle w:val="Hyperlink"/>
            </w:rPr>
            <w:t>OCHA’s 2021 Assessment Registry for Palestine</w:t>
          </w:r>
        </w:hyperlink>
      </w:r>
      <w:r>
        <w:rPr>
          <w:rFonts w:ascii="Stag" w:hAnsi="Stag" w:eastAsia="Stag"/>
          <w:b w:val="0"/>
          <w:i w:val="0"/>
          <w:color w:val="000000"/>
          <w:sz w:val="15"/>
        </w:rPr>
        <w:t>.</w:t>
      </w:r>
    </w:p>
    <w:p>
      <w:pPr>
        <w:autoSpaceDN w:val="0"/>
        <w:autoSpaceDE w:val="0"/>
        <w:widowControl/>
        <w:spacing w:line="235" w:lineRule="auto" w:before="86" w:after="0"/>
        <w:ind w:left="26" w:right="0" w:firstLine="0"/>
        <w:jc w:val="left"/>
      </w:pPr>
      <w:r>
        <w:rPr>
          <w:rFonts w:ascii="Stag" w:hAnsi="Stag" w:eastAsia="Stag"/>
          <w:b w:val="0"/>
          <w:i w:val="0"/>
          <w:color w:val="000000"/>
          <w:sz w:val="9"/>
        </w:rPr>
        <w:t>3</w:t>
      </w:r>
      <w:r>
        <w:rPr>
          <w:rFonts w:ascii="Stag" w:hAnsi="Stag" w:eastAsia="Stag"/>
          <w:b w:val="0"/>
          <w:i w:val="0"/>
          <w:color w:val="000000"/>
          <w:sz w:val="15"/>
        </w:rPr>
        <w:t xml:space="preserve">  Tools include the </w:t>
      </w:r>
      <w:r>
        <w:rPr>
          <w:rFonts w:ascii="Stag" w:hAnsi="Stag" w:eastAsia="Stag"/>
          <w:b w:val="0"/>
          <w:i w:val="0"/>
          <w:color w:val="026BB5"/>
          <w:sz w:val="15"/>
        </w:rPr>
        <w:hyperlink r:id="rId19" w:history="1">
          <w:r>
            <w:rPr>
              <w:rStyle w:val="Hyperlink"/>
            </w:rPr>
            <w:t>Open Data Institute Data Ecosystem Mapping tool</w:t>
          </w:r>
        </w:hyperlink>
      </w:r>
      <w:r>
        <w:rPr>
          <w:rFonts w:ascii="Stag" w:hAnsi="Stag" w:eastAsia="Stag"/>
          <w:b w:val="0"/>
          <w:i w:val="0"/>
          <w:color w:val="000000"/>
          <w:sz w:val="15"/>
        </w:rPr>
        <w:t xml:space="preserve">, the </w:t>
      </w:r>
      <w:r>
        <w:rPr>
          <w:rFonts w:ascii="Stag" w:hAnsi="Stag" w:eastAsia="Stag"/>
          <w:b w:val="0"/>
          <w:i w:val="0"/>
          <w:color w:val="026BB5"/>
          <w:sz w:val="15"/>
        </w:rPr>
        <w:hyperlink r:id="rId20" w:history="1">
          <w:r>
            <w:rPr>
              <w:rStyle w:val="Hyperlink"/>
            </w:rPr>
            <w:t>Protection Information Management Training Resource Pack</w:t>
          </w:r>
        </w:hyperlink>
      </w:r>
      <w:r>
        <w:rPr>
          <w:rFonts w:ascii="Stag" w:hAnsi="Stag" w:eastAsia="Stag"/>
          <w:b w:val="0"/>
          <w:i w:val="0"/>
          <w:color w:val="000000"/>
          <w:sz w:val="15"/>
        </w:rPr>
        <w:t xml:space="preserve"> (see package 4 from</w:t>
      </w:r>
    </w:p>
    <w:p>
      <w:pPr>
        <w:autoSpaceDN w:val="0"/>
        <w:autoSpaceDE w:val="0"/>
        <w:widowControl/>
        <w:spacing w:line="228" w:lineRule="auto" w:before="30" w:after="0"/>
        <w:ind w:left="100" w:right="0" w:firstLine="0"/>
        <w:jc w:val="left"/>
      </w:pPr>
      <w:r>
        <w:rPr>
          <w:rFonts w:ascii="Stag" w:hAnsi="Stag" w:eastAsia="Stag"/>
          <w:b w:val="0"/>
          <w:i w:val="0"/>
          <w:color w:val="000000"/>
          <w:sz w:val="15"/>
        </w:rPr>
        <w:t xml:space="preserve"> page 163) or the template provided in Annex D of the </w:t>
      </w:r>
      <w:r>
        <w:rPr>
          <w:rFonts w:ascii="Stag" w:hAnsi="Stag" w:eastAsia="Stag"/>
          <w:b w:val="0"/>
          <w:i w:val="0"/>
          <w:color w:val="026BB5"/>
          <w:sz w:val="15"/>
        </w:rPr>
        <w:hyperlink r:id="rId21" w:history="1">
          <w:r>
            <w:rPr>
              <w:rStyle w:val="Hyperlink"/>
            </w:rPr>
            <w:t>IASC Operational Guidance on Data Responsibility in Humanitarian Action</w:t>
          </w:r>
        </w:hyperlink>
      </w:r>
      <w:r>
        <w:rPr>
          <w:rFonts w:ascii="Stag" w:hAnsi="Stag" w:eastAsia="Stag"/>
          <w:b w:val="0"/>
          <w:i w:val="0"/>
          <w:color w:val="000000"/>
          <w:sz w:val="15"/>
        </w:rPr>
        <w:t xml:space="preserve">. </w:t>
      </w:r>
      <w:r>
        <w:rPr>
          <w:rFonts w:ascii="Stag" w:hAnsi="Stag" w:eastAsia="Stag"/>
          <w:b w:val="0"/>
          <w:i w:val="0"/>
          <w:color w:val="026BB5"/>
          <w:sz w:val="15"/>
        </w:rPr>
        <w:hyperlink r:id="rId22" w:history="1">
          <w:r>
            <w:rPr>
              <w:rStyle w:val="Hyperlink"/>
            </w:rPr>
            <w:t>Microsoft Visio</w:t>
          </w:r>
        </w:hyperlink>
      </w:r>
      <w:r>
        <w:rPr>
          <w:rFonts w:ascii="Stag" w:hAnsi="Stag" w:eastAsia="Stag"/>
          <w:b w:val="0"/>
          <w:i w:val="0"/>
          <w:color w:val="000000"/>
          <w:sz w:val="15"/>
        </w:rPr>
        <w:t xml:space="preserve"> is a suitable</w:t>
      </w:r>
    </w:p>
    <w:p>
      <w:pPr>
        <w:autoSpaceDN w:val="0"/>
        <w:autoSpaceDE w:val="0"/>
        <w:widowControl/>
        <w:spacing w:line="228" w:lineRule="auto" w:before="30" w:after="206"/>
        <w:ind w:left="100" w:right="0" w:firstLine="0"/>
        <w:jc w:val="left"/>
      </w:pPr>
      <w:r>
        <w:rPr>
          <w:rFonts w:ascii="Stag" w:hAnsi="Stag" w:eastAsia="Stag"/>
          <w:b w:val="0"/>
          <w:i w:val="0"/>
          <w:color w:val="000000"/>
          <w:sz w:val="15"/>
        </w:rPr>
        <w:t xml:space="preserve"> tool to visualize data ecosystem maps. Free online tools should be used with caution given data security risks.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12.0" w:type="dxa"/>
      </w:tblPr>
      <w:tblGrid>
        <w:gridCol w:w="5325"/>
        <w:gridCol w:w="5325"/>
      </w:tblGrid>
      <w:tr>
        <w:trPr>
          <w:trHeight w:hRule="exact" w:val="458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728" w:right="1728" w:firstLine="0"/>
              <w:jc w:val="center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OCHA CEN</w:t>
                </w:r>
              </w:hyperlink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TRE FOR HUMANITA</w:t>
                </w:r>
              </w:hyperlink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 xml:space="preserve">RIAN DATA </w:t>
                </w:r>
              </w:hyperlink>
            </w:r>
            <w:r>
              <w:br/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centre.humdata.org</w:t>
                </w:r>
              </w:hyperlink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74" w:firstLine="0"/>
              <w:jc w:val="righ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22" w:right="548" w:bottom="124" w:left="7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</wp:posOffset>
            </wp:positionH>
            <wp:positionV relativeFrom="page">
              <wp:posOffset>9126220</wp:posOffset>
            </wp:positionV>
            <wp:extent cx="7508239" cy="2265074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08239" cy="226507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1066800</wp:posOffset>
            </wp:positionV>
            <wp:extent cx="6642100" cy="72263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226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36" w:lineRule="exact" w:before="36" w:after="0"/>
        <w:ind w:left="0" w:right="432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 xml:space="preserve">POPULATION, ASSESSMENT, INTERNAL DISPLACEMENT &amp; RESPONSE MONITORING </w:t>
      </w:r>
      <w:r>
        <w:rPr>
          <w:rFonts w:ascii="SourceSansPro" w:hAnsi="SourceSansPro" w:eastAsia="SourceSansPro"/>
          <w:b/>
          <w:i w:val="0"/>
          <w:color w:val="005591"/>
          <w:sz w:val="28"/>
        </w:rPr>
        <w:t>ECOSYSTEM MAP</w:t>
      </w:r>
    </w:p>
    <w:p>
      <w:pPr>
        <w:autoSpaceDN w:val="0"/>
        <w:autoSpaceDE w:val="0"/>
        <w:widowControl/>
        <w:spacing w:line="262" w:lineRule="auto" w:before="190" w:after="114"/>
        <w:ind w:left="0" w:right="2918" w:firstLine="0"/>
        <w:jc w:val="right"/>
      </w:pPr>
      <w:r>
        <w:rPr>
          <w:w w:val="96.7145486311479"/>
          <w:rFonts w:ascii="Stag" w:hAnsi="Stag" w:eastAsia="Stag"/>
          <w:b w:val="0"/>
          <w:i w:val="0"/>
          <w:color w:val="333333"/>
          <w:sz w:val="11"/>
        </w:rPr>
        <w:t>Response data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2.0" w:type="dxa"/>
      </w:tblPr>
      <w:tblGrid>
        <w:gridCol w:w="5264"/>
        <w:gridCol w:w="5264"/>
      </w:tblGrid>
      <w:tr>
        <w:trPr>
          <w:trHeight w:hRule="exact" w:val="584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90" w:after="0"/>
              <w:ind w:left="1428" w:right="0" w:firstLine="0"/>
              <w:jc w:val="left"/>
            </w:pPr>
            <w:r>
              <w:rPr>
                <w:w w:val="102.29384348942683"/>
                <w:rFonts w:ascii="SourceSansPro" w:hAnsi="SourceSansPro" w:eastAsia="SourceSansPro"/>
                <w:b/>
                <w:i w:val="0"/>
                <w:color w:val="4F90CD"/>
                <w:sz w:val="13"/>
              </w:rPr>
              <w:t xml:space="preserve">Information Sharing </w:t>
            </w:r>
            <w:r>
              <w:br/>
            </w:r>
            <w:r>
              <w:rPr>
                <w:w w:val="102.29384348942683"/>
                <w:rFonts w:ascii="SourceSansPro" w:hAnsi="SourceSansPro" w:eastAsia="SourceSansPro"/>
                <w:b/>
                <w:i w:val="0"/>
                <w:color w:val="4F90CD"/>
                <w:sz w:val="13"/>
              </w:rPr>
              <w:t>Protocol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40" w:after="0"/>
              <w:ind w:left="86" w:right="2736" w:firstLine="0"/>
              <w:jc w:val="left"/>
            </w:pPr>
            <w:r>
              <w:rPr>
                <w:w w:val="102.29384348942683"/>
                <w:rFonts w:ascii="SourceSansPro" w:hAnsi="SourceSansPro" w:eastAsia="SourceSansPro"/>
                <w:b/>
                <w:i w:val="0"/>
                <w:color w:val="4F90CD"/>
                <w:sz w:val="13"/>
              </w:rPr>
              <w:t xml:space="preserve">IDP Guiding </w:t>
            </w:r>
            <w:r>
              <w:br/>
            </w:r>
            <w:r>
              <w:rPr>
                <w:w w:val="102.29384348942683"/>
                <w:rFonts w:ascii="SourceSansPro" w:hAnsi="SourceSansPro" w:eastAsia="SourceSansPro"/>
                <w:b/>
                <w:i w:val="0"/>
                <w:color w:val="4F90CD"/>
                <w:sz w:val="13"/>
              </w:rPr>
              <w:t>Principles</w:t>
            </w:r>
          </w:p>
        </w:tc>
      </w:tr>
    </w:tbl>
    <w:p>
      <w:pPr>
        <w:autoSpaceDN w:val="0"/>
        <w:autoSpaceDE w:val="0"/>
        <w:widowControl/>
        <w:spacing w:line="298" w:lineRule="exact" w:before="222" w:after="186"/>
        <w:ind w:left="0" w:right="5706" w:firstLine="0"/>
        <w:jc w:val="right"/>
      </w:pPr>
      <w:r>
        <w:rPr>
          <w:rFonts w:ascii="SourceSansPro" w:hAnsi="SourceSansPro" w:eastAsia="SourceSansPro"/>
          <w:b/>
          <w:i w:val="0"/>
          <w:color w:val="FFFFFF"/>
          <w:sz w:val="23"/>
        </w:rPr>
        <w:t>UN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872"/>
        </w:trPr>
        <w:tc>
          <w:tcPr>
            <w:tcW w:type="dxa" w:w="93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520" w:after="0"/>
              <w:ind w:left="0" w:right="0" w:firstLine="0"/>
              <w:jc w:val="lef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POPULATION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30" w:after="0"/>
              <w:ind w:left="136" w:right="0" w:firstLine="0"/>
              <w:jc w:val="lef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AFFECTED POPULATION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712" w:after="0"/>
              <w:ind w:left="0" w:right="106" w:firstLine="0"/>
              <w:jc w:val="right"/>
            </w:pPr>
            <w:r>
              <w:rPr>
                <w:w w:val="96.7145486311479"/>
                <w:rFonts w:ascii="Stag" w:hAnsi="Stag" w:eastAsia="Stag"/>
                <w:b w:val="0"/>
                <w:i w:val="0"/>
                <w:color w:val="333333"/>
                <w:sz w:val="11"/>
              </w:rPr>
              <w:t>Needs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710" w:after="0"/>
              <w:ind w:left="128" w:right="0" w:firstLine="0"/>
              <w:jc w:val="left"/>
            </w:pPr>
            <w:r>
              <w:rPr>
                <w:w w:val="96.7145486311479"/>
                <w:rFonts w:ascii="Stag" w:hAnsi="Stag" w:eastAsia="Stag"/>
                <w:b w:val="0"/>
                <w:i w:val="0"/>
                <w:color w:val="333333"/>
                <w:sz w:val="11"/>
              </w:rPr>
              <w:t xml:space="preserve">Displacement 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0" w:firstLine="0"/>
              <w:jc w:val="center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IOM-DTM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84" w:after="0"/>
              <w:ind w:left="148" w:right="0" w:firstLine="0"/>
              <w:jc w:val="lef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LOCAL &amp; CLOUD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4" w:after="0"/>
              <w:ind w:left="0" w:right="102" w:firstLine="0"/>
              <w:jc w:val="right"/>
            </w:pPr>
            <w:r>
              <w:rPr>
                <w:w w:val="103.43000094095866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>PROTECTION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72" w:after="0"/>
              <w:ind w:left="108" w:right="0" w:firstLine="0"/>
              <w:jc w:val="left"/>
            </w:pPr>
            <w:r>
              <w:rPr>
                <w:w w:val="103.43000094095866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>HEALTH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72" w:after="0"/>
              <w:ind w:left="252" w:right="0" w:firstLine="0"/>
              <w:jc w:val="left"/>
            </w:pPr>
            <w:r>
              <w:rPr>
                <w:w w:val="103.43000094095866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>NUTRITION</w:t>
            </w:r>
          </w:p>
        </w:tc>
      </w:tr>
      <w:tr>
        <w:trPr>
          <w:trHeight w:hRule="exact" w:val="460"/>
        </w:trPr>
        <w:tc>
          <w:tcPr>
            <w:tcW w:type="dxa" w:w="1170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56" w:after="0"/>
              <w:ind w:left="360" w:right="720" w:firstLine="0"/>
              <w:jc w:val="left"/>
            </w:pPr>
            <w:r>
              <w:rPr>
                <w:w w:val="102.29384348942683"/>
                <w:rFonts w:ascii="SourceSansPro" w:hAnsi="SourceSansPro" w:eastAsia="SourceSansPro"/>
                <w:b/>
                <w:i w:val="0"/>
                <w:color w:val="4F90CD"/>
                <w:sz w:val="13"/>
              </w:rPr>
              <w:t xml:space="preserve">Census Data </w:t>
            </w:r>
            <w:r>
              <w:br/>
            </w:r>
            <w:r>
              <w:rPr>
                <w:w w:val="102.29384348942683"/>
                <w:rFonts w:ascii="SourceSansPro" w:hAnsi="SourceSansPro" w:eastAsia="SourceSansPro"/>
                <w:b/>
                <w:i w:val="0"/>
                <w:color w:val="4F90CD"/>
                <w:sz w:val="13"/>
              </w:rPr>
              <w:t>Protocol</w:t>
            </w:r>
          </w:p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350" w:right="0" w:firstLine="0"/>
              <w:jc w:val="lef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STORAGE</w:t>
            </w:r>
          </w:p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52" w:after="0"/>
              <w:ind w:left="0" w:right="366" w:firstLine="0"/>
              <w:jc w:val="right"/>
            </w:pPr>
            <w:r>
              <w:rPr>
                <w:w w:val="103.43000094095866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>SHELTER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46" w:after="0"/>
              <w:ind w:left="24" w:right="0" w:firstLine="0"/>
              <w:jc w:val="left"/>
            </w:pPr>
            <w:r>
              <w:rPr>
                <w:w w:val="103.43000094095866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>WASH</w:t>
            </w:r>
          </w:p>
        </w:tc>
      </w:tr>
      <w:tr>
        <w:trPr>
          <w:trHeight w:hRule="exact" w:val="500"/>
        </w:trPr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2" w:after="0"/>
              <w:ind w:left="0" w:right="1952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5"/>
              </w:rPr>
              <w:t>NFI</w:t>
            </w:r>
          </w:p>
        </w:tc>
      </w:tr>
      <w:tr>
        <w:trPr>
          <w:trHeight w:hRule="exact" w:val="780"/>
        </w:trPr>
        <w:tc>
          <w:tcPr>
            <w:tcW w:type="dxa" w:w="1170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92" w:after="0"/>
              <w:ind w:left="0" w:right="878" w:firstLine="0"/>
              <w:jc w:val="righ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HAC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" w:after="0"/>
              <w:ind w:left="0" w:right="106" w:firstLine="0"/>
              <w:jc w:val="right"/>
            </w:pPr>
            <w:r>
              <w:rPr>
                <w:w w:val="96.7145486311479"/>
                <w:rFonts w:ascii="Stag" w:hAnsi="Stag" w:eastAsia="Stag"/>
                <w:b w:val="0"/>
                <w:i w:val="0"/>
                <w:color w:val="333333"/>
                <w:sz w:val="11"/>
              </w:rPr>
              <w:t>data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" w:after="0"/>
              <w:ind w:left="128" w:right="0" w:firstLine="0"/>
              <w:jc w:val="left"/>
            </w:pPr>
            <w:r>
              <w:rPr>
                <w:w w:val="96.7145486311479"/>
                <w:rFonts w:ascii="Stag" w:hAnsi="Stag" w:eastAsia="Stag"/>
                <w:b w:val="0"/>
                <w:i w:val="0"/>
                <w:color w:val="333333"/>
                <w:sz w:val="11"/>
              </w:rPr>
              <w:t>data</w:t>
            </w:r>
          </w:p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32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0" w:right="910" w:firstLine="0"/>
              <w:jc w:val="right"/>
            </w:pPr>
            <w:r>
              <w:rPr>
                <w:w w:val="103.43000094095866"/>
                <w:rFonts w:ascii="SourceSansPro" w:hAnsi="SourceSansPro" w:eastAsia="SourceSansPro"/>
                <w:b/>
                <w:i w:val="0"/>
                <w:color w:val="4F90CD"/>
                <w:sz w:val="12"/>
              </w:rPr>
              <w:t>FOOD SECURITY</w:t>
            </w:r>
          </w:p>
        </w:tc>
      </w:tr>
      <w:tr>
        <w:trPr>
          <w:trHeight w:hRule="exact" w:val="244"/>
        </w:trPr>
        <w:tc>
          <w:tcPr>
            <w:tcW w:type="dxa" w:w="1170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350" w:right="0" w:firstLine="0"/>
              <w:jc w:val="lef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LINE MINISTRIES</w:t>
            </w:r>
          </w:p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1170"/>
            <w:vMerge/>
            <w:tcBorders/>
          </w:tcPr>
          <w:p/>
        </w:tc>
        <w:tc>
          <w:tcPr>
            <w:tcW w:type="dxa" w:w="3510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2" w:lineRule="exact" w:before="414" w:after="38"/>
        <w:ind w:left="3024" w:right="6480" w:firstLine="0"/>
        <w:jc w:val="center"/>
      </w:pPr>
      <w:r>
        <w:rPr>
          <w:w w:val="102.29384348942683"/>
          <w:rFonts w:ascii="SourceSansPro" w:hAnsi="SourceSansPro" w:eastAsia="SourceSansPro"/>
          <w:b/>
          <w:i w:val="0"/>
          <w:color w:val="4F90CD"/>
          <w:sz w:val="13"/>
        </w:rPr>
        <w:t xml:space="preserve">IA Assessment </w:t>
      </w:r>
      <w:r>
        <w:br/>
      </w:r>
      <w:r>
        <w:rPr>
          <w:w w:val="102.29384348942683"/>
          <w:rFonts w:ascii="SourceSansPro" w:hAnsi="SourceSansPro" w:eastAsia="SourceSansPro"/>
          <w:b/>
          <w:i w:val="0"/>
          <w:color w:val="4F90CD"/>
          <w:sz w:val="13"/>
        </w:rPr>
        <w:t>Groups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2.0" w:type="dxa"/>
      </w:tblPr>
      <w:tblGrid>
        <w:gridCol w:w="1316"/>
        <w:gridCol w:w="1316"/>
        <w:gridCol w:w="1316"/>
        <w:gridCol w:w="1316"/>
        <w:gridCol w:w="1316"/>
        <w:gridCol w:w="1316"/>
        <w:gridCol w:w="1316"/>
        <w:gridCol w:w="1316"/>
      </w:tblGrid>
      <w:tr>
        <w:trPr>
          <w:trHeight w:hRule="exact" w:val="396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4" w:after="0"/>
              <w:ind w:left="522" w:right="0" w:firstLine="0"/>
              <w:jc w:val="lef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LOCAL STORAGE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62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3"/>
              </w:rPr>
              <w:t>UN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62" w:after="0"/>
              <w:ind w:left="0" w:right="632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3"/>
              </w:rPr>
              <w:t>IO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8" w:after="0"/>
              <w:ind w:left="628" w:right="0" w:firstLine="0"/>
              <w:jc w:val="lef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PUBLICATION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66" w:after="0"/>
              <w:ind w:left="172" w:right="0" w:firstLine="0"/>
              <w:jc w:val="left"/>
            </w:pPr>
            <w:r>
              <w:rPr>
                <w:w w:val="102.29384348942683"/>
                <w:rFonts w:ascii="SourceSansPro" w:hAnsi="SourceSansPro" w:eastAsia="SourceSansPro"/>
                <w:b/>
                <w:i w:val="0"/>
                <w:color w:val="4F90CD"/>
                <w:sz w:val="13"/>
              </w:rPr>
              <w:t xml:space="preserve">Data Management </w:t>
            </w:r>
            <w:r>
              <w:rPr>
                <w:w w:val="102.29384348942683"/>
                <w:rFonts w:ascii="SourceSansPro" w:hAnsi="SourceSansPro" w:eastAsia="SourceSansPro"/>
                <w:b/>
                <w:i w:val="0"/>
                <w:color w:val="4F90CD"/>
                <w:sz w:val="13"/>
              </w:rPr>
              <w:t>Protocols</w:t>
            </w:r>
          </w:p>
        </w:tc>
        <w:tc>
          <w:tcPr>
            <w:tcW w:type="dxa" w:w="1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30" w:after="0"/>
              <w:ind w:left="66" w:right="0" w:firstLine="0"/>
              <w:jc w:val="lef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LOCAL &amp; CLOUD</w:t>
            </w:r>
          </w:p>
        </w:tc>
      </w:tr>
      <w:tr>
        <w:trPr>
          <w:trHeight w:hRule="exact" w:val="122"/>
        </w:trPr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8" w:after="0"/>
              <w:ind w:left="0" w:right="276" w:firstLine="0"/>
              <w:jc w:val="right"/>
            </w:pPr>
            <w:r>
              <w:rPr>
                <w:w w:val="98.50556055704752"/>
                <w:rFonts w:ascii="SourceSansPro" w:hAnsi="SourceSansPro" w:eastAsia="SourceSansPro"/>
                <w:b/>
                <w:i w:val="0"/>
                <w:color w:val="FFFFFF"/>
                <w:sz w:val="18"/>
              </w:rPr>
              <w:t>ISCG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6" w:after="0"/>
              <w:ind w:left="298" w:right="0" w:firstLine="0"/>
              <w:jc w:val="left"/>
            </w:pPr>
            <w:r>
              <w:rPr>
                <w:w w:val="96.7145486311479"/>
                <w:rFonts w:ascii="Stag" w:hAnsi="Stag" w:eastAsia="Stag"/>
                <w:b w:val="0"/>
                <w:i w:val="0"/>
                <w:color w:val="333333"/>
                <w:sz w:val="11"/>
              </w:rPr>
              <w:t xml:space="preserve">3/4Ws data </w:t>
            </w:r>
          </w:p>
        </w:tc>
        <w:tc>
          <w:tcPr>
            <w:tcW w:type="dxa" w:w="1316"/>
            <w:vMerge/>
            <w:tcBorders/>
          </w:tcPr>
          <w:p/>
        </w:tc>
        <w:tc>
          <w:tcPr>
            <w:tcW w:type="dxa" w:w="2632"/>
            <w:gridSpan w:val="2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68" w:right="0" w:firstLine="0"/>
              <w:jc w:val="lef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STORAGE</w:t>
            </w:r>
          </w:p>
        </w:tc>
      </w:tr>
      <w:tr>
        <w:trPr>
          <w:trHeight w:hRule="exact" w:val="333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26" w:after="0"/>
              <w:ind w:left="0" w:right="0" w:firstLine="0"/>
              <w:jc w:val="center"/>
            </w:pPr>
            <w:r>
              <w:rPr>
                <w:w w:val="96.7145486311479"/>
                <w:rFonts w:ascii="Stag" w:hAnsi="Stag" w:eastAsia="Stag"/>
                <w:b w:val="0"/>
                <w:i w:val="0"/>
                <w:color w:val="333333"/>
                <w:sz w:val="11"/>
              </w:rPr>
              <w:t>Population data SADD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02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5"/>
              </w:rPr>
              <w:t>NGO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02" w:after="0"/>
              <w:ind w:left="17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5"/>
              </w:rPr>
              <w:t>CBO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1454" w:firstLine="0"/>
              <w:jc w:val="right"/>
            </w:pPr>
            <w:r>
              <w:rPr>
                <w:w w:val="98.50556055704752"/>
                <w:rFonts w:ascii="SourceSansPro" w:hAnsi="SourceSansPro" w:eastAsia="SourceSansPro"/>
                <w:b/>
                <w:i w:val="0"/>
                <w:color w:val="FFFFFF"/>
                <w:sz w:val="18"/>
              </w:rPr>
              <w:t>IMWG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4" w:after="0"/>
              <w:ind w:left="0" w:right="0" w:firstLine="0"/>
              <w:jc w:val="center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FFFFFF"/>
                <w:sz w:val="14"/>
              </w:rPr>
              <w:t>SECTORS</w:t>
            </w:r>
          </w:p>
        </w:tc>
        <w:tc>
          <w:tcPr>
            <w:tcW w:type="dxa" w:w="1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2" w:after="0"/>
              <w:ind w:left="0" w:right="0" w:firstLine="0"/>
              <w:jc w:val="center"/>
            </w:pPr>
            <w:r>
              <w:rPr>
                <w:rFonts w:ascii="SourceSansPro" w:hAnsi="SourceSansPro" w:eastAsia="SourceSansPro"/>
                <w:b/>
                <w:i w:val="0"/>
                <w:color w:val="010101"/>
                <w:sz w:val="10"/>
              </w:rPr>
              <w:t>Symbols Entity or Object</w:t>
            </w:r>
          </w:p>
        </w:tc>
      </w:tr>
      <w:tr>
        <w:trPr>
          <w:trHeight w:hRule="exact" w:val="400"/>
        </w:trPr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8" w:after="0"/>
              <w:ind w:left="516" w:right="0" w:firstLine="0"/>
              <w:jc w:val="left"/>
            </w:pPr>
            <w:r>
              <w:rPr>
                <w:w w:val="96.7145486311479"/>
                <w:rFonts w:ascii="Stag" w:hAnsi="Stag" w:eastAsia="Stag"/>
                <w:b w:val="0"/>
                <w:i w:val="0"/>
                <w:color w:val="333333"/>
                <w:sz w:val="11"/>
              </w:rPr>
              <w:t>Population, Assessment, Displacement data</w:t>
            </w:r>
          </w:p>
        </w:tc>
        <w:tc>
          <w:tcPr>
            <w:tcW w:type="dxa" w:w="1316"/>
            <w:vMerge/>
            <w:tcBorders/>
          </w:tcPr>
          <w:p/>
        </w:tc>
        <w:tc>
          <w:tcPr>
            <w:tcW w:type="dxa" w:w="2632"/>
            <w:gridSpan w:val="2"/>
            <w:vMerge/>
            <w:tcBorders/>
          </w:tcPr>
          <w:p/>
        </w:tc>
      </w:tr>
      <w:tr>
        <w:trPr>
          <w:trHeight w:hRule="exact" w:val="498"/>
        </w:trPr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14" w:after="0"/>
              <w:ind w:left="530" w:right="1152" w:firstLine="0"/>
              <w:jc w:val="left"/>
            </w:pPr>
            <w:r>
              <w:rPr>
                <w:w w:val="102.29384348942683"/>
                <w:rFonts w:ascii="SourceSansPro" w:hAnsi="SourceSansPro" w:eastAsia="SourceSansPro"/>
                <w:b/>
                <w:i w:val="0"/>
                <w:color w:val="4F90CD"/>
                <w:sz w:val="13"/>
              </w:rPr>
              <w:t xml:space="preserve">Data Protection </w:t>
            </w:r>
            <w:r>
              <w:br/>
            </w:r>
            <w:r>
              <w:rPr>
                <w:w w:val="102.29384348942683"/>
                <w:rFonts w:ascii="SourceSansPro" w:hAnsi="SourceSansPro" w:eastAsia="SourceSansPro"/>
                <w:b/>
                <w:i w:val="0"/>
                <w:color w:val="4F90CD"/>
                <w:sz w:val="13"/>
              </w:rPr>
              <w:t>Legislation</w:t>
            </w:r>
          </w:p>
        </w:tc>
        <w:tc>
          <w:tcPr>
            <w:tcW w:type="dxa" w:w="1316"/>
            <w:vMerge/>
            <w:tcBorders/>
          </w:tcPr>
          <w:p/>
        </w:tc>
        <w:tc>
          <w:tcPr>
            <w:tcW w:type="dxa" w:w="2632"/>
            <w:gridSpan w:val="2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" w:after="0"/>
              <w:ind w:left="0" w:right="68" w:firstLine="0"/>
              <w:jc w:val="righ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LOCAL &amp; CLOUD</w:t>
            </w:r>
          </w:p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2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12" w:after="0"/>
              <w:ind w:left="0" w:right="1444" w:firstLine="0"/>
              <w:jc w:val="righ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DONOR</w:t>
            </w:r>
          </w:p>
        </w:tc>
        <w:tc>
          <w:tcPr>
            <w:tcW w:type="dxa" w:w="1316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6" w:after="0"/>
              <w:ind w:left="0" w:right="496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010101"/>
                <w:sz w:val="10"/>
              </w:rPr>
              <w:t>Population</w:t>
            </w:r>
          </w:p>
        </w:tc>
      </w:tr>
      <w:tr>
        <w:trPr>
          <w:trHeight w:hRule="exact" w:val="281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70" w:firstLine="0"/>
              <w:jc w:val="righ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STORAGE</w:t>
            </w:r>
          </w:p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2632"/>
            <w:gridSpan w:val="2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4" w:after="0"/>
              <w:ind w:left="0" w:right="134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010101"/>
                <w:sz w:val="10"/>
              </w:rPr>
              <w:t>Afected Population</w:t>
            </w:r>
          </w:p>
        </w:tc>
      </w:tr>
      <w:tr>
        <w:trPr>
          <w:trHeight w:hRule="exact" w:val="262"/>
        </w:trPr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2632"/>
            <w:gridSpan w:val="2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82" w:after="0"/>
              <w:ind w:left="0" w:right="10" w:firstLine="0"/>
              <w:jc w:val="right"/>
            </w:pPr>
            <w:r>
              <w:rPr>
                <w:w w:val="98.50444793701172"/>
                <w:rFonts w:ascii="SourceSansPro" w:hAnsi="SourceSansPro" w:eastAsia="SourceSansPro"/>
                <w:b/>
                <w:i w:val="0"/>
                <w:color w:val="FFFFFF"/>
                <w:sz w:val="9"/>
              </w:rPr>
              <w:t>UN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0" w:after="0"/>
              <w:ind w:left="20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10101"/>
                <w:sz w:val="10"/>
              </w:rPr>
              <w:t>UN</w:t>
            </w:r>
          </w:p>
        </w:tc>
      </w:tr>
      <w:tr>
        <w:trPr>
          <w:trHeight w:hRule="exact" w:val="260"/>
        </w:trPr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2632"/>
            <w:gridSpan w:val="2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86" w:after="0"/>
              <w:ind w:left="0" w:right="26" w:firstLine="0"/>
              <w:jc w:val="right"/>
            </w:pPr>
            <w:r>
              <w:rPr>
                <w:w w:val="98.50444793701172"/>
                <w:rFonts w:ascii="SourceSansPro" w:hAnsi="SourceSansPro" w:eastAsia="SourceSansPro"/>
                <w:b/>
                <w:i w:val="0"/>
                <w:color w:val="FFFFFF"/>
                <w:sz w:val="9"/>
              </w:rPr>
              <w:t>IO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68" w:after="0"/>
              <w:ind w:left="20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10101"/>
                <w:sz w:val="10"/>
              </w:rPr>
              <w:t>Other IO</w:t>
            </w:r>
          </w:p>
        </w:tc>
      </w:tr>
      <w:tr>
        <w:trPr>
          <w:trHeight w:hRule="exact" w:val="180"/>
        </w:trPr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602" w:right="0" w:firstLine="0"/>
              <w:jc w:val="left"/>
            </w:pPr>
            <w:r>
              <w:rPr>
                <w:w w:val="101.3200010572161"/>
                <w:rFonts w:ascii="SourceSansPro" w:hAnsi="SourceSansPro" w:eastAsia="SourceSansPro"/>
                <w:b/>
                <w:i w:val="0"/>
                <w:color w:val="4F90CD"/>
                <w:sz w:val="14"/>
              </w:rPr>
              <w:t>GOVERNMENT</w:t>
            </w:r>
          </w:p>
        </w:tc>
        <w:tc>
          <w:tcPr>
            <w:tcW w:type="dxa" w:w="1316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66" w:after="0"/>
              <w:ind w:left="0" w:right="0" w:firstLine="0"/>
              <w:jc w:val="right"/>
            </w:pPr>
            <w:r>
              <w:rPr>
                <w:w w:val="98.50444793701172"/>
                <w:rFonts w:ascii="SourceSansPro" w:hAnsi="SourceSansPro" w:eastAsia="SourceSansPro"/>
                <w:b/>
                <w:i w:val="0"/>
                <w:color w:val="FFFFFF"/>
                <w:sz w:val="9"/>
              </w:rPr>
              <w:t>NGO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20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10101"/>
                <w:sz w:val="10"/>
              </w:rPr>
              <w:t>NGO</w:t>
            </w:r>
          </w:p>
        </w:tc>
      </w:tr>
      <w:tr>
        <w:trPr>
          <w:trHeight w:hRule="exact" w:val="380"/>
        </w:trPr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2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64" w:after="0"/>
              <w:ind w:left="0" w:right="1504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25"/>
              </w:rPr>
              <w:t>FTS</w:t>
            </w:r>
          </w:p>
        </w:tc>
        <w:tc>
          <w:tcPr>
            <w:tcW w:type="dxa" w:w="1316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70" w:after="0"/>
              <w:ind w:left="0" w:right="0" w:firstLine="0"/>
              <w:jc w:val="right"/>
            </w:pPr>
            <w:r>
              <w:rPr>
                <w:w w:val="98.50444793701172"/>
                <w:rFonts w:ascii="SourceSansPro" w:hAnsi="SourceSansPro" w:eastAsia="SourceSansPro"/>
                <w:b/>
                <w:i w:val="0"/>
                <w:color w:val="FFFFFF"/>
                <w:sz w:val="9"/>
              </w:rPr>
              <w:t>CBO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66" w:after="0"/>
              <w:ind w:left="202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010101"/>
                <w:sz w:val="10"/>
              </w:rPr>
              <w:t>CBO</w:t>
            </w:r>
          </w:p>
        </w:tc>
      </w:tr>
      <w:tr>
        <w:trPr>
          <w:trHeight w:hRule="exact" w:val="312"/>
        </w:trPr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2632"/>
            <w:gridSpan w:val="2"/>
            <w:vMerge/>
            <w:tcBorders/>
          </w:tcPr>
          <w:p/>
        </w:tc>
        <w:tc>
          <w:tcPr>
            <w:tcW w:type="dxa" w:w="1316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384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010101"/>
                <w:sz w:val="10"/>
              </w:rPr>
              <w:t>Infrastructure</w:t>
            </w:r>
          </w:p>
        </w:tc>
      </w:tr>
    </w:tbl>
    <w:p>
      <w:pPr>
        <w:autoSpaceDN w:val="0"/>
        <w:tabs>
          <w:tab w:pos="9094" w:val="left"/>
          <w:tab w:pos="9294" w:val="left"/>
          <w:tab w:pos="9434" w:val="left"/>
        </w:tabs>
        <w:autoSpaceDE w:val="0"/>
        <w:widowControl/>
        <w:spacing w:line="234" w:lineRule="exact" w:before="0" w:after="2606"/>
        <w:ind w:left="5852" w:right="0" w:firstLine="0"/>
        <w:jc w:val="left"/>
      </w:pPr>
      <w:r>
        <w:tab/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 xml:space="preserve">Government </w:t>
      </w:r>
      <w:r>
        <w:br/>
      </w:r>
      <w:r>
        <w:tab/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 xml:space="preserve">Publication </w:t>
      </w:r>
      <w:r>
        <w:br/>
      </w:r>
      <w:r>
        <w:tab/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 xml:space="preserve">Shelter </w:t>
      </w:r>
      <w:r>
        <w:br/>
      </w:r>
      <w:r>
        <w:rPr>
          <w:w w:val="101.3200010572161"/>
          <w:rFonts w:ascii="SourceSansPro" w:hAnsi="SourceSansPro" w:eastAsia="SourceSansPro"/>
          <w:b/>
          <w:i w:val="0"/>
          <w:color w:val="4F90CD"/>
          <w:sz w:val="14"/>
        </w:rPr>
        <w:t xml:space="preserve">CLOUD STORAGE </w:t>
      </w:r>
      <w:r>
        <w:tab/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 xml:space="preserve">Protection </w:t>
      </w:r>
      <w:r>
        <w:br/>
      </w:r>
      <w:r>
        <w:tab/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 xml:space="preserve">Wash </w:t>
      </w:r>
      <w:r>
        <w:br/>
      </w:r>
      <w:r>
        <w:tab/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 xml:space="preserve">Nutrition </w:t>
      </w:r>
      <w:r>
        <w:br/>
      </w:r>
      <w:r>
        <w:tab/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 xml:space="preserve">Food Security </w:t>
      </w:r>
      <w:r>
        <w:br/>
      </w:r>
      <w:r>
        <w:tab/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 xml:space="preserve">Health </w:t>
      </w:r>
      <w:r>
        <w:br/>
      </w:r>
      <w:r>
        <w:tab/>
      </w:r>
      <w:r>
        <w:rPr>
          <w:w w:val="98.50444793701172"/>
          <w:rFonts w:ascii="SourceSansPro" w:hAnsi="SourceSansPro" w:eastAsia="SourceSansPro"/>
          <w:b/>
          <w:i w:val="0"/>
          <w:color w:val="FFFFFF"/>
          <w:sz w:val="9"/>
        </w:rPr>
        <w:t xml:space="preserve">NFI </w:t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 xml:space="preserve">NFI </w:t>
      </w:r>
      <w:r>
        <w:br/>
      </w:r>
      <w:r>
        <w:tab/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 xml:space="preserve">Data Transfer </w:t>
      </w:r>
      <w:r>
        <w:br/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 xml:space="preserve">Information Sharing Protocol </w:t>
      </w:r>
      <w:r>
        <w:br/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 xml:space="preserve">Applicable Guidance </w:t>
      </w:r>
      <w:r>
        <w:br/>
      </w:r>
      <w:r>
        <w:tab/>
      </w:r>
      <w:r>
        <w:tab/>
      </w:r>
      <w:r>
        <w:rPr>
          <w:rFonts w:ascii="SourceSansPro" w:hAnsi="SourceSansPro" w:eastAsia="SourceSansPro"/>
          <w:b w:val="0"/>
          <w:i w:val="0"/>
          <w:color w:val="010101"/>
          <w:sz w:val="10"/>
        </w:rPr>
        <w:t>Group / Cluster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12.0" w:type="dxa"/>
      </w:tblPr>
      <w:tblGrid>
        <w:gridCol w:w="5264"/>
        <w:gridCol w:w="5264"/>
      </w:tblGrid>
      <w:tr>
        <w:trPr>
          <w:trHeight w:hRule="exact" w:val="458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728" w:right="1728" w:firstLine="0"/>
              <w:jc w:val="center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OCHA CEN</w:t>
                </w:r>
              </w:hyperlink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TRE FOR HUMANITA</w:t>
                </w:r>
              </w:hyperlink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 xml:space="preserve">RIAN DATA </w:t>
                </w:r>
              </w:hyperlink>
            </w:r>
            <w:r>
              <w:br/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centre.humdata.org</w:t>
                </w:r>
              </w:hyperlink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14" w:firstLine="0"/>
              <w:jc w:val="righ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22" w:right="670" w:bottom="124" w:left="7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</wp:posOffset>
            </wp:positionH>
            <wp:positionV relativeFrom="page">
              <wp:posOffset>9126220</wp:posOffset>
            </wp:positionV>
            <wp:extent cx="7508239" cy="2265074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08239" cy="226507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8851900</wp:posOffset>
            </wp:positionV>
            <wp:extent cx="2463800" cy="6223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22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9525000</wp:posOffset>
            </wp:positionV>
            <wp:extent cx="2247900" cy="1270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4" w:lineRule="exact" w:before="12" w:after="0"/>
        <w:ind w:left="8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Data ecosystem maps should be completed and updated annually by OCHA in consultation with the IMWG and ICCG.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They can be shared publicly unless  they contain data management activities that should be kept confidential. They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should also be shared with the Humanitarian Country Team for reference.</w:t>
      </w:r>
    </w:p>
    <w:p>
      <w:pPr>
        <w:autoSpaceDN w:val="0"/>
        <w:autoSpaceDE w:val="0"/>
        <w:widowControl/>
        <w:spacing w:line="370" w:lineRule="exact" w:before="254" w:after="0"/>
        <w:ind w:left="8" w:right="0" w:firstLine="0"/>
        <w:jc w:val="left"/>
      </w:pPr>
      <w:r>
        <w:rPr>
          <w:rFonts w:ascii="SourceSansPro" w:hAnsi="SourceSansPro" w:eastAsia="SourceSansPro"/>
          <w:b/>
          <w:i w:val="0"/>
          <w:color w:val="005591"/>
          <w:sz w:val="28"/>
        </w:rPr>
        <w:t>CONCLUSION</w:t>
      </w:r>
    </w:p>
    <w:p>
      <w:pPr>
        <w:autoSpaceDN w:val="0"/>
        <w:autoSpaceDE w:val="0"/>
        <w:widowControl/>
        <w:spacing w:line="264" w:lineRule="exact" w:before="240" w:after="0"/>
        <w:ind w:left="8" w:right="144" w:firstLine="0"/>
        <w:jc w:val="left"/>
      </w:pP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The development of data management registries, diagrams and data ecosystem maps improves the transparency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of data management in humanitarian response. Following the three steps presented in this tip sheet can lead to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a better understanding of the actors, data flows and opportunities for improving data management across a data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 xml:space="preserve">ecosystem. The OCHA Centre for Humanitarian Data is available for advisory support to offices and organizations </w:t>
      </w:r>
      <w:r>
        <w:rPr>
          <w:rFonts w:ascii="SourceSansPro" w:hAnsi="SourceSansPro" w:eastAsia="SourceSansPro"/>
          <w:b w:val="0"/>
          <w:i w:val="0"/>
          <w:color w:val="000000"/>
          <w:sz w:val="22"/>
        </w:rPr>
        <w:t>interested in developing these outputs.</w:t>
      </w:r>
    </w:p>
    <w:p>
      <w:pPr>
        <w:autoSpaceDN w:val="0"/>
        <w:autoSpaceDE w:val="0"/>
        <w:widowControl/>
        <w:spacing w:line="246" w:lineRule="exact" w:before="7248" w:after="164"/>
        <w:ind w:left="0" w:right="0" w:firstLine="0"/>
        <w:jc w:val="left"/>
      </w:pPr>
      <w:r>
        <w:rPr>
          <w:rFonts w:ascii="SourceSansPro" w:hAnsi="SourceSansPro" w:eastAsia="SourceSansPro"/>
          <w:b w:val="0"/>
          <w:i w:val="0"/>
          <w:color w:val="5D5D5D"/>
          <w:sz w:val="19"/>
        </w:rPr>
        <w:t xml:space="preserve">COLLABORATORS: </w:t>
      </w:r>
      <w:r>
        <w:rPr>
          <w:rFonts w:ascii="SourceSansPro" w:hAnsi="SourceSansPro" w:eastAsia="SourceSansPro"/>
          <w:b/>
          <w:i w:val="0"/>
          <w:color w:val="5D5D5D"/>
          <w:sz w:val="19"/>
        </w:rPr>
        <w:hyperlink r:id="rId24" w:history="1">
          <w:r>
            <w:rPr>
              <w:rStyle w:val="Hyperlink"/>
            </w:rPr>
            <w:t>JOINT IDP PROFILING SERVICE (JIPS)</w:t>
          </w:r>
        </w:hyperlink>
      </w:r>
      <w:r>
        <w:rPr>
          <w:rFonts w:ascii="SourceSansPro" w:hAnsi="SourceSansPro" w:eastAsia="SourceSansPro"/>
          <w:b w:val="0"/>
          <w:i w:val="0"/>
          <w:color w:val="5D5D5D"/>
          <w:sz w:val="19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646"/>
      </w:tblGrid>
      <w:tr>
        <w:trPr>
          <w:trHeight w:hRule="exact" w:val="2404"/>
        </w:trPr>
        <w:tc>
          <w:tcPr>
            <w:tcW w:type="dxa" w:w="10476"/>
            <w:tcBorders>
              <w:start w:sz="6.800000190734863" w:val="single" w:color="#C5C5C5"/>
              <w:top w:sz="6.800000190734863" w:val="single" w:color="#C5C5C5"/>
              <w:end w:sz="6.800000190734863" w:val="single" w:color="#C5C5C5"/>
              <w:bottom w:sz="6.800000190734863" w:val="single" w:color="#C5C5C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68" w:after="0"/>
              <w:ind w:left="216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>The</w:t>
            </w:r>
            <w:r>
              <w:rPr>
                <w:rFonts w:ascii="SourceSansPro" w:hAnsi="SourceSansPro" w:eastAsia="SourceSansPro"/>
                <w:b/>
                <w:i w:val="0"/>
                <w:color w:val="026BB5"/>
                <w:sz w:val="22"/>
              </w:rPr>
              <w:hyperlink r:id="rId25" w:history="1">
                <w:r>
                  <w:rPr>
                    <w:rStyle w:val="Hyperlink"/>
                  </w:rPr>
                  <w:t>Centre for Humanitarian Data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('the Center'),  together with key partners, is publishing a series of guidance notes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and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hyperlink r:id="rId25" w:history="1">
                <w:r>
                  <w:rPr>
                    <w:rStyle w:val="Hyperlink"/>
                  </w:rPr>
                  <w:t>tip sheets on Data Responsibility i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>n Humanitarian Action over t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hyperlink r:id="rId12" w:history="1">
                <w:r>
                  <w:rPr>
                    <w:rStyle w:val="Hyperlink"/>
                  </w:rPr>
                  <w:t>he course of 2022 and 2023. The guidance note series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hyperlink r:id="rId12" w:history="1">
                <w:r>
                  <w:rPr>
                    <w:rStyle w:val="Hyperlink"/>
                  </w:rPr>
                  <w:t xml:space="preserve">continues work initiated in 2019 and 2020. It also complements 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the </w:t>
            </w:r>
            <w:r>
              <w:rPr>
                <w:rFonts w:ascii="SourceSansPro" w:hAnsi="SourceSansPro" w:eastAsia="SourceSansPro"/>
                <w:b/>
                <w:i w:val="0"/>
                <w:color w:val="026BB5"/>
                <w:sz w:val="22"/>
              </w:rPr>
              <w:hyperlink r:id="rId12" w:history="1">
                <w:r>
                  <w:rPr>
                    <w:rStyle w:val="Hyperlink"/>
                  </w:rPr>
                  <w:t>Inte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026BB5"/>
                <w:sz w:val="22"/>
              </w:rPr>
              <w:hyperlink r:id="rId12" w:history="1">
                <w:r>
                  <w:rPr>
                    <w:rStyle w:val="Hyperlink"/>
                  </w:rPr>
                  <w:t>r-Agency Standing Committee Operat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026BB5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ional </w:t>
                </w:r>
              </w:hyperlink>
            </w:r>
            <w:r>
              <w:rPr>
                <w:rFonts w:ascii="SourceSansPro" w:hAnsi="SourceSansPro" w:eastAsia="SourceSansPro"/>
                <w:b/>
                <w:i w:val="0"/>
                <w:color w:val="026BB5"/>
                <w:sz w:val="22"/>
              </w:rPr>
              <w:hyperlink r:id="rId12" w:history="1">
                <w:r>
                  <w:rPr>
                    <w:rStyle w:val="Hyperlink"/>
                  </w:rPr>
                  <w:t>Guidance on Data Responsibility in Humanitarian Action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 and the </w:t>
            </w:r>
            <w:r>
              <w:rPr>
                <w:rFonts w:ascii="SourceSansPro" w:hAnsi="SourceSansPro" w:eastAsia="SourceSansPro"/>
                <w:b/>
                <w:i w:val="0"/>
                <w:color w:val="026BB5"/>
                <w:sz w:val="22"/>
              </w:rPr>
              <w:hyperlink r:id="rId12" w:history="1">
                <w:r>
                  <w:rPr>
                    <w:rStyle w:val="Hyperlink"/>
                  </w:rPr>
                  <w:t>OCHA Data Responsibility Guidelines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0"/>
              </w:rPr>
              <w:t xml:space="preserve">,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which were published in February 2021 and October 2021 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2"/>
              </w:rPr>
              <w:t>respect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2"/>
              </w:rPr>
              <w:hyperlink r:id="rId26" w:history="1">
                <w:r>
                  <w:rPr>
                    <w:rStyle w:val="Hyperlink"/>
                  </w:rPr>
                  <w:t>ively. Through the series, the Centre ai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2"/>
              </w:rPr>
              <w:t xml:space="preserve">ms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2"/>
              </w:rPr>
              <w:t xml:space="preserve">to provide additional guidance on specific issues, processes and tools for data responsibility in practice.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2"/>
              </w:rPr>
              <w:t xml:space="preserve">The guidance notes and tip sheets published in 2022-2023 have been made possible with the support of the </w:t>
            </w:r>
            <w:r>
              <w:rPr>
                <w:rFonts w:ascii="SourceSansPro" w:hAnsi="SourceSansPro" w:eastAsia="SourceSansPro"/>
                <w:b w:val="0"/>
                <w:i w:val="0"/>
                <w:color w:val="5D5D5D"/>
                <w:sz w:val="22"/>
              </w:rPr>
              <w:t>Government of Switzerland.</w:t>
            </w:r>
          </w:p>
        </w:tc>
      </w:tr>
    </w:tbl>
    <w:p>
      <w:pPr>
        <w:autoSpaceDN w:val="0"/>
        <w:autoSpaceDE w:val="0"/>
        <w:widowControl/>
        <w:spacing w:line="23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0.0" w:type="dxa"/>
      </w:tblPr>
      <w:tblGrid>
        <w:gridCol w:w="5323"/>
        <w:gridCol w:w="5323"/>
      </w:tblGrid>
      <w:tr>
        <w:trPr>
          <w:trHeight w:hRule="exact" w:val="458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728" w:right="1728" w:firstLine="0"/>
              <w:jc w:val="center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OCHA CEN</w:t>
                </w:r>
              </w:hyperlink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TRE FOR HUMANITA</w:t>
                </w:r>
              </w:hyperlink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 xml:space="preserve">RIAN DATA </w:t>
                </w:r>
              </w:hyperlink>
            </w:r>
            <w:r>
              <w:br/>
            </w: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hyperlink r:id="rId13" w:history="1">
                <w:r>
                  <w:rPr>
                    <w:rStyle w:val="Hyperlink"/>
                  </w:rPr>
                  <w:t>centre.humdata.org</w:t>
                </w:r>
              </w:hyperlink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74" w:firstLine="0"/>
              <w:jc w:val="right"/>
            </w:pPr>
            <w:r>
              <w:rPr>
                <w:rFonts w:ascii="OpenSans" w:hAnsi="OpenSans" w:eastAsia="OpenSans"/>
                <w:b/>
                <w:i w:val="0"/>
                <w:color w:val="005591"/>
                <w:sz w:val="16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36" w:right="560" w:bottom="124" w:left="7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entre.humdata.org" TargetMode="External"/><Relationship Id="rId12" Type="http://schemas.openxmlformats.org/officeDocument/2006/relationships/hyperlink" Target="https://interagencystandingcommittee.org/operational-response/iasc-operational-guidance-data-responsibility-humanitarian-action" TargetMode="External"/><Relationship Id="rId13" Type="http://schemas.openxmlformats.org/officeDocument/2006/relationships/hyperlink" Target="https://centre.humdata.org/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docs.google.com/spreadsheets/d/1IH-OSfo0XnzYzQU_fTrlBW8I_H3_GVYJridd0g7WSt0/edit#gid=0" TargetMode="External"/><Relationship Id="rId16" Type="http://schemas.openxmlformats.org/officeDocument/2006/relationships/hyperlink" Target="https://docs.google.com/document/d/1qK9Mcu5uB75Hbgtc2WngTjL8eYJBamUiyA8ml6MuPrE/edit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s://www.humanitarianresponse.info/en/document/assessment-registry-2021" TargetMode="External"/><Relationship Id="rId19" Type="http://schemas.openxmlformats.org/officeDocument/2006/relationships/hyperlink" Target="https://theodi.org/article/data-ecosystem-mapping-tool/" TargetMode="External"/><Relationship Id="rId20" Type="http://schemas.openxmlformats.org/officeDocument/2006/relationships/hyperlink" Target="http://pim.guide/uncategorized/pim-training-resource-pack/" TargetMode="External"/><Relationship Id="rId21" Type="http://schemas.openxmlformats.org/officeDocument/2006/relationships/hyperlink" Target="https://docs.google.com/document/d/1b5gZ15IduAvOdLxkNelvbkHWAKH--9Jdd-ZobAfbzpw/edit?usp=sharing" TargetMode="External"/><Relationship Id="rId22" Type="http://schemas.openxmlformats.org/officeDocument/2006/relationships/hyperlink" Target="https://www.microsoft.com/en-us/microsoft-365/visio/flowchart-software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www.jips.org/" TargetMode="External"/><Relationship Id="rId25" Type="http://schemas.openxmlformats.org/officeDocument/2006/relationships/hyperlink" Target="https://centre.humdata.org" TargetMode="External"/><Relationship Id="rId26" Type="http://schemas.openxmlformats.org/officeDocument/2006/relationships/hyperlink" Target="https://centre.humdata.org/the-ocha-data-responsibility-guidelines/" TargetMode="External"/><Relationship Id="rId27" Type="http://schemas.openxmlformats.org/officeDocument/2006/relationships/image" Target="media/image6.png"/><Relationship Id="rId2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