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76"/>
        <w:ind w:left="0" w:right="0"/>
      </w:pPr>
    </w:p>
    <w:p>
      <w:pPr>
        <w:autoSpaceDN w:val="0"/>
        <w:tabs>
          <w:tab w:pos="6626" w:val="left"/>
        </w:tabs>
        <w:autoSpaceDE w:val="0"/>
        <w:widowControl/>
        <w:spacing w:line="230" w:lineRule="exact" w:before="0" w:after="172"/>
        <w:ind w:left="2140" w:right="0" w:firstLine="0"/>
        <w:jc w:val="left"/>
      </w:pPr>
      <w:r>
        <w:rPr>
          <w:rFonts w:ascii="AvantGarde" w:hAnsi="AvantGarde" w:eastAsia="AvantGarde"/>
          <w:b w:val="0"/>
          <w:i w:val="0"/>
          <w:color w:val="000000"/>
          <w:sz w:val="18"/>
        </w:rPr>
        <w:t xml:space="preserve">§ 36.4392 </w:t>
      </w:r>
      <w:r>
        <w:tab/>
      </w:r>
      <w:r>
        <w:rPr>
          <w:rFonts w:ascii="AvantGarde" w:hAnsi="AvantGarde" w:eastAsia="AvantGarde"/>
          <w:b w:val="0"/>
          <w:i w:val="0"/>
          <w:color w:val="000000"/>
          <w:sz w:val="18"/>
        </w:rPr>
        <w:t>38 CFR Ch. I (7–1–03 Edition)</w:t>
      </w:r>
    </w:p>
    <w:p>
      <w:pPr>
        <w:sectPr>
          <w:pgSz w:w="12240" w:h="15840"/>
          <w:pgMar w:top="1440" w:right="1440" w:bottom="182" w:left="500" w:header="720" w:footer="720" w:gutter="0"/>
          <w:cols/>
          <w:docGrid w:linePitch="360"/>
        </w:sectPr>
      </w:pPr>
    </w:p>
    <w:p>
      <w:pPr>
        <w:autoSpaceDN w:val="0"/>
        <w:tabs>
          <w:tab w:pos="3002" w:val="left"/>
        </w:tabs>
        <w:autoSpaceDE w:val="0"/>
        <w:widowControl/>
        <w:spacing w:line="198" w:lineRule="exact" w:before="0" w:after="0"/>
        <w:ind w:left="2140" w:right="0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36.4392 </w:t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Certification requirements. </w:t>
      </w:r>
    </w:p>
    <w:p>
      <w:pPr>
        <w:autoSpaceDN w:val="0"/>
        <w:tabs>
          <w:tab w:pos="2300" w:val="left"/>
          <w:tab w:pos="2674" w:val="left"/>
          <w:tab w:pos="3182" w:val="left"/>
          <w:tab w:pos="3736" w:val="left"/>
          <w:tab w:pos="4102" w:val="left"/>
          <w:tab w:pos="4798" w:val="left"/>
        </w:tabs>
        <w:autoSpaceDE w:val="0"/>
        <w:widowControl/>
        <w:spacing w:line="178" w:lineRule="exact" w:before="66" w:after="0"/>
        <w:ind w:left="2140" w:right="0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any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case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which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§§ 36.4390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through 36.4393 are applicable, as set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forth in § 36.4391, no action will be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taken by the Department of Veterans </w:t>
      </w:r>
      <w:r>
        <w:rPr>
          <w:rFonts w:ascii="MIonic" w:hAnsi="MIonic" w:eastAsia="MIonic"/>
          <w:b w:val="0"/>
          <w:i w:val="0"/>
          <w:color w:val="000000"/>
          <w:sz w:val="16"/>
        </w:rPr>
        <w:t>Affairs on any request for appraisal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lating to proposed construction, site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approval of land to be improved by a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builder, sponsor or developer for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construction of housing thereon, or for </w:t>
      </w:r>
      <w:r>
        <w:rPr>
          <w:rFonts w:ascii="MIonic" w:hAnsi="MIonic" w:eastAsia="MIonic"/>
          <w:b w:val="0"/>
          <w:i w:val="0"/>
          <w:color w:val="000000"/>
          <w:sz w:val="16"/>
        </w:rPr>
        <w:t>a direct loan fund reservation commit-</w:t>
      </w:r>
      <w:r>
        <w:rPr>
          <w:rFonts w:ascii="MIonic" w:hAnsi="MIonic" w:eastAsia="MIonic"/>
          <w:b w:val="0"/>
          <w:i w:val="0"/>
          <w:color w:val="000000"/>
          <w:sz w:val="16"/>
        </w:rPr>
        <w:t>ment unless the builder, sponsor or de-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veloper has furnished the Department </w:t>
      </w:r>
      <w:r>
        <w:rPr>
          <w:rFonts w:ascii="MIonic" w:hAnsi="MIonic" w:eastAsia="MIonic"/>
          <w:b w:val="0"/>
          <w:i w:val="0"/>
          <w:color w:val="000000"/>
          <w:sz w:val="16"/>
        </w:rPr>
        <w:t>of Veterans Affairs a signed certifi-</w:t>
      </w:r>
      <w:r>
        <w:rPr>
          <w:rFonts w:ascii="MIonic" w:hAnsi="MIonic" w:eastAsia="MIonic"/>
          <w:b w:val="0"/>
          <w:i w:val="0"/>
          <w:color w:val="000000"/>
          <w:sz w:val="16"/>
        </w:rPr>
        <w:t>cation in form as follows:</w:t>
      </w:r>
    </w:p>
    <w:p>
      <w:pPr>
        <w:autoSpaceDN w:val="0"/>
        <w:tabs>
          <w:tab w:pos="2280" w:val="left"/>
          <w:tab w:pos="3432" w:val="left"/>
          <w:tab w:pos="3892" w:val="left"/>
          <w:tab w:pos="5000" w:val="left"/>
        </w:tabs>
        <w:autoSpaceDE w:val="0"/>
        <w:widowControl/>
        <w:spacing w:line="158" w:lineRule="exact" w:before="94" w:after="0"/>
        <w:ind w:left="2140" w:right="0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>To induce the Department of Veterans Af-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fairs to act on any request submitted by or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on behalf of the undersigned for site approval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of land to be improved for the construction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of housing thereon to be financed with loans </w:t>
      </w:r>
      <w:r>
        <w:rPr>
          <w:rFonts w:ascii="MIonic" w:hAnsi="MIonic" w:eastAsia="MIonic"/>
          <w:b w:val="0"/>
          <w:i w:val="0"/>
          <w:color w:val="000000"/>
          <w:sz w:val="14"/>
        </w:rPr>
        <w:t>guaranteed, insured or made by the Depart-</w:t>
      </w:r>
      <w:r>
        <w:rPr>
          <w:rFonts w:ascii="MIonic" w:hAnsi="MIonic" w:eastAsia="MIonic"/>
          <w:b w:val="0"/>
          <w:i w:val="0"/>
          <w:color w:val="000000"/>
          <w:sz w:val="14"/>
        </w:rPr>
        <w:t>ment of Veterans Affairs, or for establish-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ment by the Department of Veterans Affairs </w:t>
      </w:r>
      <w:r>
        <w:rPr>
          <w:rFonts w:ascii="MIonic" w:hAnsi="MIonic" w:eastAsia="MIonic"/>
          <w:b w:val="0"/>
          <w:i w:val="0"/>
          <w:color w:val="000000"/>
          <w:sz w:val="14"/>
        </w:rPr>
        <w:t>of reasonable value relating to proposed con-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struction or for direct loan fund reservation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commitments,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undersigned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hereby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agrees that it will incorporate or cause to be </w:t>
      </w:r>
      <w:r>
        <w:rPr>
          <w:rFonts w:ascii="MIonic" w:hAnsi="MIonic" w:eastAsia="MIonic"/>
          <w:b w:val="0"/>
          <w:i w:val="0"/>
          <w:color w:val="000000"/>
          <w:sz w:val="14"/>
        </w:rPr>
        <w:t>incorporated into any contract for construc-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tion work or modification thereof, as defined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in the rules and regulations of the Secretary </w:t>
      </w:r>
      <w:r>
        <w:rPr>
          <w:rFonts w:ascii="MIonic" w:hAnsi="MIonic" w:eastAsia="MIonic"/>
          <w:b w:val="0"/>
          <w:i w:val="0"/>
          <w:color w:val="000000"/>
          <w:sz w:val="14"/>
        </w:rPr>
        <w:t>of Labor relating to the land or housing in-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cluded in its request to the Department of </w:t>
      </w:r>
      <w:r>
        <w:rPr>
          <w:rFonts w:ascii="MIonic" w:hAnsi="MIonic" w:eastAsia="MIonic"/>
          <w:b w:val="0"/>
          <w:i w:val="0"/>
          <w:color w:val="000000"/>
          <w:sz w:val="14"/>
        </w:rPr>
        <w:t>Veterans Affairs the following equal oppor-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tunity clause: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During the performance of this contract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contractor agrees as follows: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(1) The contractor will not discriminate </w:t>
      </w:r>
      <w:r>
        <w:rPr>
          <w:rFonts w:ascii="MIonic" w:hAnsi="MIonic" w:eastAsia="MIonic"/>
          <w:b w:val="0"/>
          <w:i w:val="0"/>
          <w:color w:val="000000"/>
          <w:sz w:val="14"/>
        </w:rPr>
        <w:t>against any employee or applicant for em-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ployment because of race, color, religion, sex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or national origin. The contractor will take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affirmative action to ensure that applicants </w:t>
      </w:r>
      <w:r>
        <w:rPr>
          <w:rFonts w:ascii="MIonic" w:hAnsi="MIonic" w:eastAsia="MIonic"/>
          <w:b w:val="0"/>
          <w:i w:val="0"/>
          <w:color w:val="000000"/>
          <w:sz w:val="14"/>
        </w:rPr>
        <w:t>are employed, and that employees are treat-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ed during employment without regard to </w:t>
      </w:r>
      <w:r>
        <w:rPr>
          <w:rFonts w:ascii="MIonic" w:hAnsi="MIonic" w:eastAsia="MIonic"/>
          <w:b w:val="0"/>
          <w:i w:val="0"/>
          <w:color w:val="000000"/>
          <w:sz w:val="14"/>
        </w:rPr>
        <w:t>their race, color, religion, sex or national or-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igin. Such action shall include, but not be </w:t>
      </w:r>
      <w:r>
        <w:rPr>
          <w:rFonts w:ascii="MIonic" w:hAnsi="MIonic" w:eastAsia="MIonic"/>
          <w:b w:val="0"/>
          <w:i w:val="0"/>
          <w:color w:val="000000"/>
          <w:sz w:val="14"/>
        </w:rPr>
        <w:t>limited to the following: Employment, up-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grading, demotion or transfer; recruitment </w:t>
      </w:r>
      <w:r>
        <w:rPr>
          <w:rFonts w:ascii="MIonic" w:hAnsi="MIonic" w:eastAsia="MIonic"/>
          <w:b w:val="0"/>
          <w:i w:val="0"/>
          <w:color w:val="000000"/>
          <w:sz w:val="14"/>
        </w:rPr>
        <w:t>or recruitment advertising; layoff or termi-</w:t>
      </w:r>
      <w:r>
        <w:rPr>
          <w:rFonts w:ascii="MIonic" w:hAnsi="MIonic" w:eastAsia="MIonic"/>
          <w:b w:val="0"/>
          <w:i w:val="0"/>
          <w:color w:val="000000"/>
          <w:sz w:val="14"/>
        </w:rPr>
        <w:t>nation; rates of pay or other forms of com-</w:t>
      </w:r>
      <w:r>
        <w:rPr>
          <w:rFonts w:ascii="MIonic" w:hAnsi="MIonic" w:eastAsia="MIonic"/>
          <w:b w:val="0"/>
          <w:i w:val="0"/>
          <w:color w:val="000000"/>
          <w:sz w:val="14"/>
        </w:rPr>
        <w:t>pensation; and selection for training, includ-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ing apprenticeship. The contractor agrees to </w:t>
      </w:r>
      <w:r>
        <w:rPr>
          <w:rFonts w:ascii="MIonic" w:hAnsi="MIonic" w:eastAsia="MIonic"/>
          <w:b w:val="0"/>
          <w:i w:val="0"/>
          <w:color w:val="000000"/>
          <w:sz w:val="14"/>
        </w:rPr>
        <w:t>post in conspicuous places, available to em-</w:t>
      </w:r>
      <w:r>
        <w:rPr>
          <w:rFonts w:ascii="MIonic" w:hAnsi="MIonic" w:eastAsia="MIonic"/>
          <w:b w:val="0"/>
          <w:i w:val="0"/>
          <w:color w:val="000000"/>
          <w:sz w:val="14"/>
        </w:rPr>
        <w:t>ployees and applicants for employment, no-</w:t>
      </w:r>
      <w:r>
        <w:rPr>
          <w:rFonts w:ascii="MIonic" w:hAnsi="MIonic" w:eastAsia="MIonic"/>
          <w:b w:val="0"/>
          <w:i w:val="0"/>
          <w:color w:val="000000"/>
          <w:sz w:val="14"/>
        </w:rPr>
        <w:t>tices to be provided setting forth the provi-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sions of this nondiscrimination clause. </w:t>
      </w:r>
    </w:p>
    <w:p>
      <w:pPr>
        <w:autoSpaceDN w:val="0"/>
        <w:tabs>
          <w:tab w:pos="2280" w:val="left"/>
        </w:tabs>
        <w:autoSpaceDE w:val="0"/>
        <w:widowControl/>
        <w:spacing w:line="160" w:lineRule="exact" w:before="28" w:after="0"/>
        <w:ind w:left="2140" w:right="0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(2) The contractor will, in all solicitations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or advertisements for employees placed by or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on behalf of the contractor, state that all </w:t>
      </w:r>
      <w:r>
        <w:rPr>
          <w:rFonts w:ascii="MIonic" w:hAnsi="MIonic" w:eastAsia="MIonic"/>
          <w:b w:val="0"/>
          <w:i w:val="0"/>
          <w:color w:val="000000"/>
          <w:sz w:val="14"/>
        </w:rPr>
        <w:t>qualified applicants will receive consider-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ation for employment without regard to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race, color, religion, sex or national origin.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(3) The contractor will send to each labor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union or representative of workers with </w:t>
      </w:r>
      <w:r>
        <w:rPr>
          <w:rFonts w:ascii="MIonic" w:hAnsi="MIonic" w:eastAsia="MIonic"/>
          <w:b w:val="0"/>
          <w:i w:val="0"/>
          <w:color w:val="000000"/>
          <w:sz w:val="14"/>
        </w:rPr>
        <w:t>which he has a collective bargaining agree-</w:t>
      </w:r>
    </w:p>
    <w:p>
      <w:pPr>
        <w:sectPr>
          <w:type w:val="continuous"/>
          <w:pgSz w:w="12240" w:h="15840"/>
          <w:pgMar w:top="1440" w:right="1440" w:bottom="182" w:left="500" w:header="720" w:footer="720" w:gutter="0"/>
          <w:cols w:num="2" w:equalWidth="0">
            <w:col w:w="5648" w:space="0"/>
            <w:col w:w="4652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28" w:after="0"/>
        <w:ind w:left="92" w:right="1008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4"/>
        </w:rPr>
        <w:t xml:space="preserve">ment or other contract or understanding, a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notice to be provided advising the said labor </w:t>
      </w:r>
      <w:r>
        <w:rPr>
          <w:rFonts w:ascii="MIonic" w:hAnsi="MIonic" w:eastAsia="MIonic"/>
          <w:b w:val="0"/>
          <w:i w:val="0"/>
          <w:color w:val="000000"/>
          <w:sz w:val="14"/>
        </w:rPr>
        <w:t>union or workers’ representative of the con-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tractor’s commitments under section 202 of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Executive Order 11246 of September 24, 1965, </w:t>
      </w:r>
      <w:r>
        <w:rPr>
          <w:rFonts w:ascii="MIonic" w:hAnsi="MIonic" w:eastAsia="MIonic"/>
          <w:b w:val="0"/>
          <w:i w:val="0"/>
          <w:color w:val="000000"/>
          <w:sz w:val="14"/>
        </w:rPr>
        <w:t>and shall post copies of the notice in con-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spicuous places available to employees and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applicants for employment. </w:t>
      </w:r>
    </w:p>
    <w:p>
      <w:pPr>
        <w:autoSpaceDN w:val="0"/>
        <w:autoSpaceDE w:val="0"/>
        <w:widowControl/>
        <w:spacing w:line="160" w:lineRule="exact" w:before="28" w:after="0"/>
        <w:ind w:left="92" w:right="1008" w:firstLine="140"/>
        <w:jc w:val="left"/>
      </w:pPr>
      <w:r>
        <w:rPr>
          <w:rFonts w:ascii="MIonic" w:hAnsi="MIonic" w:eastAsia="MIonic"/>
          <w:b w:val="0"/>
          <w:i w:val="0"/>
          <w:color w:val="000000"/>
          <w:sz w:val="14"/>
        </w:rPr>
        <w:t xml:space="preserve">(4) The contractor will comply with all </w:t>
      </w:r>
      <w:r>
        <w:rPr>
          <w:rFonts w:ascii="MIonic" w:hAnsi="MIonic" w:eastAsia="MIonic"/>
          <w:b w:val="0"/>
          <w:i w:val="0"/>
          <w:color w:val="000000"/>
          <w:sz w:val="14"/>
        </w:rPr>
        <w:t>provisions of Executive Order 11246 of Sep-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tember 24, 1965, and of the rules, regulations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and relevant orders of the Secretary of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Labor. </w:t>
      </w:r>
    </w:p>
    <w:p>
      <w:pPr>
        <w:autoSpaceDN w:val="0"/>
        <w:autoSpaceDE w:val="0"/>
        <w:widowControl/>
        <w:spacing w:line="160" w:lineRule="exact" w:before="28" w:after="0"/>
        <w:ind w:left="92" w:right="1008" w:firstLine="140"/>
        <w:jc w:val="left"/>
      </w:pPr>
      <w:r>
        <w:rPr>
          <w:rFonts w:ascii="MIonic" w:hAnsi="MIonic" w:eastAsia="MIonic"/>
          <w:b w:val="0"/>
          <w:i w:val="0"/>
          <w:color w:val="000000"/>
          <w:sz w:val="14"/>
        </w:rPr>
        <w:t>(5) The contractor will furnish all informa-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tion and reports required by Executive Order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11246 of September 24, 1965, and by the rules,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regulations and orders of the Secretary of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Labor, or pursuant thereto, and will permit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access to his books, records and accounts by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administering agency and the Secretary </w:t>
      </w:r>
      <w:r>
        <w:rPr>
          <w:rFonts w:ascii="MIonic" w:hAnsi="MIonic" w:eastAsia="MIonic"/>
          <w:b w:val="0"/>
          <w:i w:val="0"/>
          <w:color w:val="000000"/>
          <w:sz w:val="14"/>
        </w:rPr>
        <w:t>of Labor for purposes of investigation to as-</w:t>
      </w:r>
      <w:r>
        <w:rPr>
          <w:rFonts w:ascii="MIonic" w:hAnsi="MIonic" w:eastAsia="MIonic"/>
          <w:b w:val="0"/>
          <w:i w:val="0"/>
          <w:color w:val="000000"/>
          <w:sz w:val="14"/>
        </w:rPr>
        <w:t>certain compliance with such rules, regula-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tions and orders. </w:t>
      </w:r>
    </w:p>
    <w:p>
      <w:pPr>
        <w:autoSpaceDN w:val="0"/>
        <w:tabs>
          <w:tab w:pos="232" w:val="left"/>
          <w:tab w:pos="1124" w:val="left"/>
          <w:tab w:pos="1650" w:val="left"/>
          <w:tab w:pos="2084" w:val="left"/>
        </w:tabs>
        <w:autoSpaceDE w:val="0"/>
        <w:widowControl/>
        <w:spacing w:line="160" w:lineRule="exact" w:before="28" w:after="0"/>
        <w:ind w:left="92" w:right="1008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>(6) In the event of the contractor’s non-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compliance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with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nondiscrimination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clauses of this contract or with any of the </w:t>
      </w:r>
      <w:r>
        <w:rPr>
          <w:rFonts w:ascii="MIonic" w:hAnsi="MIonic" w:eastAsia="MIonic"/>
          <w:b w:val="0"/>
          <w:i w:val="0"/>
          <w:color w:val="000000"/>
          <w:sz w:val="14"/>
        </w:rPr>
        <w:t>said rules, regulations or orders, this con-</w:t>
      </w:r>
      <w:r>
        <w:rPr>
          <w:rFonts w:ascii="MIonic" w:hAnsi="MIonic" w:eastAsia="MIonic"/>
          <w:b w:val="0"/>
          <w:i w:val="0"/>
          <w:color w:val="000000"/>
          <w:sz w:val="14"/>
        </w:rPr>
        <w:t>tract may be canceled, terminated or sus-</w:t>
      </w:r>
      <w:r>
        <w:rPr>
          <w:rFonts w:ascii="MIonic" w:hAnsi="MIonic" w:eastAsia="MIonic"/>
          <w:b w:val="0"/>
          <w:i w:val="0"/>
          <w:color w:val="000000"/>
          <w:sz w:val="14"/>
        </w:rPr>
        <w:t>pended in whole or in part and the con-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tractor may be declared ineligible for further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Government contracts or federally assisted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construction contracts in accordance with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procedures authorized in Executive Order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11246 of September 24, 1965, and such other </w:t>
      </w:r>
      <w:r>
        <w:rPr>
          <w:rFonts w:ascii="MIonic" w:hAnsi="MIonic" w:eastAsia="MIonic"/>
          <w:b w:val="0"/>
          <w:i w:val="0"/>
          <w:color w:val="000000"/>
          <w:sz w:val="14"/>
        </w:rPr>
        <w:t>sanctions may be imposed and remedies in-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voked as provided in Executive Order 11246 of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September 24, 1965, or by rule, regulation or </w:t>
      </w:r>
      <w:r>
        <w:rPr>
          <w:rFonts w:ascii="MIonic" w:hAnsi="MIonic" w:eastAsia="MIonic"/>
          <w:b w:val="0"/>
          <w:i w:val="0"/>
          <w:color w:val="000000"/>
          <w:sz w:val="14"/>
        </w:rPr>
        <w:t>order of the Secretary of Labor, or as other-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wise provided by law. </w:t>
      </w:r>
    </w:p>
    <w:p>
      <w:pPr>
        <w:autoSpaceDN w:val="0"/>
        <w:autoSpaceDE w:val="0"/>
        <w:widowControl/>
        <w:spacing w:line="160" w:lineRule="exact" w:before="26" w:after="0"/>
        <w:ind w:left="92" w:right="1008" w:firstLine="140"/>
        <w:jc w:val="left"/>
      </w:pPr>
      <w:r>
        <w:rPr>
          <w:rFonts w:ascii="MIonic" w:hAnsi="MIonic" w:eastAsia="MIonic"/>
          <w:b w:val="0"/>
          <w:i w:val="0"/>
          <w:color w:val="000000"/>
          <w:sz w:val="14"/>
        </w:rPr>
        <w:t>(7) The contractor will include the provi-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sions of paragraphs (1) through (7) in every </w:t>
      </w:r>
      <w:r>
        <w:rPr>
          <w:rFonts w:ascii="MIonic" w:hAnsi="MIonic" w:eastAsia="MIonic"/>
          <w:b w:val="0"/>
          <w:i w:val="0"/>
          <w:color w:val="000000"/>
          <w:sz w:val="14"/>
        </w:rPr>
        <w:t>subcontract or purchase order unless ex-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empted by rules, regulations or orders of the </w:t>
      </w:r>
      <w:r>
        <w:rPr>
          <w:rFonts w:ascii="MIonic" w:hAnsi="MIonic" w:eastAsia="MIonic"/>
          <w:b w:val="0"/>
          <w:i w:val="0"/>
          <w:color w:val="000000"/>
          <w:sz w:val="14"/>
        </w:rPr>
        <w:t>Secretary of Labor issued pursuant to sec-</w:t>
      </w:r>
      <w:r>
        <w:rPr>
          <w:rFonts w:ascii="MIonic" w:hAnsi="MIonic" w:eastAsia="MIonic"/>
          <w:b w:val="0"/>
          <w:i w:val="0"/>
          <w:color w:val="000000"/>
          <w:sz w:val="14"/>
        </w:rPr>
        <w:t>tion 204 of Executive Order 11246 of Sep-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tember 24, 1965, so that such provisions will </w:t>
      </w:r>
      <w:r>
        <w:rPr>
          <w:rFonts w:ascii="MIonic" w:hAnsi="MIonic" w:eastAsia="MIonic"/>
          <w:b w:val="0"/>
          <w:i w:val="0"/>
          <w:color w:val="000000"/>
          <w:sz w:val="14"/>
        </w:rPr>
        <w:t>be binding upon each subcontractor or ven-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dor. The contractor will take such action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with respect to any subcontract or purchase </w:t>
      </w:r>
      <w:r>
        <w:rPr>
          <w:rFonts w:ascii="MIonic" w:hAnsi="MIonic" w:eastAsia="MIonic"/>
          <w:b w:val="0"/>
          <w:i w:val="0"/>
          <w:color w:val="000000"/>
          <w:sz w:val="14"/>
        </w:rPr>
        <w:t>order as the administering agency may di-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rect as a means of enforcing such provisions,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including sanctions for noncompliance: </w:t>
      </w:r>
      <w:r>
        <w:rPr>
          <w:rFonts w:ascii="MIonic" w:hAnsi="MIonic" w:eastAsia="MIonic"/>
          <w:b w:val="0"/>
          <w:i/>
          <w:color w:val="000000"/>
          <w:sz w:val="14"/>
        </w:rPr>
        <w:t>Pro-</w:t>
      </w:r>
      <w:r>
        <w:rPr>
          <w:rFonts w:ascii="MIonic" w:hAnsi="MIonic" w:eastAsia="MIonic"/>
          <w:b w:val="0"/>
          <w:i/>
          <w:color w:val="000000"/>
          <w:sz w:val="14"/>
        </w:rPr>
        <w:t xml:space="preserve">vided, however, </w:t>
      </w:r>
      <w:r>
        <w:rPr>
          <w:rFonts w:ascii="MIonic" w:hAnsi="MIonic" w:eastAsia="MIonic"/>
          <w:b w:val="0"/>
          <w:i w:val="0"/>
          <w:color w:val="000000"/>
          <w:sz w:val="14"/>
        </w:rPr>
        <w:t>That in the event a con-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tractor becomes involved in, or is threatened </w:t>
      </w:r>
      <w:r>
        <w:rPr>
          <w:rFonts w:ascii="MIonic" w:hAnsi="MIonic" w:eastAsia="MIonic"/>
          <w:b w:val="0"/>
          <w:i w:val="0"/>
          <w:color w:val="000000"/>
          <w:sz w:val="14"/>
        </w:rPr>
        <w:t>with, litigation with a subcontractor or ven-</w:t>
      </w:r>
      <w:r>
        <w:rPr>
          <w:rFonts w:ascii="MIonic" w:hAnsi="MIonic" w:eastAsia="MIonic"/>
          <w:b w:val="0"/>
          <w:i w:val="0"/>
          <w:color w:val="000000"/>
          <w:sz w:val="14"/>
        </w:rPr>
        <w:t>dor as a result of such direction by the agen-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cy, the contractor may request the United </w:t>
      </w:r>
      <w:r>
        <w:rPr>
          <w:rFonts w:ascii="MIonic" w:hAnsi="MIonic" w:eastAsia="MIonic"/>
          <w:b w:val="0"/>
          <w:i w:val="0"/>
          <w:color w:val="000000"/>
          <w:sz w:val="14"/>
        </w:rPr>
        <w:t>States to enter into such litigation to pro-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tect the interests of the United States. </w:t>
      </w:r>
    </w:p>
    <w:p>
      <w:pPr>
        <w:autoSpaceDN w:val="0"/>
        <w:autoSpaceDE w:val="0"/>
        <w:widowControl/>
        <w:spacing w:line="160" w:lineRule="exact" w:before="26" w:after="150"/>
        <w:ind w:left="92" w:right="1008" w:firstLine="140"/>
        <w:jc w:val="left"/>
      </w:pPr>
      <w:r>
        <w:rPr>
          <w:rFonts w:ascii="MIonic" w:hAnsi="MIonic" w:eastAsia="MIonic"/>
          <w:b w:val="0"/>
          <w:i w:val="0"/>
          <w:color w:val="000000"/>
          <w:sz w:val="14"/>
        </w:rPr>
        <w:t xml:space="preserve">Except in special cases and in subcontracts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for the performance of construction work at </w:t>
      </w:r>
      <w:r>
        <w:rPr>
          <w:rFonts w:ascii="MIonic" w:hAnsi="MIonic" w:eastAsia="MIonic"/>
          <w:b w:val="0"/>
          <w:i w:val="0"/>
          <w:color w:val="000000"/>
          <w:sz w:val="14"/>
        </w:rPr>
        <w:t>the site of construction, the clause is not re-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quired to be inserted in subcontracts below </w:t>
      </w:r>
      <w:r>
        <w:rPr>
          <w:rFonts w:ascii="MIonic" w:hAnsi="MIonic" w:eastAsia="MIonic"/>
          <w:b w:val="0"/>
          <w:i w:val="0"/>
          <w:color w:val="000000"/>
          <w:sz w:val="14"/>
        </w:rPr>
        <w:t>the second tier. Subcontracts may incor-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porate by reference the equal opportunity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clause. </w:t>
      </w:r>
    </w:p>
    <w:p>
      <w:pPr>
        <w:sectPr>
          <w:type w:val="nextColumn"/>
          <w:pgSz w:w="12240" w:h="15840"/>
          <w:pgMar w:top="1440" w:right="1440" w:bottom="182" w:left="500" w:header="720" w:footer="720" w:gutter="0"/>
          <w:cols w:num="2" w:equalWidth="0">
            <w:col w:w="5648" w:space="0"/>
            <w:col w:w="46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64"/>
        <w:ind w:left="0" w:right="4530" w:firstLine="0"/>
        <w:jc w:val="right"/>
      </w:pPr>
      <w:r>
        <w:rPr>
          <w:rFonts w:ascii="MIonic" w:hAnsi="MIonic" w:eastAsia="MIonic"/>
          <w:b w:val="0"/>
          <w:i w:val="0"/>
          <w:color w:val="000000"/>
          <w:sz w:val="20"/>
        </w:rPr>
        <w:t>686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>
        <w:trPr>
          <w:trHeight w:hRule="exact" w:val="21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 xml:space="preserve">VerDate jul&lt;14&gt;2003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01:39 Jul 29, 2003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Jkt 200137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PO 00000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Frm 00686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Fmt 8010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Sfmt 8010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Y:\SGML\200137T.XXX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200137T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440" w:right="1440" w:bottom="182" w:left="5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76"/>
        <w:ind w:left="0" w:right="0"/>
      </w:pPr>
    </w:p>
    <w:p>
      <w:pPr>
        <w:autoSpaceDN w:val="0"/>
        <w:tabs>
          <w:tab w:pos="8314" w:val="left"/>
        </w:tabs>
        <w:autoSpaceDE w:val="0"/>
        <w:widowControl/>
        <w:spacing w:line="230" w:lineRule="exact" w:before="0" w:after="146"/>
        <w:ind w:left="2140" w:right="0" w:firstLine="0"/>
        <w:jc w:val="left"/>
      </w:pPr>
      <w:r>
        <w:rPr>
          <w:rFonts w:ascii="AvantGarde" w:hAnsi="AvantGarde" w:eastAsia="AvantGarde"/>
          <w:b w:val="0"/>
          <w:i w:val="0"/>
          <w:color w:val="000000"/>
          <w:sz w:val="18"/>
        </w:rPr>
        <w:t>Department of Veterans Affairs</w:t>
      </w:r>
      <w:r>
        <w:tab/>
      </w:r>
      <w:r>
        <w:rPr>
          <w:rFonts w:ascii="AvantGarde" w:hAnsi="AvantGarde" w:eastAsia="AvantGarde"/>
          <w:b w:val="0"/>
          <w:i w:val="0"/>
          <w:color w:val="000000"/>
          <w:sz w:val="18"/>
        </w:rPr>
        <w:t>§ 36.4393</w:t>
      </w:r>
    </w:p>
    <w:p>
      <w:pPr>
        <w:sectPr>
          <w:pgSz w:w="12240" w:h="15840"/>
          <w:pgMar w:top="1440" w:right="1440" w:bottom="182" w:left="5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30" w:after="0"/>
        <w:ind w:left="2140" w:right="98" w:firstLine="140"/>
        <w:jc w:val="both"/>
      </w:pP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undersigned further agrees that it will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be bound by the above equal opportunity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clause in any federally assisted construction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work which it performs itself other than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through the permanent work force directly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employed by an agency of Government. </w:t>
      </w:r>
    </w:p>
    <w:p>
      <w:pPr>
        <w:autoSpaceDN w:val="0"/>
        <w:tabs>
          <w:tab w:pos="2280" w:val="left"/>
          <w:tab w:pos="2850" w:val="left"/>
          <w:tab w:pos="3434" w:val="left"/>
          <w:tab w:pos="3952" w:val="left"/>
          <w:tab w:pos="4456" w:val="left"/>
          <w:tab w:pos="4712" w:val="left"/>
        </w:tabs>
        <w:autoSpaceDE w:val="0"/>
        <w:widowControl/>
        <w:spacing w:line="158" w:lineRule="exact" w:before="30" w:after="0"/>
        <w:ind w:left="2140" w:right="0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>The undersigned agrees that it will cooper-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ate actively with the administering agency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and the Secretary of Labor in obtaining the </w:t>
      </w:r>
      <w:r>
        <w:rPr>
          <w:rFonts w:ascii="MIonic" w:hAnsi="MIonic" w:eastAsia="MIonic"/>
          <w:b w:val="0"/>
          <w:i w:val="0"/>
          <w:color w:val="000000"/>
          <w:sz w:val="14"/>
        </w:rPr>
        <w:t>compliance of contractors and subcontrac-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tors with the equal opportunity clause and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rules, regulations and relevant orders of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Secretary of Labor, that it will furnish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the administering agency and the Secretary </w:t>
      </w:r>
      <w:r>
        <w:rPr>
          <w:rFonts w:ascii="MIonic" w:hAnsi="MIonic" w:eastAsia="MIonic"/>
          <w:b w:val="0"/>
          <w:i w:val="0"/>
          <w:color w:val="000000"/>
          <w:sz w:val="14"/>
        </w:rPr>
        <w:t>of Labor such information as they may re-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quire for the supervision of such compliance, </w:t>
      </w:r>
      <w:r>
        <w:rPr>
          <w:rFonts w:ascii="MIonic" w:hAnsi="MIonic" w:eastAsia="MIonic"/>
          <w:b w:val="0"/>
          <w:i w:val="0"/>
          <w:color w:val="000000"/>
          <w:sz w:val="14"/>
        </w:rPr>
        <w:t>and that it will otherwise assist the admin-</w:t>
      </w:r>
      <w:r>
        <w:rPr>
          <w:rFonts w:ascii="MIonic" w:hAnsi="MIonic" w:eastAsia="MIonic"/>
          <w:b w:val="0"/>
          <w:i w:val="0"/>
          <w:color w:val="000000"/>
          <w:sz w:val="14"/>
        </w:rPr>
        <w:t>istering agency in the discharge of the agen-</w:t>
      </w:r>
      <w:r>
        <w:rPr>
          <w:rFonts w:ascii="MIonic" w:hAnsi="MIonic" w:eastAsia="MIonic"/>
          <w:b w:val="0"/>
          <w:i w:val="0"/>
          <w:color w:val="000000"/>
          <w:sz w:val="14"/>
        </w:rPr>
        <w:t>cy’s primary responsibility for securing com-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pliance. The undersigned further agrees that </w:t>
      </w:r>
      <w:r>
        <w:rPr>
          <w:rFonts w:ascii="MIonic" w:hAnsi="MIonic" w:eastAsia="MIonic"/>
          <w:b w:val="0"/>
          <w:i w:val="0"/>
          <w:color w:val="000000"/>
          <w:sz w:val="14"/>
        </w:rPr>
        <w:t>it will refrain from entering into any con-</w:t>
      </w:r>
      <w:r>
        <w:rPr>
          <w:rFonts w:ascii="MIonic" w:hAnsi="MIonic" w:eastAsia="MIonic"/>
          <w:b w:val="0"/>
          <w:i w:val="0"/>
          <w:color w:val="000000"/>
          <w:sz w:val="14"/>
        </w:rPr>
        <w:t>tract or contract modification subject to Ex-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ecutive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Order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11246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with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contractor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debarred from, or who has not demonstrated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eligibility for, Government contracts and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federally assisted construction contracts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pursuant to Part II, Subpart D of Executive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Order 11246 and will carry out such sanctions </w:t>
      </w:r>
      <w:r>
        <w:rPr>
          <w:rFonts w:ascii="MIonic" w:hAnsi="MIonic" w:eastAsia="MIonic"/>
          <w:b w:val="0"/>
          <w:i w:val="0"/>
          <w:color w:val="000000"/>
          <w:sz w:val="14"/>
        </w:rPr>
        <w:t>and penalties for violation of the equal op-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portunity clause as may be imposed upon the </w:t>
      </w:r>
      <w:r>
        <w:rPr>
          <w:rFonts w:ascii="MIonic" w:hAnsi="MIonic" w:eastAsia="MIonic"/>
          <w:b w:val="0"/>
          <w:i w:val="0"/>
          <w:color w:val="000000"/>
          <w:sz w:val="14"/>
        </w:rPr>
        <w:t>contractors and subcontractors by the ad-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ministering agency or the Secretary of </w:t>
      </w:r>
      <w:r>
        <w:rPr>
          <w:rFonts w:ascii="MIonic" w:hAnsi="MIonic" w:eastAsia="MIonic"/>
          <w:b w:val="0"/>
          <w:i w:val="0"/>
          <w:color w:val="000000"/>
          <w:sz w:val="14"/>
        </w:rPr>
        <w:t>Labor pursuant to Part II, Subpart D of Ex-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ecutive Order 11246. </w:t>
      </w:r>
    </w:p>
    <w:p>
      <w:pPr>
        <w:autoSpaceDN w:val="0"/>
        <w:autoSpaceDE w:val="0"/>
        <w:widowControl/>
        <w:spacing w:line="160" w:lineRule="exact" w:before="28" w:after="0"/>
        <w:ind w:left="2140" w:right="0" w:firstLine="140"/>
        <w:jc w:val="left"/>
      </w:pPr>
      <w:r>
        <w:rPr>
          <w:rFonts w:ascii="MIonic" w:hAnsi="MIonic" w:eastAsia="MIonic"/>
          <w:b w:val="0"/>
          <w:i w:val="0"/>
          <w:color w:val="000000"/>
          <w:sz w:val="14"/>
        </w:rPr>
        <w:t xml:space="preserve">In addition, the undersigned agrees that if </w:t>
      </w:r>
      <w:r>
        <w:rPr>
          <w:rFonts w:ascii="MIonic" w:hAnsi="MIonic" w:eastAsia="MIonic"/>
          <w:b w:val="0"/>
          <w:i w:val="0"/>
          <w:color w:val="000000"/>
          <w:sz w:val="14"/>
        </w:rPr>
        <w:t>it fails or refuses to comply with these un-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dertakings such failure or refusal shall be a </w:t>
      </w:r>
      <w:r>
        <w:rPr>
          <w:rFonts w:ascii="MIonic" w:hAnsi="MIonic" w:eastAsia="MIonic"/>
          <w:b w:val="0"/>
          <w:i w:val="0"/>
          <w:color w:val="000000"/>
          <w:sz w:val="14"/>
        </w:rPr>
        <w:t>proper basis for cancellation by the Depart-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ment of Veterans Affairs of any outstanding </w:t>
      </w:r>
      <w:r>
        <w:rPr>
          <w:rFonts w:ascii="MIonic" w:hAnsi="MIonic" w:eastAsia="MIonic"/>
          <w:b w:val="0"/>
          <w:i w:val="0"/>
          <w:color w:val="000000"/>
          <w:sz w:val="14"/>
        </w:rPr>
        <w:t>master certificates of reasonable value or in-</w:t>
      </w:r>
      <w:r>
        <w:rPr>
          <w:rFonts w:ascii="MIonic" w:hAnsi="MIonic" w:eastAsia="MIonic"/>
          <w:b w:val="0"/>
          <w:i w:val="0"/>
          <w:color w:val="000000"/>
          <w:sz w:val="14"/>
        </w:rPr>
        <w:t>dividual certificates of reasonable value re-</w:t>
      </w:r>
      <w:r>
        <w:rPr>
          <w:rFonts w:ascii="MIonic" w:hAnsi="MIonic" w:eastAsia="MIonic"/>
          <w:b w:val="0"/>
          <w:i w:val="0"/>
          <w:color w:val="000000"/>
          <w:sz w:val="14"/>
        </w:rPr>
        <w:t>lating to proposed construction, except in re-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spect to cases in which an eligible veteran </w:t>
      </w:r>
      <w:r>
        <w:rPr>
          <w:rFonts w:ascii="MIonic" w:hAnsi="MIonic" w:eastAsia="MIonic"/>
          <w:b w:val="0"/>
          <w:i w:val="0"/>
          <w:color w:val="000000"/>
          <w:sz w:val="14"/>
        </w:rPr>
        <w:t>has contracted to purchase a property in-</w:t>
      </w:r>
      <w:r>
        <w:rPr>
          <w:rFonts w:ascii="MIonic" w:hAnsi="MIonic" w:eastAsia="MIonic"/>
          <w:b w:val="0"/>
          <w:i w:val="0"/>
          <w:color w:val="000000"/>
          <w:sz w:val="14"/>
        </w:rPr>
        <w:t>cluded on such certificates, and for the rejec-</w:t>
      </w:r>
      <w:r>
        <w:rPr>
          <w:rFonts w:ascii="MIonic" w:hAnsi="MIonic" w:eastAsia="MIonic"/>
          <w:b w:val="0"/>
          <w:i w:val="0"/>
          <w:color w:val="000000"/>
          <w:sz w:val="14"/>
        </w:rPr>
        <w:t>tion of future requests submitted by the un-</w:t>
      </w:r>
      <w:r>
        <w:rPr>
          <w:rFonts w:ascii="MIonic" w:hAnsi="MIonic" w:eastAsia="MIonic"/>
          <w:b w:val="0"/>
          <w:i w:val="0"/>
          <w:color w:val="000000"/>
          <w:sz w:val="14"/>
        </w:rPr>
        <w:t>dersigned or on his or her behalf for site ap-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proval, appraisal services, and direct loan </w:t>
      </w:r>
      <w:r>
        <w:rPr>
          <w:rFonts w:ascii="MIonic" w:hAnsi="MIonic" w:eastAsia="MIonic"/>
          <w:b w:val="0"/>
          <w:i w:val="0"/>
          <w:color w:val="000000"/>
          <w:sz w:val="14"/>
        </w:rPr>
        <w:t>fund reservation commitments until satis-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factory assurance of future compliance has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been received from the undersigned, and for </w:t>
      </w:r>
      <w:r>
        <w:rPr>
          <w:rFonts w:ascii="MIonic" w:hAnsi="MIonic" w:eastAsia="MIonic"/>
          <w:b w:val="0"/>
          <w:i w:val="0"/>
          <w:color w:val="000000"/>
          <w:sz w:val="14"/>
        </w:rPr>
        <w:t xml:space="preserve">referral of the case to the Department of </w:t>
      </w:r>
      <w:r>
        <w:rPr>
          <w:rFonts w:ascii="MIonic" w:hAnsi="MIonic" w:eastAsia="MIonic"/>
          <w:b w:val="0"/>
          <w:i w:val="0"/>
          <w:color w:val="000000"/>
          <w:sz w:val="14"/>
        </w:rPr>
        <w:t>Justice for appropriate legal proceedings.</w:t>
      </w:r>
    </w:p>
    <w:p>
      <w:pPr>
        <w:autoSpaceDN w:val="0"/>
        <w:autoSpaceDE w:val="0"/>
        <w:widowControl/>
        <w:spacing w:line="160" w:lineRule="exact" w:before="76" w:after="0"/>
        <w:ind w:left="2140" w:right="0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4"/>
        </w:rPr>
        <w:t xml:space="preserve">[31 FR 8745, June 24, 1966, as amended at 40 </w:t>
      </w:r>
      <w:r>
        <w:rPr>
          <w:rFonts w:ascii="MIonic" w:hAnsi="MIonic" w:eastAsia="MIonic"/>
          <w:b w:val="0"/>
          <w:i w:val="0"/>
          <w:color w:val="000000"/>
          <w:sz w:val="14"/>
        </w:rPr>
        <w:t>FR 34596, Aug. 18, 1975]</w:t>
      </w:r>
    </w:p>
    <w:p>
      <w:pPr>
        <w:autoSpaceDN w:val="0"/>
        <w:tabs>
          <w:tab w:pos="2460" w:val="left"/>
          <w:tab w:pos="3002" w:val="left"/>
        </w:tabs>
        <w:autoSpaceDE w:val="0"/>
        <w:widowControl/>
        <w:spacing w:line="160" w:lineRule="exact" w:before="152" w:after="0"/>
        <w:ind w:left="2140" w:right="144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36.4393 </w:t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>Complaint and hearing pro-</w:t>
      </w:r>
      <w:r>
        <w:tab/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cedure. </w:t>
      </w:r>
    </w:p>
    <w:p>
      <w:pPr>
        <w:autoSpaceDN w:val="0"/>
        <w:autoSpaceDE w:val="0"/>
        <w:widowControl/>
        <w:spacing w:line="180" w:lineRule="exact" w:before="64" w:after="0"/>
        <w:ind w:left="2140" w:right="0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(a) Upon receipt of a written com-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plaint signed by the complainant to </w:t>
      </w:r>
      <w:r>
        <w:rPr>
          <w:rFonts w:ascii="MIonic" w:hAnsi="MIonic" w:eastAsia="MIonic"/>
          <w:b w:val="0"/>
          <w:i w:val="0"/>
          <w:color w:val="000000"/>
          <w:sz w:val="16"/>
        </w:rPr>
        <w:t>the effect that any person, firm or enti-</w:t>
      </w:r>
      <w:r>
        <w:rPr>
          <w:rFonts w:ascii="MIonic" w:hAnsi="MIonic" w:eastAsia="MIonic"/>
          <w:b w:val="0"/>
          <w:i w:val="0"/>
          <w:color w:val="000000"/>
          <w:sz w:val="16"/>
        </w:rPr>
        <w:t>ty has violated the undertakings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ferred to in § 36.4392, such person, firm </w:t>
      </w:r>
      <w:r>
        <w:rPr>
          <w:rFonts w:ascii="MIonic" w:hAnsi="MIonic" w:eastAsia="MIonic"/>
          <w:b w:val="0"/>
          <w:i w:val="0"/>
          <w:color w:val="000000"/>
          <w:sz w:val="16"/>
        </w:rPr>
        <w:t>or other entity shall be invited to dis-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cuss the matter in an informal hearing </w:t>
      </w:r>
    </w:p>
    <w:p>
      <w:pPr>
        <w:sectPr>
          <w:type w:val="continuous"/>
          <w:pgSz w:w="12240" w:h="15840"/>
          <w:pgMar w:top="1440" w:right="1440" w:bottom="182" w:left="500" w:header="720" w:footer="720" w:gutter="0"/>
          <w:cols w:num="2" w:equalWidth="0">
            <w:col w:w="5648" w:space="0"/>
            <w:col w:w="465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32" w:after="0"/>
        <w:ind w:left="92" w:right="1008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with the Director of the Department of </w:t>
      </w:r>
      <w:r>
        <w:rPr>
          <w:rFonts w:ascii="MIonic" w:hAnsi="MIonic" w:eastAsia="MIonic"/>
          <w:b w:val="0"/>
          <w:i w:val="0"/>
          <w:color w:val="000000"/>
          <w:sz w:val="16"/>
        </w:rPr>
        <w:t>Veterans Affairs regional office or cen-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ter. </w:t>
      </w:r>
    </w:p>
    <w:p>
      <w:pPr>
        <w:autoSpaceDN w:val="0"/>
        <w:tabs>
          <w:tab w:pos="252" w:val="left"/>
          <w:tab w:pos="604" w:val="left"/>
          <w:tab w:pos="1964" w:val="left"/>
          <w:tab w:pos="2870" w:val="left"/>
          <w:tab w:pos="3282" w:val="left"/>
        </w:tabs>
        <w:autoSpaceDE w:val="0"/>
        <w:widowControl/>
        <w:spacing w:line="180" w:lineRule="exact" w:before="32" w:after="0"/>
        <w:ind w:left="92" w:right="1008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(b) If the existence of a violation is </w:t>
      </w:r>
      <w:r>
        <w:rPr>
          <w:rFonts w:ascii="MIonic" w:hAnsi="MIonic" w:eastAsia="MIonic"/>
          <w:b w:val="0"/>
          <w:i w:val="0"/>
          <w:color w:val="000000"/>
          <w:sz w:val="16"/>
        </w:rPr>
        <w:t>denied by the person, firm or other en-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tity against which a complaint has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been made, the Director or designee </w:t>
      </w:r>
      <w:r>
        <w:rPr>
          <w:rFonts w:ascii="MIonic" w:hAnsi="MIonic" w:eastAsia="MIonic"/>
          <w:b w:val="0"/>
          <w:i w:val="0"/>
          <w:color w:val="000000"/>
          <w:sz w:val="16"/>
        </w:rPr>
        <w:t>shall conduct such inquiries and hear-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ings as may be deemed appropriate for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purpose of ascertaining the facts.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(c) If it is found that the person, firm </w:t>
      </w:r>
      <w:r>
        <w:rPr>
          <w:rFonts w:ascii="MIonic" w:hAnsi="MIonic" w:eastAsia="MIonic"/>
          <w:b w:val="0"/>
          <w:i w:val="0"/>
          <w:color w:val="000000"/>
          <w:sz w:val="16"/>
        </w:rPr>
        <w:t>or other entity against which a com-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plaint has been made has not violated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undertakings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referred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 </w:t>
      </w:r>
      <w:r>
        <w:rPr>
          <w:rFonts w:ascii="MIonic" w:hAnsi="MIonic" w:eastAsia="MIonic"/>
          <w:b w:val="0"/>
          <w:i w:val="0"/>
          <w:color w:val="000000"/>
          <w:sz w:val="16"/>
        </w:rPr>
        <w:t>§ 36.4392, the parties shall be so noti-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fied. </w:t>
      </w:r>
    </w:p>
    <w:p>
      <w:pPr>
        <w:autoSpaceDN w:val="0"/>
        <w:autoSpaceDE w:val="0"/>
        <w:widowControl/>
        <w:spacing w:line="180" w:lineRule="exact" w:before="32" w:after="0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(d) If it is found that there has been </w:t>
      </w:r>
      <w:r>
        <w:rPr>
          <w:rFonts w:ascii="MIonic" w:hAnsi="MIonic" w:eastAsia="MIonic"/>
          <w:b w:val="0"/>
          <w:i w:val="0"/>
          <w:color w:val="000000"/>
          <w:sz w:val="16"/>
        </w:rPr>
        <w:t>a violation of the undertakings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ferred to in § 36.4392, the person, firm or </w:t>
      </w:r>
      <w:r>
        <w:rPr>
          <w:rFonts w:ascii="MIonic" w:hAnsi="MIonic" w:eastAsia="MIonic"/>
          <w:b w:val="0"/>
          <w:i w:val="0"/>
          <w:color w:val="000000"/>
          <w:sz w:val="16"/>
        </w:rPr>
        <w:t>other entity in violation shall be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quested to attend a conference for the </w:t>
      </w:r>
      <w:r>
        <w:rPr>
          <w:rFonts w:ascii="MIonic" w:hAnsi="MIonic" w:eastAsia="MIonic"/>
          <w:b w:val="0"/>
          <w:i w:val="0"/>
          <w:color w:val="000000"/>
          <w:sz w:val="16"/>
        </w:rPr>
        <w:t>purpose of discussing the matter. Fail-</w:t>
      </w:r>
      <w:r>
        <w:rPr>
          <w:rFonts w:ascii="MIonic" w:hAnsi="MIonic" w:eastAsia="MIonic"/>
          <w:b w:val="0"/>
          <w:i w:val="0"/>
          <w:color w:val="000000"/>
          <w:sz w:val="16"/>
        </w:rPr>
        <w:t>ure or refusal to attend such a con-</w:t>
      </w:r>
      <w:r>
        <w:rPr>
          <w:rFonts w:ascii="MIonic" w:hAnsi="MIonic" w:eastAsia="MIonic"/>
          <w:b w:val="0"/>
          <w:i w:val="0"/>
          <w:color w:val="000000"/>
          <w:sz w:val="16"/>
        </w:rPr>
        <w:t>ference shall be proper basis for the ap-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plication of sanctions. </w:t>
      </w:r>
    </w:p>
    <w:p>
      <w:pPr>
        <w:autoSpaceDN w:val="0"/>
        <w:autoSpaceDE w:val="0"/>
        <w:widowControl/>
        <w:spacing w:line="180" w:lineRule="exact" w:before="32" w:after="0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(e) The conference arranged for dis-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cussing a violation shall be conducted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in an informal manner and shall have </w:t>
      </w:r>
      <w:r>
        <w:rPr>
          <w:rFonts w:ascii="MIonic" w:hAnsi="MIonic" w:eastAsia="MIonic"/>
          <w:b w:val="0"/>
          <w:i w:val="0"/>
          <w:color w:val="000000"/>
          <w:sz w:val="16"/>
        </w:rPr>
        <w:t>as its primary objective the elimi-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nation of the violation. If the violation </w:t>
      </w:r>
      <w:r>
        <w:rPr>
          <w:rFonts w:ascii="MIonic" w:hAnsi="MIonic" w:eastAsia="MIonic"/>
          <w:b w:val="0"/>
          <w:i w:val="0"/>
          <w:color w:val="000000"/>
          <w:sz w:val="16"/>
        </w:rPr>
        <w:t>is eliminated and satisfactory assur-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ances are received that the person,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firm or other entity in violation will </w:t>
      </w:r>
      <w:r>
        <w:rPr>
          <w:rFonts w:ascii="MIonic" w:hAnsi="MIonic" w:eastAsia="MIonic"/>
          <w:b w:val="0"/>
          <w:i w:val="0"/>
          <w:color w:val="000000"/>
          <w:sz w:val="16"/>
        </w:rPr>
        <w:t>comply with the undertakings pursu-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ant to § 36.4392 in the future, the parties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concerned shall be so notified. </w:t>
      </w:r>
    </w:p>
    <w:p>
      <w:pPr>
        <w:autoSpaceDN w:val="0"/>
        <w:tabs>
          <w:tab w:pos="252" w:val="left"/>
          <w:tab w:pos="1314" w:val="left"/>
          <w:tab w:pos="2646" w:val="left"/>
          <w:tab w:pos="3264" w:val="left"/>
        </w:tabs>
        <w:autoSpaceDE w:val="0"/>
        <w:widowControl/>
        <w:spacing w:line="180" w:lineRule="exact" w:before="32" w:after="0"/>
        <w:ind w:left="92" w:right="1008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(f) Failure or refusal to comply and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give satisfactory assurances of future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compliance with the equal employment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opportunity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requirements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proper basis for applying sanctions. </w:t>
      </w:r>
      <w:r>
        <w:rPr>
          <w:rFonts w:ascii="MIonic" w:hAnsi="MIonic" w:eastAsia="MIonic"/>
          <w:b w:val="0"/>
          <w:i w:val="0"/>
          <w:color w:val="000000"/>
          <w:sz w:val="16"/>
        </w:rPr>
        <w:t>The sanctions shall be applied in ac-</w:t>
      </w:r>
      <w:r>
        <w:rPr>
          <w:rFonts w:ascii="MIonic" w:hAnsi="MIonic" w:eastAsia="MIonic"/>
          <w:b w:val="0"/>
          <w:i w:val="0"/>
          <w:color w:val="000000"/>
          <w:sz w:val="16"/>
        </w:rPr>
        <w:t>cordance with the provisions of Execu-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tive Order 11246 as amended and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regulations of the Secretary of Labor. </w:t>
      </w:r>
    </w:p>
    <w:p>
      <w:pPr>
        <w:autoSpaceDN w:val="0"/>
        <w:autoSpaceDE w:val="0"/>
        <w:widowControl/>
        <w:spacing w:line="180" w:lineRule="exact" w:before="32" w:after="146"/>
        <w:ind w:left="92" w:right="1008" w:firstLine="16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(g) Upon written application, a com-</w:t>
      </w:r>
      <w:r>
        <w:rPr>
          <w:rFonts w:ascii="MIonic" w:hAnsi="MIonic" w:eastAsia="MIonic"/>
          <w:b w:val="0"/>
          <w:i w:val="0"/>
          <w:color w:val="000000"/>
          <w:sz w:val="16"/>
        </w:rPr>
        <w:t>plainant or a person, firm or other en-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tity against which a complaint has </w:t>
      </w:r>
      <w:r>
        <w:rPr>
          <w:rFonts w:ascii="MIonic" w:hAnsi="MIonic" w:eastAsia="MIonic"/>
          <w:b w:val="0"/>
          <w:i w:val="0"/>
          <w:color w:val="000000"/>
          <w:sz w:val="16"/>
        </w:rPr>
        <w:t>been filed may apply to the Under Sec-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retary for Benefits for a review of the </w:t>
      </w:r>
      <w:r>
        <w:rPr>
          <w:rFonts w:ascii="MIonic" w:hAnsi="MIonic" w:eastAsia="MIonic"/>
          <w:b w:val="0"/>
          <w:i w:val="0"/>
          <w:color w:val="000000"/>
          <w:sz w:val="16"/>
        </w:rPr>
        <w:t>action taken by a Director. Upon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ceiving such application, the Under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Secretary for Benefits may designate a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representative or representatives to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conduct an informal hearing and to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make a report of findings. The Under </w:t>
      </w:r>
      <w:r>
        <w:rPr>
          <w:rFonts w:ascii="MIonic" w:hAnsi="MIonic" w:eastAsia="MIonic"/>
          <w:b w:val="0"/>
          <w:i w:val="0"/>
          <w:color w:val="000000"/>
          <w:sz w:val="16"/>
        </w:rPr>
        <w:t>Secretary for Benefits may, after a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view of such report, modify or reverse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an action taken by a Director. </w:t>
      </w:r>
    </w:p>
    <w:p>
      <w:pPr>
        <w:sectPr>
          <w:type w:val="nextColumn"/>
          <w:pgSz w:w="12240" w:h="15840"/>
          <w:pgMar w:top="1440" w:right="1440" w:bottom="182" w:left="500" w:header="720" w:footer="720" w:gutter="0"/>
          <w:cols w:num="2" w:equalWidth="0">
            <w:col w:w="5648" w:space="0"/>
            <w:col w:w="46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64"/>
        <w:ind w:left="0" w:right="4530" w:firstLine="0"/>
        <w:jc w:val="right"/>
      </w:pPr>
      <w:r>
        <w:rPr>
          <w:rFonts w:ascii="MIonic" w:hAnsi="MIonic" w:eastAsia="MIonic"/>
          <w:b w:val="0"/>
          <w:i w:val="0"/>
          <w:color w:val="000000"/>
          <w:sz w:val="20"/>
        </w:rPr>
        <w:t>687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>
        <w:trPr>
          <w:trHeight w:hRule="exact" w:val="21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 xml:space="preserve">VerDate jul&lt;14&gt;2003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01:39 Jul 29, 2003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Jkt 200137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PO 00000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Frm 00687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Fmt 8010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Sfmt 8010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Y:\SGML\200137T.XXX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3"/>
              </w:rPr>
              <w:t>200137T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1440" w:right="1440" w:bottom="182" w:left="5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