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40" w:lineRule="auto" w:before="258" w:after="32"/>
        <w:ind w:left="0" w:right="107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768089" cy="26149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8089" cy="261493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340.0" w:type="dxa"/>
      </w:tblPr>
      <w:tblGrid>
        <w:gridCol w:w="7199"/>
        <w:gridCol w:w="7199"/>
      </w:tblGrid>
      <w:tr>
        <w:trPr>
          <w:trHeight w:hRule="exact" w:val="2142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8" w:lineRule="exact" w:before="960" w:after="0"/>
              <w:ind w:left="4722" w:right="0" w:hanging="362"/>
              <w:jc w:val="left"/>
            </w:pPr>
            <w:r>
              <w:rPr>
                <w:rFonts w:ascii="GaramondPremrPro" w:hAnsi="GaramondPremrPro" w:eastAsia="GaramondPremrPro"/>
                <w:b w:val="0"/>
                <w:i w:val="0"/>
                <w:color w:val="2E3092"/>
                <w:sz w:val="60"/>
              </w:rPr>
              <w:t xml:space="preserve">um S </w:t>
            </w:r>
            <w:r>
              <w:br/>
            </w:r>
            <w:r>
              <w:rPr>
                <w:rFonts w:ascii="GaramondPremrPro" w:hAnsi="GaramondPremrPro" w:eastAsia="GaramondPremrPro"/>
                <w:b w:val="0"/>
                <w:i w:val="0"/>
                <w:color w:val="000000"/>
                <w:sz w:val="36"/>
              </w:rPr>
              <w:t>vid M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0" w:val="left"/>
              </w:tabs>
              <w:autoSpaceDE w:val="0"/>
              <w:widowControl/>
              <w:spacing w:line="1042" w:lineRule="exact" w:before="0" w:after="0"/>
              <w:ind w:left="144" w:right="1008" w:firstLine="0"/>
              <w:jc w:val="left"/>
            </w:pPr>
            <w:r>
              <w:rPr>
                <w:rFonts w:ascii="GaramondPremrPro" w:hAnsi="GaramondPremrPro" w:eastAsia="GaramondPremrPro"/>
                <w:b w:val="0"/>
                <w:i w:val="0"/>
                <w:color w:val="2E3092"/>
                <w:sz w:val="60"/>
              </w:rPr>
              <w:t xml:space="preserve">ld Price </w:t>
            </w:r>
            <w:r>
              <w:br/>
            </w:r>
            <w:r>
              <w:rPr>
                <w:rFonts w:ascii="GaramondPremrPro" w:hAnsi="GaramondPremrPro" w:eastAsia="GaramondPremrPro"/>
                <w:b w:val="0"/>
                <w:i/>
                <w:color w:val="000000"/>
                <w:sz w:val="36"/>
              </w:rPr>
              <w:t>arden</w:t>
            </w:r>
          </w:p>
        </w:tc>
      </w:tr>
    </w:tbl>
    <w:p>
      <w:pPr>
        <w:autoSpaceDN w:val="0"/>
        <w:autoSpaceDE w:val="0"/>
        <w:widowControl/>
        <w:spacing w:line="492" w:lineRule="exact" w:before="80" w:after="642"/>
        <w:ind w:left="0" w:right="1482" w:firstLine="0"/>
        <w:jc w:val="right"/>
      </w:pPr>
      <w:r>
        <w:rPr>
          <w:rFonts w:ascii="GaramondPremrPro" w:hAnsi="GaramondPremrPro" w:eastAsia="GaramondPremrPro"/>
          <w:b w:val="0"/>
          <w:i w:val="0"/>
          <w:color w:val="000000"/>
          <w:sz w:val="36"/>
        </w:rPr>
        <w:t xml:space="preserve">, </w:t>
      </w:r>
      <w:r>
        <w:rPr>
          <w:rFonts w:ascii="GaramondPremrPro" w:hAnsi="GaramondPremrPro" w:eastAsia="GaramondPremrPro"/>
          <w:b w:val="0"/>
          <w:i/>
          <w:color w:val="000000"/>
          <w:sz w:val="36"/>
        </w:rPr>
        <w:t xml:space="preserve">Deputy W </w:t>
      </w:r>
      <w:r>
        <w:rPr>
          <w:rFonts w:ascii="GaramondPremrPro" w:hAnsi="GaramondPremrPro" w:eastAsia="GaramondPremrPro"/>
          <w:b w:val="0"/>
          <w:i/>
          <w:color w:val="000000"/>
          <w:sz w:val="36"/>
        </w:rPr>
        <w:t>arden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60.0" w:type="dxa"/>
      </w:tblPr>
      <w:tblGrid>
        <w:gridCol w:w="14398"/>
      </w:tblGrid>
      <w:tr>
        <w:trPr>
          <w:trHeight w:hRule="exact" w:val="1962"/>
        </w:trPr>
        <w:tc>
          <w:tcPr>
            <w:tcW w:type="dxa" w:w="5470"/>
            <w:tcBorders>
              <w:start w:sz="16.31999969482422" w:val="single" w:color="#2E3092"/>
              <w:top w:sz="16.31999969482422" w:val="single" w:color="#2E3092"/>
              <w:end w:sz="16.31999969482422" w:val="single" w:color="#2E3092"/>
              <w:bottom w:sz="16.31999969482422" w:val="single" w:color="#2E3092"/>
            </w:tcBorders>
            <w:shd w:fill="afab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24" w:after="0"/>
              <w:ind w:left="0" w:right="0" w:firstLine="0"/>
              <w:jc w:val="center"/>
            </w:pPr>
            <w:r>
              <w:rPr>
                <w:rFonts w:ascii="GaramondPremrPro" w:hAnsi="GaramondPremrPro" w:eastAsia="GaramondPremrPro"/>
                <w:b w:val="0"/>
                <w:i w:val="0"/>
                <w:color w:val="000000"/>
                <w:sz w:val="24"/>
              </w:rPr>
              <w:t xml:space="preserve">Opened: 1932 (as reformatory for men) </w:t>
            </w:r>
            <w:r>
              <w:br/>
            </w:r>
            <w:r>
              <w:rPr>
                <w:rFonts w:ascii="GaramondPremrPro" w:hAnsi="GaramondPremrPro" w:eastAsia="GaramondPremrPro"/>
                <w:b w:val="0"/>
                <w:i w:val="0"/>
                <w:color w:val="000000"/>
                <w:sz w:val="24"/>
              </w:rPr>
              <w:t xml:space="preserve">Closed: 1992 (due to opening of John J. Moran Facility) </w:t>
            </w:r>
            <w:r>
              <w:rPr>
                <w:rFonts w:ascii="GaramondPremrPro" w:hAnsi="GaramondPremrPro" w:eastAsia="GaramondPremrPro"/>
                <w:b w:val="0"/>
                <w:i w:val="0"/>
                <w:color w:val="000000"/>
                <w:sz w:val="24"/>
              </w:rPr>
              <w:t xml:space="preserve">Reopened: 1997 (as Donald Price Facility) </w:t>
            </w:r>
            <w:r>
              <w:br/>
            </w:r>
            <w:r>
              <w:rPr>
                <w:rFonts w:ascii="GaramondPremrPro" w:hAnsi="GaramondPremrPro" w:eastAsia="GaramondPremrPro"/>
                <w:b w:val="0"/>
                <w:i w:val="0"/>
                <w:color w:val="000000"/>
                <w:sz w:val="24"/>
              </w:rPr>
              <w:t xml:space="preserve">Average Facility Population: 345 (FY’09) </w:t>
            </w:r>
            <w:r>
              <w:br/>
            </w:r>
            <w:r>
              <w:rPr>
                <w:rFonts w:ascii="GaramondPremrPro" w:hAnsi="GaramondPremrPro" w:eastAsia="GaramondPremrPro"/>
                <w:b w:val="0"/>
                <w:i w:val="0"/>
                <w:color w:val="000000"/>
                <w:sz w:val="24"/>
              </w:rPr>
              <w:t>Operational Facility Capacity (FY ’09): 324</w:t>
            </w:r>
          </w:p>
          <w:p>
            <w:pPr>
              <w:autoSpaceDN w:val="0"/>
              <w:autoSpaceDE w:val="0"/>
              <w:widowControl/>
              <w:spacing w:line="298" w:lineRule="exact" w:before="86" w:after="0"/>
              <w:ind w:left="0" w:right="0" w:firstLine="0"/>
              <w:jc w:val="center"/>
            </w:pPr>
            <w:r>
              <w:rPr>
                <w:rFonts w:ascii="GaramondPremrPro" w:hAnsi="GaramondPremrPro" w:eastAsia="GaramondPremrPro"/>
                <w:b w:val="0"/>
                <w:i w:val="0"/>
                <w:color w:val="000000"/>
                <w:sz w:val="24"/>
              </w:rPr>
              <w:t>Annual Cost Per Offender (FY ’09):$53,255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5840" w:h="12240"/>
          <w:pgMar w:top="624" w:right="2" w:bottom="60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sectPr>
          <w:pgSz w:w="15840" w:h="12240"/>
          <w:pgMar w:top="418" w:right="1058" w:bottom="526" w:left="69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0" w:right="732" w:firstLine="0"/>
        <w:jc w:val="right"/>
      </w:pP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>The Donald Price Facility was</w:t>
      </w:r>
    </w:p>
    <w:p>
      <w:pPr>
        <w:autoSpaceDN w:val="0"/>
        <w:tabs>
          <w:tab w:pos="3572" w:val="left"/>
          <w:tab w:pos="4754" w:val="left"/>
          <w:tab w:pos="6096" w:val="left"/>
        </w:tabs>
        <w:autoSpaceDE w:val="0"/>
        <w:widowControl/>
        <w:spacing w:line="240" w:lineRule="auto" w:before="2200" w:after="0"/>
        <w:ind w:left="24" w:right="72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00580" cy="14147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141478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designed and first used to house </w:t>
      </w:r>
      <w:r>
        <w:tab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youthful </w:t>
      </w:r>
      <w:r>
        <w:tab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building closed in 1992 when </w:t>
      </w:r>
      <w:r>
        <w:tab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the John J. Moran Medium </w:t>
      </w:r>
      <w:r>
        <w:tab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Security Facility was built and </w:t>
      </w:r>
      <w:r>
        <w:tab/>
      </w:r>
      <w:r>
        <w:tab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offenders. </w:t>
      </w:r>
      <w:r>
        <w:tab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The </w:t>
      </w:r>
      <w:r>
        <w:tab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constructed in 1929 and opened </w:t>
      </w:r>
      <w:r>
        <w:tab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>in 1932. It was originally</w:t>
      </w:r>
    </w:p>
    <w:p>
      <w:pPr>
        <w:autoSpaceDN w:val="0"/>
        <w:tabs>
          <w:tab w:pos="356" w:val="left"/>
          <w:tab w:pos="3572" w:val="left"/>
        </w:tabs>
        <w:autoSpaceDE w:val="0"/>
        <w:widowControl/>
        <w:spacing w:line="302" w:lineRule="exact" w:before="0" w:after="0"/>
        <w:ind w:left="24" w:right="720" w:firstLine="0"/>
        <w:jc w:val="left"/>
      </w:pPr>
      <w:r>
        <w:tab/>
      </w:r>
      <w:r>
        <w:rPr>
          <w:rFonts w:ascii="GaramondPremrPro" w:hAnsi="GaramondPremrPro" w:eastAsia="GaramondPremrPro"/>
          <w:b w:val="0"/>
          <w:i/>
          <w:color w:val="221F1F"/>
          <w:sz w:val="20"/>
        </w:rPr>
        <w:t xml:space="preserve">An aerial view of the Price Facility </w:t>
      </w:r>
      <w:r>
        <w:tab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was reopened as the Donald </w:t>
      </w:r>
      <w:r>
        <w:tab/>
      </w:r>
      <w:r>
        <w:tab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Price Medium Security Facility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for sentenced males in 1997. It is named for Correctional Officer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>Donald Price, killed in the line of duty in 1973.</w:t>
      </w:r>
    </w:p>
    <w:p>
      <w:pPr>
        <w:autoSpaceDN w:val="0"/>
        <w:autoSpaceDE w:val="0"/>
        <w:widowControl/>
        <w:spacing w:line="348" w:lineRule="exact" w:before="622" w:after="0"/>
        <w:ind w:left="24" w:right="0" w:firstLine="0"/>
        <w:jc w:val="left"/>
      </w:pPr>
      <w:r>
        <w:rPr>
          <w:rFonts w:ascii="GaramondPremrPro" w:hAnsi="GaramondPremrPro" w:eastAsia="GaramondPremrPro"/>
          <w:b w:val="0"/>
          <w:i w:val="0"/>
          <w:color w:val="2E3092"/>
          <w:sz w:val="28"/>
        </w:rPr>
        <w:t>M</w:t>
      </w:r>
      <w:r>
        <w:rPr>
          <w:w w:val="98.00000190734863"/>
          <w:rFonts w:ascii="GaramondPremrPro" w:hAnsi="GaramondPremrPro" w:eastAsia="GaramondPremrPro"/>
          <w:b w:val="0"/>
          <w:i w:val="0"/>
          <w:color w:val="2E3092"/>
          <w:sz w:val="20"/>
        </w:rPr>
        <w:t>ISSION</w:t>
      </w:r>
      <w:r>
        <w:rPr>
          <w:rFonts w:ascii="GaramondPremrPro" w:hAnsi="GaramondPremrPro" w:eastAsia="GaramondPremrPro"/>
          <w:b w:val="0"/>
          <w:i w:val="0"/>
          <w:color w:val="2E3092"/>
          <w:sz w:val="28"/>
        </w:rPr>
        <w:t xml:space="preserve"> S</w:t>
      </w:r>
      <w:r>
        <w:rPr>
          <w:w w:val="98.00000190734863"/>
          <w:rFonts w:ascii="GaramondPremrPro" w:hAnsi="GaramondPremrPro" w:eastAsia="GaramondPremrPro"/>
          <w:b w:val="0"/>
          <w:i w:val="0"/>
          <w:color w:val="2E3092"/>
          <w:sz w:val="20"/>
        </w:rPr>
        <w:t>TATEMENT</w:t>
      </w:r>
    </w:p>
    <w:p>
      <w:pPr>
        <w:autoSpaceDN w:val="0"/>
        <w:tabs>
          <w:tab w:pos="3996" w:val="left"/>
        </w:tabs>
        <w:autoSpaceDE w:val="0"/>
        <w:widowControl/>
        <w:spacing w:line="240" w:lineRule="auto" w:before="0" w:after="0"/>
        <w:ind w:left="744" w:right="0" w:firstLine="0"/>
        <w:jc w:val="left"/>
      </w:pP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assigned by the Department of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Corrections’ Classification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>process.</w:t>
      </w:r>
      <w:r>
        <w:tab/>
      </w:r>
      <w:r>
        <w:drawing>
          <wp:inline xmlns:a="http://schemas.openxmlformats.org/drawingml/2006/main" xmlns:pic="http://schemas.openxmlformats.org/drawingml/2006/picture">
            <wp:extent cx="1593850" cy="12928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1292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12" w:after="0"/>
        <w:ind w:left="744" w:right="3456" w:hanging="360"/>
        <w:jc w:val="left"/>
      </w:pP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To provide clean, safe, secure, and </w:t>
      </w:r>
      <w:r>
        <w:br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>humane housing for inmates</w:t>
      </w:r>
    </w:p>
    <w:p>
      <w:pPr>
        <w:autoSpaceDN w:val="0"/>
        <w:tabs>
          <w:tab w:pos="744" w:val="left"/>
          <w:tab w:pos="3974" w:val="left"/>
        </w:tabs>
        <w:autoSpaceDE w:val="0"/>
        <w:widowControl/>
        <w:spacing w:line="288" w:lineRule="exact" w:before="1062" w:after="0"/>
        <w:ind w:left="384" w:right="720" w:firstLine="0"/>
        <w:jc w:val="left"/>
      </w:pP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Through staff interaction and </w:t>
      </w:r>
      <w:r>
        <w:tab/>
      </w:r>
      <w:r>
        <w:rPr>
          <w:rFonts w:ascii="GaramondPremrPro" w:hAnsi="GaramondPremrPro" w:eastAsia="GaramondPremrPro"/>
          <w:b w:val="0"/>
          <w:i/>
          <w:color w:val="221F1F"/>
          <w:sz w:val="20"/>
        </w:rPr>
        <w:t xml:space="preserve">Many inmates take advantage of </w:t>
      </w:r>
      <w:r>
        <w:tab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programming, to provide </w:t>
      </w:r>
      <w:r>
        <w:tab/>
      </w:r>
      <w:r>
        <w:rPr>
          <w:rFonts w:ascii="GaramondPremrPro" w:hAnsi="GaramondPremrPro" w:eastAsia="GaramondPremrPro"/>
          <w:b w:val="0"/>
          <w:i/>
          <w:color w:val="221F1F"/>
          <w:sz w:val="20"/>
        </w:rPr>
        <w:t>educational opportunities in the</w:t>
      </w:r>
    </w:p>
    <w:p>
      <w:pPr>
        <w:autoSpaceDN w:val="0"/>
        <w:tabs>
          <w:tab w:pos="3974" w:val="left"/>
        </w:tabs>
        <w:autoSpaceDE w:val="0"/>
        <w:widowControl/>
        <w:spacing w:line="298" w:lineRule="exact" w:before="0" w:after="0"/>
        <w:ind w:left="744" w:right="0" w:firstLine="0"/>
        <w:jc w:val="left"/>
      </w:pP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opportunities for inmates to </w:t>
      </w:r>
      <w:r>
        <w:tab/>
      </w:r>
      <w:r>
        <w:rPr>
          <w:rFonts w:ascii="GaramondPremrPro" w:hAnsi="GaramondPremrPro" w:eastAsia="GaramondPremrPro"/>
          <w:b w:val="0"/>
          <w:i/>
          <w:color w:val="221F1F"/>
          <w:sz w:val="20"/>
        </w:rPr>
        <w:t>facility.</w:t>
      </w:r>
    </w:p>
    <w:p>
      <w:pPr>
        <w:autoSpaceDN w:val="0"/>
        <w:autoSpaceDE w:val="0"/>
        <w:widowControl/>
        <w:spacing w:line="288" w:lineRule="exact" w:before="10" w:after="0"/>
        <w:ind w:left="744" w:right="720" w:firstLine="0"/>
        <w:jc w:val="left"/>
      </w:pP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develop usable skills in order to </w:t>
      </w:r>
      <w:r>
        <w:br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explore their own potential for becoming law-abiding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>productive citizens of the community.</w:t>
      </w:r>
    </w:p>
    <w:p>
      <w:pPr>
        <w:autoSpaceDN w:val="0"/>
        <w:autoSpaceDE w:val="0"/>
        <w:widowControl/>
        <w:spacing w:line="288" w:lineRule="exact" w:before="200" w:after="0"/>
        <w:ind w:left="744" w:right="732" w:hanging="360"/>
        <w:jc w:val="both"/>
      </w:pP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To screen the behavior of inmates, to allow for further classification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to more appropriate levels of confinement consistent with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>public safety.</w:t>
      </w:r>
    </w:p>
    <w:p>
      <w:pPr>
        <w:autoSpaceDN w:val="0"/>
        <w:autoSpaceDE w:val="0"/>
        <w:widowControl/>
        <w:spacing w:line="288" w:lineRule="exact" w:before="202" w:after="0"/>
        <w:ind w:left="744" w:right="730" w:hanging="360"/>
        <w:jc w:val="both"/>
      </w:pP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Through team effort and continuous training, to achieve a high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level of professionalism which will allow staff to be more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>effective role models in their interactions with inmates.</w:t>
      </w:r>
    </w:p>
    <w:p>
      <w:pPr>
        <w:sectPr>
          <w:type w:val="continuous"/>
          <w:pgSz w:w="15840" w:h="12240"/>
          <w:pgMar w:top="418" w:right="1058" w:bottom="526" w:left="696" w:header="720" w:footer="720" w:gutter="0"/>
          <w:cols w:num="2" w:equalWidth="0">
            <w:col w:w="7236" w:space="0"/>
            <w:col w:w="6850" w:space="0"/>
          </w:cols>
          <w:docGrid w:linePitch="360"/>
        </w:sectPr>
      </w:pPr>
    </w:p>
    <w:p>
      <w:pPr>
        <w:autoSpaceDN w:val="0"/>
        <w:autoSpaceDE w:val="0"/>
        <w:widowControl/>
        <w:spacing w:line="348" w:lineRule="exact" w:before="0" w:after="0"/>
        <w:ind w:left="730" w:right="0" w:firstLine="0"/>
        <w:jc w:val="left"/>
      </w:pPr>
      <w:r>
        <w:rPr>
          <w:rFonts w:ascii="GaramondPremrPro" w:hAnsi="GaramondPremrPro" w:eastAsia="GaramondPremrPro"/>
          <w:b w:val="0"/>
          <w:i w:val="0"/>
          <w:color w:val="2E3092"/>
          <w:sz w:val="28"/>
        </w:rPr>
        <w:t>A</w:t>
      </w:r>
      <w:r>
        <w:rPr>
          <w:w w:val="98.00000190734863"/>
          <w:rFonts w:ascii="GaramondPremrPro" w:hAnsi="GaramondPremrPro" w:eastAsia="GaramondPremrPro"/>
          <w:b w:val="0"/>
          <w:i w:val="0"/>
          <w:color w:val="2E3092"/>
          <w:sz w:val="20"/>
        </w:rPr>
        <w:t>VAILABLE</w:t>
      </w:r>
      <w:r>
        <w:rPr>
          <w:rFonts w:ascii="GaramondPremrPro" w:hAnsi="GaramondPremrPro" w:eastAsia="GaramondPremrPro"/>
          <w:b w:val="0"/>
          <w:i w:val="0"/>
          <w:color w:val="2E3092"/>
          <w:sz w:val="28"/>
        </w:rPr>
        <w:t xml:space="preserve"> P</w:t>
      </w:r>
      <w:r>
        <w:rPr>
          <w:w w:val="98.00000190734863"/>
          <w:rFonts w:ascii="GaramondPremrPro" w:hAnsi="GaramondPremrPro" w:eastAsia="GaramondPremrPro"/>
          <w:b w:val="0"/>
          <w:i w:val="0"/>
          <w:color w:val="2E3092"/>
          <w:sz w:val="20"/>
        </w:rPr>
        <w:t>ROGRAMS</w:t>
      </w:r>
    </w:p>
    <w:p>
      <w:pPr>
        <w:autoSpaceDN w:val="0"/>
        <w:autoSpaceDE w:val="0"/>
        <w:widowControl/>
        <w:spacing w:line="298" w:lineRule="exact" w:before="92" w:after="0"/>
        <w:ind w:left="730" w:right="0" w:firstLine="0"/>
        <w:jc w:val="left"/>
      </w:pPr>
      <w:r>
        <w:rPr>
          <w:rFonts w:ascii="GaramondPremrPro" w:hAnsi="GaramondPremrPro" w:eastAsia="GaramondPremrPro"/>
          <w:b w:val="0"/>
          <w:i w:val="0"/>
          <w:color w:val="2E3092"/>
          <w:sz w:val="24"/>
        </w:rPr>
        <w:t>Academic</w:t>
      </w:r>
    </w:p>
    <w:p>
      <w:pPr>
        <w:autoSpaceDN w:val="0"/>
        <w:tabs>
          <w:tab w:pos="3014" w:val="left"/>
        </w:tabs>
        <w:autoSpaceDE w:val="0"/>
        <w:widowControl/>
        <w:spacing w:line="240" w:lineRule="auto" w:before="0" w:after="0"/>
        <w:ind w:left="730" w:right="0" w:firstLine="0"/>
        <w:jc w:val="left"/>
      </w:pP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General Education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Development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(GED), Computer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>Literacy, Special</w:t>
      </w:r>
      <w:r>
        <w:drawing>
          <wp:inline xmlns:a="http://schemas.openxmlformats.org/drawingml/2006/main" xmlns:pic="http://schemas.openxmlformats.org/drawingml/2006/picture">
            <wp:extent cx="2194560" cy="13258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325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8" w:lineRule="exact" w:before="10" w:after="0"/>
        <w:ind w:left="730" w:right="4320" w:firstLine="0"/>
        <w:jc w:val="left"/>
      </w:pP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Adult Basic </w:t>
      </w:r>
      <w:r>
        <w:br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>Education (ABE),</w:t>
      </w:r>
    </w:p>
    <w:p>
      <w:pPr>
        <w:autoSpaceDN w:val="0"/>
        <w:tabs>
          <w:tab w:pos="2980" w:val="left"/>
        </w:tabs>
        <w:autoSpaceDE w:val="0"/>
        <w:widowControl/>
        <w:spacing w:line="288" w:lineRule="exact" w:before="1152" w:after="0"/>
        <w:ind w:left="730" w:right="288" w:firstLine="0"/>
        <w:jc w:val="left"/>
      </w:pP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Education, Title I </w:t>
      </w:r>
      <w:r>
        <w:tab/>
      </w:r>
      <w:r>
        <w:rPr>
          <w:rFonts w:ascii="GaramondPremrPro" w:hAnsi="GaramondPremrPro" w:eastAsia="GaramondPremrPro"/>
          <w:b w:val="0"/>
          <w:i/>
          <w:color w:val="221F1F"/>
          <w:sz w:val="20"/>
        </w:rPr>
        <w:t xml:space="preserve">Guest speaker Andres Idarraga addresses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Remedial Reading &amp; </w:t>
      </w:r>
      <w:r>
        <w:tab/>
      </w:r>
      <w:r>
        <w:rPr>
          <w:rFonts w:ascii="GaramondPremrPro" w:hAnsi="GaramondPremrPro" w:eastAsia="GaramondPremrPro"/>
          <w:b w:val="0"/>
          <w:i/>
          <w:color w:val="221F1F"/>
          <w:sz w:val="20"/>
        </w:rPr>
        <w:t xml:space="preserve">inmates receiving degrees and certificates in the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Math, Post </w:t>
      </w:r>
      <w:r>
        <w:tab/>
      </w:r>
      <w:r>
        <w:rPr>
          <w:rFonts w:ascii="GaramondPremrPro" w:hAnsi="GaramondPremrPro" w:eastAsia="GaramondPremrPro"/>
          <w:b w:val="0"/>
          <w:i/>
          <w:color w:val="221F1F"/>
          <w:sz w:val="20"/>
        </w:rPr>
        <w:t xml:space="preserve">June 2008 Recognition Ceremony held by the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Secondary Program/ </w:t>
      </w:r>
      <w:r>
        <w:tab/>
      </w:r>
      <w:r>
        <w:rPr>
          <w:rFonts w:ascii="GaramondPremrPro" w:hAnsi="GaramondPremrPro" w:eastAsia="GaramondPremrPro"/>
          <w:b w:val="0"/>
          <w:i/>
          <w:color w:val="221F1F"/>
          <w:sz w:val="20"/>
        </w:rPr>
        <w:t>Education Unit.</w:t>
      </w:r>
    </w:p>
    <w:p>
      <w:pPr>
        <w:autoSpaceDN w:val="0"/>
        <w:autoSpaceDE w:val="0"/>
        <w:widowControl/>
        <w:spacing w:line="298" w:lineRule="exact" w:before="0" w:after="0"/>
        <w:ind w:left="730" w:right="0" w:firstLine="0"/>
        <w:jc w:val="left"/>
      </w:pP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>CCRI, College CLEP Testing</w:t>
      </w:r>
    </w:p>
    <w:p>
      <w:pPr>
        <w:autoSpaceDN w:val="0"/>
        <w:autoSpaceDE w:val="0"/>
        <w:widowControl/>
        <w:spacing w:line="288" w:lineRule="exact" w:before="576" w:after="0"/>
        <w:ind w:left="730" w:right="4032" w:firstLine="0"/>
        <w:jc w:val="left"/>
      </w:pPr>
      <w:r>
        <w:rPr>
          <w:rFonts w:ascii="GaramondPremrPro" w:hAnsi="GaramondPremrPro" w:eastAsia="GaramondPremrPro"/>
          <w:b w:val="0"/>
          <w:i w:val="0"/>
          <w:color w:val="2E3092"/>
          <w:sz w:val="24"/>
        </w:rPr>
        <w:t xml:space="preserve">Vocational/Industrial </w:t>
      </w:r>
      <w:r>
        <w:br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>Carpentry Shop</w:t>
      </w:r>
    </w:p>
    <w:p>
      <w:pPr>
        <w:autoSpaceDN w:val="0"/>
        <w:autoSpaceDE w:val="0"/>
        <w:widowControl/>
        <w:spacing w:line="292" w:lineRule="exact" w:before="484" w:after="0"/>
        <w:ind w:left="730" w:right="432" w:firstLine="0"/>
        <w:jc w:val="left"/>
      </w:pPr>
      <w:r>
        <w:rPr>
          <w:rFonts w:ascii="GaramondPremrPro" w:hAnsi="GaramondPremrPro" w:eastAsia="GaramondPremrPro"/>
          <w:b w:val="0"/>
          <w:i w:val="0"/>
          <w:color w:val="2E3092"/>
          <w:sz w:val="24"/>
        </w:rPr>
        <w:t xml:space="preserve">Treatment/Rehabilitative </w:t>
      </w:r>
      <w:r>
        <w:br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Parenting education, religious services, Anger Management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class, Spanish and English Spectrum (drug treatment) 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Program, domestic violence counseling, Alcoholics </w:t>
      </w:r>
      <w:r>
        <w:br/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Anonymous, Narcotics Anonymous, health education, art, </w:t>
      </w:r>
      <w:r>
        <w:rPr>
          <w:rFonts w:ascii="GaramondPremrPro" w:hAnsi="GaramondPremrPro" w:eastAsia="GaramondPremrPro"/>
          <w:b w:val="0"/>
          <w:i/>
          <w:color w:val="000000"/>
          <w:sz w:val="24"/>
        </w:rPr>
        <w:t>Amer I Can</w:t>
      </w:r>
      <w:r>
        <w:rPr>
          <w:rFonts w:ascii="GaramondPremrPro" w:hAnsi="GaramondPremrPro" w:eastAsia="GaramondPremrPro"/>
          <w:b w:val="0"/>
          <w:i w:val="0"/>
          <w:color w:val="000000"/>
          <w:sz w:val="24"/>
        </w:rPr>
        <w:t xml:space="preserve"> program.</w:t>
      </w:r>
    </w:p>
    <w:sectPr w:rsidR="00FC693F" w:rsidRPr="0006063C" w:rsidSect="00034616">
      <w:type w:val="nextColumn"/>
      <w:pgSz w:w="15840" w:h="12240"/>
      <w:pgMar w:top="418" w:right="1058" w:bottom="526" w:left="696" w:header="720" w:footer="720" w:gutter="0"/>
      <w:cols w:num="2" w:equalWidth="0">
        <w:col w:w="7236" w:space="0"/>
        <w:col w:w="685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