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SoftServo WMX3 드라이버 통합 작업 보고서</w:t>
      </w:r>
    </w:p>
    <w:p>
      <w:pPr>
        <w:pStyle w:val="Subtitle"/>
      </w:pPr>
      <w:r>
        <w:t>RSolution — drivers/WMX3_Protocol 설계·구현 및 검증 현황</w:t>
      </w:r>
    </w:p>
    <w:p>
      <w:pPr>
        <w:pStyle w:val="Subtitle"/>
      </w:pPr>
      <w:r>
        <w:t>문서 버전 1.1 · 작성일 2026-08-07 · 대상 브랜치 master</w:t>
      </w:r>
    </w:p>
    <w:p>
      <w:pPr>
        <w:pStyle w:val="Heading1"/>
      </w:pPr>
      <w:r>
        <w:t>1. 개요</w:t>
      </w:r>
    </w:p>
    <w:p>
      <w:pPr>
        <w:pStyle w:val="Heading2"/>
      </w:pPr>
      <w:r>
        <w:t>1.1 목적</w:t>
      </w:r>
    </w:p>
    <w:p>
      <w:r>
        <w:t>본 문서는 RSolution 의 drivers 계층에 추가한 SoftServo WMX3 EtherCAT 마스터 어댑터의 설계 근거, 구현 명세, 빌드 구성, 검증 현황을 기록한다. 상세 아키텍처 설계서의 6.2(HAL 인터페이스) 및 6.4.4(Adapter 격리) 규정을 따른다.</w:t>
      </w:r>
    </w:p>
    <w:p>
      <w:pPr>
        <w:pStyle w:val="Heading2"/>
      </w:pPr>
      <w:r>
        <w:t>1.2 배경</w:t>
      </w:r>
    </w:p>
    <w:p>
      <w:r>
        <w:t xml:space="preserve">RSolution 은 지금까지 </w:t>
      </w:r>
      <w:r>
        <w:rPr>
          <w:rStyle w:val="CodeChar"/>
        </w:rPr>
        <w:t>IMotionController</w:t>
      </w:r>
      <w:r>
        <w:t xml:space="preserve"> 와 </w:t>
      </w:r>
      <w:r>
        <w:rPr>
          <w:rStyle w:val="CodeChar"/>
        </w:rPr>
        <w:t>IIoProvider</w:t>
      </w:r>
      <w:r>
        <w:t xml:space="preserve"> 에 대해 </w:t>
      </w:r>
      <w:r>
        <w:rPr>
          <w:rStyle w:val="CodeChar"/>
        </w:rPr>
        <w:t>simulator/</w:t>
      </w:r>
      <w:r>
        <w:t xml:space="preserve"> 구현만 보유했고, 실제 벤더 어댑터는 "실 SDK 확정 전까지 의도적 보류" 상태였다. 가짜 구현이 장식적 코드로 남는 것을 피하기 위한 판단이었다.</w:t>
      </w:r>
    </w:p>
    <w:p>
      <w:r>
        <w:t>WMX3 는 EtherCAT 기반 소프트웨어 모션 컨트롤러로 축 제어와 원격 I/O 를 하나의 엔진에서 다루므로, 이를 RSolution 의 첫 실 벤더 어댑터로 채택한다.</w:t>
      </w:r>
    </w:p>
    <w:p>
      <w:pPr>
        <w:pStyle w:val="Heading2"/>
      </w:pPr>
      <w:r>
        <w:t>1.3 범위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산출 위치: </w:t>
      </w:r>
      <w:r>
        <w:rPr>
          <w:rStyle w:val="CodeChar"/>
        </w:rPr>
        <w:t>RSolution\src\drivers\WMX3_Protocol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구현 대상: </w:t>
      </w:r>
      <w:r>
        <w:rPr>
          <w:rStyle w:val="CodeChar"/>
        </w:rPr>
        <w:t>Wmx3MotionController</w:t>
      </w:r>
      <w:r>
        <w:t xml:space="preserve">(축 제어), </w:t>
      </w:r>
      <w:r>
        <w:rPr>
          <w:rStyle w:val="CodeChar"/>
        </w:rPr>
        <w:t>Wmx3IoProvider</w:t>
      </w:r>
      <w:r>
        <w:t xml:space="preserve">(디지털·아날로그 I/O)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범위 밖: </w:t>
      </w:r>
      <w:r>
        <w:t>실 하드웨어 연동 검증, UI 페이지 연동, 장비별 I/O 주소 매핑 정의, 시퀀스 단계에서의 실사용</w:t>
      </w:r>
    </w:p>
    <w:p>
      <w:pPr>
        <w:pStyle w:val="Heading1"/>
      </w:pPr>
      <w:r>
        <w:t>2. 설계 방침</w:t>
      </w:r>
    </w:p>
    <w:p>
      <w:pPr>
        <w:pStyle w:val="Heading2"/>
      </w:pPr>
      <w:r>
        <w:t>2.1 HAL 인터페이스 구현으로 작성</w:t>
      </w:r>
    </w:p>
    <w:p>
      <w:r>
        <w:t xml:space="preserve">어댑터는 벤더 SDK 를 감싼 독립 클래스가 아니라 </w:t>
      </w:r>
      <w:r>
        <w:rPr>
          <w:rStyle w:val="CodeChar"/>
        </w:rPr>
        <w:t>rs::hal::IMotionController</w:t>
      </w:r>
      <w:r>
        <w:t xml:space="preserve"> 와 </w:t>
      </w:r>
      <w:r>
        <w:rPr>
          <w:rStyle w:val="CodeChar"/>
        </w:rPr>
        <w:t>rs::hal::IIoProvider</w:t>
      </w:r>
      <w:r>
        <w:t xml:space="preserve"> 의 구현체로 작성했다. 이로써 기존 </w:t>
      </w:r>
      <w:r>
        <w:rPr>
          <w:rStyle w:val="CodeChar"/>
        </w:rPr>
        <w:t>MoveAxisStep</w:t>
      </w:r>
      <w:r>
        <w:t xml:space="preserve"> 등 시퀀스 코드가 시뮬레이터와 실장비 어댑터를 구분 없이 사용할 수 있다.</w:t>
      </w:r>
    </w:p>
    <w:p>
      <w:r>
        <w:t>조그, E-Stop, EtherCAT 슬레이브 점검처럼 HAL 인터페이스에 정의되지 않은 기능은 인터페이스를 오염시키지 않도록 구현 클래스의 확장 메서드로 배치했다.</w:t>
      </w:r>
    </w:p>
    <w:p>
      <w:pPr>
        <w:pStyle w:val="Heading2"/>
      </w:pPr>
      <w:r>
        <w:t>2.2 SDK 격리 (pimpl)</w:t>
      </w:r>
    </w:p>
    <w:p>
      <w:r>
        <w:t xml:space="preserve">공개 헤더에는 WMX3 SDK 타입이 하나도 등장하지 않는다. SDK 타입은 전부 </w:t>
      </w:r>
      <w:r>
        <w:rPr>
          <w:rStyle w:val="CodeChar"/>
        </w:rPr>
        <w:t>.cpp</w:t>
      </w:r>
      <w:r>
        <w:t xml:space="preserve"> 안의 </w:t>
      </w:r>
      <w:r>
        <w:rPr>
          <w:rStyle w:val="CodeChar"/>
        </w:rPr>
        <w:t>struct Impl</w:t>
      </w:r>
      <w:r>
        <w:t xml:space="preserve"> 에만 존재하며, 헤더는 </w:t>
      </w:r>
      <w:r>
        <w:rPr>
          <w:rStyle w:val="CodeChar"/>
        </w:rPr>
        <w:t>std::unique_ptr&lt;Impl&gt;</w:t>
      </w:r>
      <w:r>
        <w:t xml:space="preserve"> 만 들고 있다. MC_Protocol 이 소켓 핸들을 </w:t>
      </w:r>
      <w:r>
        <w:rPr>
          <w:rStyle w:val="CodeChar"/>
        </w:rPr>
        <w:t>uintptr_t</w:t>
      </w:r>
      <w:r>
        <w:t xml:space="preserve"> 로 감춘 것과 같은 방침이다.</w:t>
      </w:r>
    </w:p>
    <w:p>
      <w:pPr>
        <w:pStyle w:val="Heading2"/>
      </w:pPr>
      <w:r>
        <w:t>2.3 SDK 미설치 환경에서의 빌드 가능성</w:t>
      </w:r>
    </w:p>
    <w:p>
      <w:r>
        <w:t xml:space="preserve">WMX3 는 별도 설치 제품이고 현재 개발 PC 에는 설치되어 있지 않다. 어댑터 </w:t>
      </w:r>
      <w:r>
        <w:rPr>
          <w:rStyle w:val="CodeChar"/>
        </w:rPr>
        <w:t>.cpp</w:t>
      </w:r>
      <w:r>
        <w:t xml:space="preserve"> 는 </w:t>
      </w:r>
      <w:r>
        <w:rPr>
          <w:rStyle w:val="CodeChar"/>
        </w:rPr>
        <w:t>__has_include(&lt;WMX3Api.h&gt;)</w:t>
      </w:r>
      <w:r>
        <w:t xml:space="preserve"> 로 SDK 존재를 감지해, 없으면 모든 호출이 </w:t>
      </w:r>
      <w:r>
        <w:rPr>
          <w:rStyle w:val="CodeChar"/>
        </w:rPr>
        <w:t>wmx3_errc::SdkNotInstalled</w:t>
      </w:r>
      <w:r>
        <w:t xml:space="preserve"> 를 반환하는 스텁을 컴파일한다. SDK 를 설치하고 리빌드하면 실제 구현이 자동으로 활성화된다.</w:t>
      </w:r>
    </w:p>
    <w:p>
      <w:pPr>
        <w:pStyle w:val="Heading2"/>
      </w:pPr>
      <w:r>
        <w:t>2.4 단위 규약</w:t>
      </w:r>
    </w:p>
    <w:p>
      <w:r>
        <w:t xml:space="preserve">공개 API 의 단위는 위치 mm, 속도 mm/s, 가감속은 </w:t>
      </w:r>
      <w:r>
        <w:rPr>
          <w:b/>
        </w:rPr>
        <w:t>시간(ms)</w:t>
      </w:r>
      <w:r>
        <w:t xml:space="preserve"> 이다. 가감속을 가속도가 아닌 시간으로 받으면 장비 튜닝 시 "몇 ms 만에 목표 속도에 도달"이 직관적이고, 속도를 바꿔도 프로파일 형태가 유지된다. 내부에서 </w:t>
      </w:r>
      <w:r>
        <w:rPr>
          <w:rStyle w:val="CodeChar"/>
        </w:rPr>
        <w:t>가속도 = 속도 ÷ (시간 ÷ 1000)</w:t>
      </w:r>
      <w:r>
        <w:t xml:space="preserve"> 으로 환산한다.</w:t>
      </w:r>
    </w:p>
    <w:p>
      <w:r>
        <w:t xml:space="preserve">SDK 내부 단위(µm)로의 변환은 축별 </w:t>
      </w:r>
      <w:r>
        <w:rPr>
          <w:rStyle w:val="CodeChar"/>
        </w:rPr>
        <w:t>Wmx3AxisParam::unitScale</w:t>
      </w:r>
      <w:r>
        <w:t xml:space="preserve">(기본 1000)로 한 곳에서 처리한다. 환산 상수를 코드 곳곳에 흩어 두면 축마다 다른 분해능을 줄 수 없다.</w:t>
      </w:r>
    </w:p>
    <w:p>
      <w:pPr>
        <w:pStyle w:val="Heading2"/>
      </w:pPr>
      <w:r>
        <w:t>2.5 파라미터 주입</w:t>
      </w:r>
    </w:p>
    <w:p>
      <w:r>
        <w:t xml:space="preserve">축별 운전 파라미터는 </w:t>
      </w:r>
      <w:r>
        <w:rPr>
          <w:rStyle w:val="CodeChar"/>
        </w:rPr>
        <w:t>SetAxisParam(axis, Wmx3AxisParam)</w:t>
      </w:r>
      <w:r>
        <w:t xml:space="preserve"> 로 호출자가 주입한다. 어댑터는 파라미터의 출처(JSON, 레시피, 하드코딩)를 알지 못하며, 이는 향후 </w:t>
      </w:r>
      <w:r>
        <w:rPr>
          <w:rStyle w:val="CodeChar"/>
        </w:rPr>
        <w:t>DataManager</w:t>
      </w:r>
      <w:r>
        <w:t xml:space="preserve"> 기반 설정 파일과의 연결을 자유롭게 한다.</w:t>
      </w:r>
    </w:p>
    <w:p>
      <w:pPr>
        <w:pStyle w:val="Heading2"/>
      </w:pPr>
      <w:r>
        <w:t>2.6 스레드 안전</w:t>
      </w:r>
    </w:p>
    <w:p>
      <w:r>
        <w:t>UI 스레드, 시퀀스 작업 스레드, I/O 폴링 워커가 동시에 접근할 수 있으므로 모든 SDK 호출을 뮤텍스로 직렬화한다. I/O 구독 핸들러는 잠금 밖에서 호출해 재진입과 데드락을 피한다(EventBus 와 동일 방침).</w:t>
      </w:r>
    </w:p>
    <w:p>
      <w:pPr>
        <w:pStyle w:val="Heading2"/>
      </w:pPr>
      <w:r>
        <w:t>2.7 주요 설계 결정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200"/>
        <w:gridCol w:w="4326"/>
      </w:tblGrid>
      <w:tr>
        <w:trPr>
          <w:tblHeader/>
        </w:trPr>
        <w:tc>
          <w:tcPr>
            <w:tcW w:w="1500" w:type="dxa"/>
            <w:shd w:val="clear" w:color="auto" w:fill="2E74B5"/>
            <w:vAlign w:val="center"/>
          </w:tcPr>
          <w:p>
            <w:pPr>
              <w:pStyle w:val="TableHeaderText"/>
            </w:pPr>
            <w:r>
              <w:t>항목</w:t>
            </w:r>
          </w:p>
        </w:tc>
        <w:tc>
          <w:tcPr>
            <w:tcW w:w="3200" w:type="dxa"/>
            <w:shd w:val="clear" w:color="auto" w:fill="2E74B5"/>
            <w:vAlign w:val="center"/>
          </w:tcPr>
          <w:p>
            <w:pPr>
              <w:pStyle w:val="TableHeaderText"/>
            </w:pPr>
            <w:r>
              <w:t>결정</w:t>
            </w:r>
          </w:p>
        </w:tc>
        <w:tc>
          <w:tcPr>
            <w:tcW w:w="4326" w:type="dxa"/>
            <w:shd w:val="clear" w:color="auto" w:fill="2E74B5"/>
            <w:vAlign w:val="center"/>
          </w:tcPr>
          <w:p>
            <w:pPr>
              <w:pStyle w:val="TableHeaderText"/>
            </w:pPr>
            <w:r>
              <w:t>근거</w:t>
            </w:r>
          </w:p>
        </w:tc>
      </w:tr>
      <w:tr>
        <w:tc>
          <w:tcPr>
            <w:tcW w:w="1500" w:type="dxa"/>
          </w:tcPr>
          <w:p>
            <w:pPr>
              <w:pStyle w:val="TableBodyText"/>
            </w:pPr>
            <w:r>
              <w:t>축 파라미터</w:t>
            </w:r>
          </w:p>
        </w:tc>
        <w:tc>
          <w:tcPr>
            <w:tcW w:w="3200" w:type="dxa"/>
          </w:tcPr>
          <w:p>
            <w:pPr>
              <w:pStyle w:val="TableBodyText"/>
            </w:pPr>
            <w:r>
              <w:t xml:space="preserve">전역 조회가 아닌 </w:t>
            </w:r>
            <w:r>
              <w:rPr>
                <w:rStyle w:val="CodeChar"/>
              </w:rPr>
              <w:t>SetAxisParam</w:t>
            </w:r>
            <w:r>
              <w:t xml:space="preserve"> 주입</w:t>
            </w:r>
          </w:p>
        </w:tc>
        <w:tc>
          <w:tcPr>
            <w:tcW w:w="4326" w:type="dxa"/>
          </w:tcPr>
          <w:p>
            <w:pPr>
              <w:pStyle w:val="TableBodyText"/>
            </w:pPr>
            <w:r>
              <w:t>HAL 계층이 애플리케이션 데이터 계층에 의존하면 설계서 6.4.4 의 의존 방향을 역행한다</w:t>
            </w:r>
          </w:p>
        </w:tc>
      </w:tr>
      <w:tr>
        <w:tc>
          <w:tcPr>
            <w:tcW w:w="1500" w:type="dxa"/>
          </w:tcPr>
          <w:p>
            <w:pPr>
              <w:pStyle w:val="TableBodyText"/>
            </w:pPr>
            <w:r>
              <w:t>축 모델</w:t>
            </w:r>
          </w:p>
        </w:tc>
        <w:tc>
          <w:tcPr>
            <w:tcW w:w="3200" w:type="dxa"/>
          </w:tcPr>
          <w:p>
            <w:pPr>
              <w:pStyle w:val="TableBodyText"/>
            </w:pPr>
            <w:r>
              <w:t xml:space="preserve">인스턴스 1개가 전 축 담당, 모든 메서드가 </w:t>
            </w:r>
            <w:r>
              <w:rPr>
                <w:rStyle w:val="CodeChar"/>
              </w:rPr>
              <w:t>AxisId</w:t>
            </w:r>
            <w:r>
              <w:t xml:space="preserve"> 인자</w:t>
            </w:r>
          </w:p>
        </w:tc>
        <w:tc>
          <w:tcPr>
            <w:tcW w:w="4326" w:type="dxa"/>
          </w:tcPr>
          <w:p>
            <w:pPr>
              <w:pStyle w:val="TableBodyText"/>
            </w:pPr>
            <w:r>
              <w:rPr>
                <w:rStyle w:val="CodeChar"/>
              </w:rPr>
              <w:t>IMotionController</w:t>
            </w:r>
            <w:r>
              <w:t xml:space="preserve"> 가 다축 인터페이스로 정의되어 있다</w:t>
            </w:r>
          </w:p>
        </w:tc>
      </w:tr>
      <w:tr>
        <w:tc>
          <w:tcPr>
            <w:tcW w:w="1500" w:type="dxa"/>
          </w:tcPr>
          <w:p>
            <w:pPr>
              <w:pStyle w:val="TableBodyText"/>
            </w:pPr>
            <w:r>
              <w:t>반환 규약</w:t>
            </w:r>
          </w:p>
        </w:tc>
        <w:tc>
          <w:tcPr>
            <w:tcW w:w="3200" w:type="dxa"/>
          </w:tcPr>
          <w:p>
            <w:pPr>
              <w:pStyle w:val="TableBodyText"/>
            </w:pPr>
            <w:r>
              <w:rPr>
                <w:rStyle w:val="CodeChar"/>
              </w:rPr>
              <w:t>rs::core::Status</w:t>
            </w:r>
            <w:r>
              <w:t xml:space="preserve"> / </w:t>
            </w:r>
            <w:r>
              <w:rPr>
                <w:rStyle w:val="CodeChar"/>
              </w:rPr>
              <w:t>Result&lt;T&gt;</w:t>
            </w:r>
          </w:p>
        </w:tc>
        <w:tc>
          <w:tcPr>
            <w:tcW w:w="4326" w:type="dxa"/>
          </w:tcPr>
          <w:p>
            <w:pPr>
              <w:pStyle w:val="TableBodyText"/>
            </w:pPr>
            <w:r>
              <w:t>모듈 경계에서는 예외 대신 코드와 메시지를 함께 전달한다(설계서 6.3)</w:t>
            </w:r>
          </w:p>
        </w:tc>
      </w:tr>
      <w:tr>
        <w:tc>
          <w:tcPr>
            <w:tcW w:w="1500" w:type="dxa"/>
          </w:tcPr>
          <w:p>
            <w:pPr>
              <w:pStyle w:val="TableBodyText"/>
            </w:pPr>
            <w:r>
              <w:t>헤더 의존성</w:t>
            </w:r>
          </w:p>
        </w:tc>
        <w:tc>
          <w:tcPr>
            <w:tcW w:w="3200" w:type="dxa"/>
          </w:tcPr>
          <w:p>
            <w:pPr>
              <w:pStyle w:val="TableBodyText"/>
            </w:pPr>
            <w:r>
              <w:t>pimpl — 헤더에 SDK 타입 미노출</w:t>
            </w:r>
          </w:p>
        </w:tc>
        <w:tc>
          <w:tcPr>
            <w:tcW w:w="4326" w:type="dxa"/>
          </w:tcPr>
          <w:p>
            <w:pPr>
              <w:pStyle w:val="TableBodyText"/>
            </w:pPr>
            <w:r>
              <w:t>헤더가 SDK 타입을 노출하면 이를 포함하는 모든 번역 단위가 SDK 설치를 강제하게 된다</w:t>
            </w:r>
          </w:p>
        </w:tc>
      </w:tr>
      <w:tr>
        <w:tc>
          <w:tcPr>
            <w:tcW w:w="1500" w:type="dxa"/>
          </w:tcPr>
          <w:p>
            <w:pPr>
              <w:pStyle w:val="TableBodyText"/>
            </w:pPr>
            <w:r>
              <w:t>SDK 미설치</w:t>
            </w:r>
          </w:p>
        </w:tc>
        <w:tc>
          <w:tcPr>
            <w:tcW w:w="3200" w:type="dxa"/>
          </w:tcPr>
          <w:p>
            <w:pPr>
              <w:pStyle w:val="TableBodyText"/>
            </w:pPr>
            <w:r>
              <w:rPr>
                <w:rStyle w:val="CodeChar"/>
              </w:rPr>
              <w:t>__has_include</w:t>
            </w:r>
            <w:r>
              <w:t xml:space="preserve"> 분기로 스텁 컴파일</w:t>
            </w:r>
          </w:p>
        </w:tc>
        <w:tc>
          <w:tcPr>
            <w:tcW w:w="4326" w:type="dxa"/>
          </w:tcPr>
          <w:p>
            <w:pPr>
              <w:pStyle w:val="TableBodyText"/>
            </w:pPr>
            <w:r>
              <w:t>별도 설치 제품이므로 팀 전원이 설치하지 않아도 빌드가 되어야 한다</w:t>
            </w:r>
          </w:p>
        </w:tc>
      </w:tr>
      <w:tr>
        <w:tc>
          <w:tcPr>
            <w:tcW w:w="1500" w:type="dxa"/>
          </w:tcPr>
          <w:p>
            <w:pPr>
              <w:pStyle w:val="TableBodyText"/>
            </w:pPr>
            <w:r>
              <w:t>가감속 입력</w:t>
            </w:r>
          </w:p>
        </w:tc>
        <w:tc>
          <w:tcPr>
            <w:tcW w:w="3200" w:type="dxa"/>
          </w:tcPr>
          <w:p>
            <w:pPr>
              <w:pStyle w:val="TableBodyText"/>
            </w:pPr>
            <w:r>
              <w:t>가속도가 아닌 시간(ms)</w:t>
            </w:r>
          </w:p>
        </w:tc>
        <w:tc>
          <w:tcPr>
            <w:tcW w:w="4326" w:type="dxa"/>
          </w:tcPr>
          <w:p>
            <w:pPr>
              <w:pStyle w:val="TableBodyText"/>
            </w:pPr>
            <w:r>
              <w:t>튜닝 시 직관적이고, 속도를 바꿔도 프로파일 형태가 유지된다</w:t>
            </w:r>
          </w:p>
        </w:tc>
      </w:tr>
      <w:tr>
        <w:tc>
          <w:tcPr>
            <w:tcW w:w="1500" w:type="dxa"/>
          </w:tcPr>
          <w:p>
            <w:pPr>
              <w:pStyle w:val="TableBodyText"/>
            </w:pPr>
            <w:r>
              <w:t>단위 환산</w:t>
            </w:r>
          </w:p>
        </w:tc>
        <w:tc>
          <w:tcPr>
            <w:tcW w:w="3200" w:type="dxa"/>
          </w:tcPr>
          <w:p>
            <w:pPr>
              <w:pStyle w:val="TableBodyText"/>
            </w:pPr>
            <w:r>
              <w:rPr>
                <w:rStyle w:val="CodeChar"/>
              </w:rPr>
              <w:t>unitScale</w:t>
            </w:r>
            <w:r>
              <w:t xml:space="preserve"> 한 곳에서 처리</w:t>
            </w:r>
          </w:p>
        </w:tc>
        <w:tc>
          <w:tcPr>
            <w:tcW w:w="4326" w:type="dxa"/>
          </w:tcPr>
          <w:p>
            <w:pPr>
              <w:pStyle w:val="TableBodyText"/>
            </w:pPr>
            <w:r>
              <w:t>환산 상수가 흩어지면 축마다 다른 분해능을 줄 수 없고 오류 추적이 어렵다</w:t>
            </w:r>
          </w:p>
        </w:tc>
      </w:tr>
      <w:tr>
        <w:tc>
          <w:tcPr>
            <w:tcW w:w="1500" w:type="dxa"/>
          </w:tcPr>
          <w:p>
            <w:pPr>
              <w:pStyle w:val="TableBodyText"/>
            </w:pPr>
            <w:r>
              <w:t>I/O 이벤트</w:t>
            </w:r>
          </w:p>
        </w:tc>
        <w:tc>
          <w:tcPr>
            <w:tcW w:w="3200" w:type="dxa"/>
          </w:tcPr>
          <w:p>
            <w:pPr>
              <w:pStyle w:val="TableBodyText"/>
            </w:pPr>
            <w:r>
              <w:t xml:space="preserve">폴링 워커(</w:t>
            </w:r>
            <w:r>
              <w:rPr>
                <w:rStyle w:val="CodeChar"/>
              </w:rPr>
              <w:t>std::jthread</w:t>
            </w:r>
            <w:r>
              <w:t xml:space="preserve">)로 변화 감지</w:t>
            </w:r>
          </w:p>
        </w:tc>
        <w:tc>
          <w:tcPr>
            <w:tcW w:w="4326" w:type="dxa"/>
          </w:tcPr>
          <w:p>
            <w:pPr>
              <w:pStyle w:val="TableBodyText"/>
            </w:pPr>
            <w:r>
              <w:t xml:space="preserve">WMX3 I/O API 에 이벤트 콜백이 없어 </w:t>
            </w:r>
            <w:r>
              <w:rPr>
                <w:rStyle w:val="CodeChar"/>
              </w:rPr>
              <w:t>IIoProvider::Subscribe</w:t>
            </w:r>
            <w:r>
              <w:t xml:space="preserve"> 계약을 다른 방법으로 만족시켜야 한다</w:t>
            </w:r>
          </w:p>
        </w:tc>
      </w:tr>
      <w:tr>
        <w:tc>
          <w:tcPr>
            <w:tcW w:w="1500" w:type="dxa"/>
          </w:tcPr>
          <w:p>
            <w:pPr>
              <w:pStyle w:val="TableBodyText"/>
            </w:pPr>
            <w:r>
              <w:t>완료 대기</w:t>
            </w:r>
          </w:p>
        </w:tc>
        <w:tc>
          <w:tcPr>
            <w:tcW w:w="3200" w:type="dxa"/>
          </w:tcPr>
          <w:p>
            <w:pPr>
              <w:pStyle w:val="TableBodyText"/>
            </w:pPr>
            <w:r>
              <w:rPr>
                <w:rStyle w:val="CodeChar"/>
              </w:rPr>
              <w:t>WaitMoveDone</w:t>
            </w:r>
            <w:r>
              <w:t xml:space="preserve"> 에 타임아웃 필수 인자</w:t>
            </w:r>
          </w:p>
        </w:tc>
        <w:tc>
          <w:tcPr>
            <w:tcW w:w="4326" w:type="dxa"/>
          </w:tcPr>
          <w:p>
            <w:pPr>
              <w:pStyle w:val="TableBodyText"/>
            </w:pPr>
            <w:r>
              <w:t>무한 대기는 축이 Idle 에 도달하지 못할 때 호출 스레드를 영구 블로킹한다</w:t>
            </w:r>
          </w:p>
        </w:tc>
      </w:tr>
    </w:tbl>
    <w:p>
      <w:pPr>
        <w:pStyle w:val="Caption"/>
      </w:pPr>
      <w:r>
        <w:t>표 2-1. 주요 설계 결정과 근거</w:t>
      </w:r>
    </w:p>
    <w:p>
      <w:pPr>
        <w:pStyle w:val="Heading1"/>
      </w:pPr>
      <w:r>
        <w:t>3. 구현 명세</w:t>
      </w:r>
    </w:p>
    <w:p>
      <w:pPr>
        <w:pStyle w:val="Heading2"/>
      </w:pPr>
      <w:r>
        <w:t>3.1 Wmx3MotionController</w:t>
      </w:r>
    </w:p>
    <w:p>
      <w:r>
        <w:t xml:space="preserve">네임스페이스 </w:t>
      </w:r>
      <w:r>
        <w:rPr>
          <w:rStyle w:val="CodeChar"/>
        </w:rPr>
        <w:t>rs::drivers</w:t>
      </w:r>
      <w:r>
        <w:t xml:space="preserve">, </w:t>
      </w:r>
      <w:r>
        <w:rPr>
          <w:rStyle w:val="CodeChar"/>
        </w:rPr>
        <w:t>rs::hal::IMotionController</w:t>
      </w:r>
      <w:r>
        <w:t xml:space="preserve"> 구현. 앱 전역 공유가 필요한 경우 </w:t>
      </w:r>
      <w:r>
        <w:rPr>
          <w:rStyle w:val="CodeChar"/>
        </w:rPr>
        <w:t>Instance()</w:t>
      </w:r>
      <w:r>
        <w:t xml:space="preserve"> 싱글톤을 사용한다(MC_Protocol 과 동일 방침 — 페이지 전환에도 연결 유지).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50"/>
        <w:gridCol w:w="3100"/>
        <w:gridCol w:w="4776"/>
      </w:tblGrid>
      <w:tr>
        <w:trPr>
          <w:tblHeader/>
        </w:trPr>
        <w:tc>
          <w:tcPr>
            <w:tcW w:w="1150" w:type="dxa"/>
            <w:shd w:val="clear" w:color="auto" w:fill="2E74B5"/>
            <w:vAlign w:val="center"/>
          </w:tcPr>
          <w:p>
            <w:pPr>
              <w:pStyle w:val="TableHeaderText"/>
            </w:pPr>
            <w:r>
              <w:t>구분</w:t>
            </w:r>
          </w:p>
        </w:tc>
        <w:tc>
          <w:tcPr>
            <w:tcW w:w="3100" w:type="dxa"/>
            <w:shd w:val="clear" w:color="auto" w:fill="2E74B5"/>
            <w:vAlign w:val="center"/>
          </w:tcPr>
          <w:p>
            <w:pPr>
              <w:pStyle w:val="TableHeaderText"/>
            </w:pPr>
            <w:r>
              <w:t>메서드</w:t>
            </w:r>
          </w:p>
        </w:tc>
        <w:tc>
          <w:tcPr>
            <w:tcW w:w="4776" w:type="dxa"/>
            <w:shd w:val="clear" w:color="auto" w:fill="2E74B5"/>
            <w:vAlign w:val="center"/>
          </w:tcPr>
          <w:p>
            <w:pPr>
              <w:pStyle w:val="TableHeaderText"/>
            </w:pPr>
            <w:r>
              <w:t>동작</w:t>
            </w:r>
          </w:p>
        </w:tc>
      </w:tr>
      <w:tr>
        <w:tc>
          <w:tcPr>
            <w:tcW w:w="1150" w:type="dxa"/>
          </w:tcPr>
          <w:p>
            <w:pPr>
              <w:pStyle w:val="TableBodyText"/>
            </w:pPr>
            <w:r>
              <w:t>수명주기</w:t>
            </w:r>
          </w:p>
        </w:tc>
        <w:tc>
          <w:tcPr>
            <w:tcW w:w="3100" w:type="dxa"/>
          </w:tcPr>
          <w:p>
            <w:pPr>
              <w:pStyle w:val="TableBodyText"/>
            </w:pPr>
            <w:r>
              <w:rPr>
                <w:rStyle w:val="CodeChar"/>
              </w:rPr>
              <w:t>Open / Close / IsOpen</w:t>
            </w:r>
          </w:p>
        </w:tc>
        <w:tc>
          <w:tcPr>
            <w:tcW w:w="4776" w:type="dxa"/>
          </w:tcPr>
          <w:p>
            <w:pPr>
              <w:pStyle w:val="TableBodyText"/>
            </w:pPr>
            <w:r>
              <w:t>CreateDevice 후 엔진이 Communicating 상태가 될 때까지 최대 100회 재시도. 옵션으로 파라미터 XML 일괄 적용</w:t>
            </w:r>
          </w:p>
        </w:tc>
      </w:tr>
      <w:tr>
        <w:tc>
          <w:tcPr>
            <w:tcW w:w="1150" w:type="dxa"/>
          </w:tcPr>
          <w:p>
            <w:pPr>
              <w:pStyle w:val="TableBodyText"/>
            </w:pPr>
            <w:r>
              <w:t>축 설정</w:t>
            </w:r>
          </w:p>
        </w:tc>
        <w:tc>
          <w:tcPr>
            <w:tcW w:w="3100" w:type="dxa"/>
          </w:tcPr>
          <w:p>
            <w:pPr>
              <w:pStyle w:val="TableBodyText"/>
            </w:pPr>
            <w:r>
              <w:rPr>
                <w:rStyle w:val="CodeChar"/>
              </w:rPr>
              <w:t>SetAxisParam / GetAxisParam</w:t>
            </w:r>
          </w:p>
        </w:tc>
        <w:tc>
          <w:tcPr>
            <w:tcW w:w="4776" w:type="dxa"/>
          </w:tcPr>
          <w:p>
            <w:pPr>
              <w:pStyle w:val="TableBodyText"/>
            </w:pPr>
            <w:r>
              <w:t>축별 속도·가감속·인포지션·단위 배율 주입 및 조회</w:t>
            </w:r>
          </w:p>
        </w:tc>
      </w:tr>
      <w:tr>
        <w:tc>
          <w:tcPr>
            <w:tcW w:w="1150" w:type="dxa"/>
          </w:tcPr>
          <w:p>
            <w:pPr>
              <w:pStyle w:val="TableBodyText"/>
            </w:pPr>
            <w:r>
              <w:t>초기화</w:t>
            </w:r>
          </w:p>
        </w:tc>
        <w:tc>
          <w:tcPr>
            <w:tcW w:w="3100" w:type="dxa"/>
          </w:tcPr>
          <w:p>
            <w:pPr>
              <w:pStyle w:val="TableBodyText"/>
            </w:pPr>
            <w:r>
              <w:rPr>
                <w:rStyle w:val="CodeChar"/>
              </w:rPr>
              <w:t>Initialize</w:t>
            </w:r>
          </w:p>
        </w:tc>
        <w:tc>
          <w:tcPr>
            <w:tcW w:w="4776" w:type="dxa"/>
          </w:tcPr>
          <w:p>
            <w:pPr>
              <w:pStyle w:val="TableBodyText"/>
            </w:pPr>
            <w:r>
              <w:t xml:space="preserve">홈 속도를 </w:t>
            </w:r>
            <w:r>
              <w:rPr>
                <w:rStyle w:val="CodeChar"/>
              </w:rPr>
              <w:t>SetHomeParam</w:t>
            </w:r>
            <w:r>
              <w:t xml:space="preserve"> 에, 인포지션 폭을 </w:t>
            </w:r>
            <w:r>
              <w:rPr>
                <w:rStyle w:val="CodeChar"/>
              </w:rPr>
              <w:t>inPosWidth</w:t>
            </w:r>
            <w:r>
              <w:t xml:space="preserve"> 에 반영. 나머지 홈 파라미터를 지우지 않도록 읽어서 속도만 갱신한다</w:t>
            </w:r>
          </w:p>
        </w:tc>
      </w:tr>
      <w:tr>
        <w:tc>
          <w:tcPr>
            <w:tcW w:w="1150" w:type="dxa"/>
          </w:tcPr>
          <w:p>
            <w:pPr>
              <w:pStyle w:val="TableBodyText"/>
            </w:pPr>
            <w:r>
              <w:t>서보</w:t>
            </w:r>
          </w:p>
        </w:tc>
        <w:tc>
          <w:tcPr>
            <w:tcW w:w="3100" w:type="dxa"/>
          </w:tcPr>
          <w:p>
            <w:pPr>
              <w:pStyle w:val="TableBodyText"/>
            </w:pPr>
            <w:r>
              <w:rPr>
                <w:rStyle w:val="CodeChar"/>
              </w:rPr>
              <w:t>EnableServo</w:t>
            </w:r>
          </w:p>
        </w:tc>
        <w:tc>
          <w:tcPr>
            <w:tcW w:w="4776" w:type="dxa"/>
          </w:tcPr>
          <w:p>
            <w:pPr>
              <w:pStyle w:val="TableBodyText"/>
            </w:pPr>
            <w:r>
              <w:t>SetServoOn 반환과 실제 서보 상태 변화 사이에 지연이 있어, 100 ms 후 상태를 재확인해 반영 여부를 판정</w:t>
            </w:r>
          </w:p>
        </w:tc>
      </w:tr>
      <w:tr>
        <w:tc>
          <w:tcPr>
            <w:tcW w:w="1150" w:type="dxa"/>
          </w:tcPr>
          <w:p>
            <w:pPr>
              <w:pStyle w:val="TableBodyText"/>
            </w:pPr>
            <w:r>
              <w:t>원점</w:t>
            </w:r>
          </w:p>
        </w:tc>
        <w:tc>
          <w:tcPr>
            <w:tcW w:w="3100" w:type="dxa"/>
          </w:tcPr>
          <w:p>
            <w:pPr>
              <w:pStyle w:val="TableBodyText"/>
            </w:pPr>
            <w:r>
              <w:rPr>
                <w:rStyle w:val="CodeChar"/>
              </w:rPr>
              <w:t>Home / ClearHomeDone</w:t>
            </w:r>
          </w:p>
        </w:tc>
        <w:tc>
          <w:tcPr>
            <w:tcW w:w="4776" w:type="dxa"/>
          </w:tcPr>
          <w:p>
            <w:pPr>
              <w:pStyle w:val="TableBodyText"/>
            </w:pPr>
            <w:r>
              <w:t>원점 복귀 시작 / 원점 완료 플래그 해제</w:t>
            </w:r>
          </w:p>
        </w:tc>
      </w:tr>
      <w:tr>
        <w:tc>
          <w:tcPr>
            <w:tcW w:w="1150" w:type="dxa"/>
          </w:tcPr>
          <w:p>
            <w:pPr>
              <w:pStyle w:val="TableBodyText"/>
            </w:pPr>
            <w:r>
              <w:t>이동</w:t>
            </w:r>
          </w:p>
        </w:tc>
        <w:tc>
          <w:tcPr>
            <w:tcW w:w="3100" w:type="dxa"/>
          </w:tcPr>
          <w:p>
            <w:pPr>
              <w:pStyle w:val="TableBodyText"/>
            </w:pPr>
            <w:r>
              <w:rPr>
                <w:rStyle w:val="CodeChar"/>
              </w:rPr>
              <w:t>MoveAbsolute / MoveRelative</w:t>
            </w:r>
          </w:p>
        </w:tc>
        <w:tc>
          <w:tcPr>
            <w:tcW w:w="4776" w:type="dxa"/>
          </w:tcPr>
          <w:p>
            <w:pPr>
              <w:pStyle w:val="TableBodyText"/>
            </w:pPr>
            <w:r>
              <w:t>축 기본 가감속 시간으로 절대·상대 위치 이동</w:t>
            </w:r>
          </w:p>
        </w:tc>
      </w:tr>
      <w:tr>
        <w:tc>
          <w:tcPr>
            <w:tcW w:w="1150" w:type="dxa"/>
          </w:tcPr>
          <w:p>
            <w:pPr>
              <w:pStyle w:val="TableBodyText"/>
            </w:pPr>
            <w:r>
              <w:t>이동(확장)</w:t>
            </w:r>
          </w:p>
        </w:tc>
        <w:tc>
          <w:tcPr>
            <w:tcW w:w="3100" w:type="dxa"/>
          </w:tcPr>
          <w:p>
            <w:pPr>
              <w:pStyle w:val="TableBodyText"/>
            </w:pPr>
            <w:r>
              <w:rPr>
                <w:rStyle w:val="CodeChar"/>
              </w:rPr>
              <w:t>MoveAbsoluteEx / MoveRelativeEx</w:t>
            </w:r>
          </w:p>
        </w:tc>
        <w:tc>
          <w:tcPr>
            <w:tcW w:w="4776" w:type="dxa"/>
          </w:tcPr>
          <w:p>
            <w:pPr>
              <w:pStyle w:val="TableBodyText"/>
            </w:pPr>
            <w:r>
              <w:t>축 기본값 대신 가속·감속 시간을 호출 시점에 지정</w:t>
            </w:r>
          </w:p>
        </w:tc>
      </w:tr>
      <w:tr>
        <w:tc>
          <w:tcPr>
            <w:tcW w:w="1150" w:type="dxa"/>
          </w:tcPr>
          <w:p>
            <w:pPr>
              <w:pStyle w:val="TableBodyText"/>
            </w:pPr>
            <w:r>
              <w:t>조그</w:t>
            </w:r>
          </w:p>
        </w:tc>
        <w:tc>
          <w:tcPr>
            <w:tcW w:w="3100" w:type="dxa"/>
          </w:tcPr>
          <w:p>
            <w:pPr>
              <w:pStyle w:val="TableBodyText"/>
            </w:pPr>
            <w:r>
              <w:rPr>
                <w:rStyle w:val="CodeChar"/>
              </w:rPr>
              <w:t>StartJog / StopJog / JogStep</w:t>
            </w:r>
          </w:p>
        </w:tc>
        <w:tc>
          <w:tcPr>
            <w:tcW w:w="4776" w:type="dxa"/>
          </w:tcPr>
          <w:p>
            <w:pPr>
              <w:pStyle w:val="TableBodyText"/>
            </w:pPr>
            <w:r>
              <w:t>연속 조그(방향·고저속 선택), 정지, 현재 위치 + step 피치 이동</w:t>
            </w:r>
          </w:p>
        </w:tc>
      </w:tr>
      <w:tr>
        <w:tc>
          <w:tcPr>
            <w:tcW w:w="1150" w:type="dxa"/>
          </w:tcPr>
          <w:p>
            <w:pPr>
              <w:pStyle w:val="TableBodyText"/>
            </w:pPr>
            <w:r>
              <w:t>정지</w:t>
            </w:r>
          </w:p>
        </w:tc>
        <w:tc>
          <w:tcPr>
            <w:tcW w:w="3100" w:type="dxa"/>
          </w:tcPr>
          <w:p>
            <w:pPr>
              <w:pStyle w:val="TableBodyText"/>
            </w:pPr>
            <w:r>
              <w:rPr>
                <w:rStyle w:val="CodeChar"/>
              </w:rPr>
              <w:t>Stop / StopAll / EmergencyStop / ReleaseEmergencyStop</w:t>
            </w:r>
          </w:p>
        </w:tc>
        <w:tc>
          <w:tcPr>
            <w:tcW w:w="4776" w:type="dxa"/>
          </w:tcPr>
          <w:p>
            <w:pPr>
              <w:pStyle w:val="TableBodyText"/>
            </w:pPr>
            <w:r>
              <w:t>단일 축 정지, 움직이는 전 축 정지, E-Stop(Final) 및 해제</w:t>
            </w:r>
          </w:p>
        </w:tc>
      </w:tr>
      <w:tr>
        <w:tc>
          <w:tcPr>
            <w:tcW w:w="1150" w:type="dxa"/>
          </w:tcPr>
          <w:p>
            <w:pPr>
              <w:pStyle w:val="TableBodyText"/>
            </w:pPr>
            <w:r>
              <w:t>알람</w:t>
            </w:r>
          </w:p>
        </w:tc>
        <w:tc>
          <w:tcPr>
            <w:tcW w:w="3100" w:type="dxa"/>
          </w:tcPr>
          <w:p>
            <w:pPr>
              <w:pStyle w:val="TableBodyText"/>
            </w:pPr>
            <w:r>
              <w:rPr>
                <w:rStyle w:val="CodeChar"/>
              </w:rPr>
              <w:t>AlarmReset</w:t>
            </w:r>
          </w:p>
        </w:tc>
        <w:tc>
          <w:tcPr>
            <w:tcW w:w="4776" w:type="dxa"/>
          </w:tcPr>
          <w:p>
            <w:pPr>
              <w:pStyle w:val="TableBodyText"/>
            </w:pPr>
            <w:r>
              <w:t>축 알람을 먼저 지우고, 그래도 남으면 앰프 알람을 지운다(순서를 바꾸면 앰프가 알람을 다시 올린다)</w:t>
            </w:r>
          </w:p>
        </w:tc>
      </w:tr>
      <w:tr>
        <w:tc>
          <w:tcPr>
            <w:tcW w:w="1150" w:type="dxa"/>
          </w:tcPr>
          <w:p>
            <w:pPr>
              <w:pStyle w:val="TableBodyText"/>
            </w:pPr>
            <w:r>
              <w:t>완료 대기</w:t>
            </w:r>
          </w:p>
        </w:tc>
        <w:tc>
          <w:tcPr>
            <w:tcW w:w="3100" w:type="dxa"/>
          </w:tcPr>
          <w:p>
            <w:pPr>
              <w:pStyle w:val="TableBodyText"/>
            </w:pPr>
            <w:r>
              <w:rPr>
                <w:rStyle w:val="CodeChar"/>
              </w:rPr>
              <w:t>WaitMoveDone</w:t>
            </w:r>
          </w:p>
        </w:tc>
        <w:tc>
          <w:tcPr>
            <w:tcW w:w="4776" w:type="dxa"/>
          </w:tcPr>
          <w:p>
            <w:pPr>
              <w:pStyle w:val="TableBodyText"/>
            </w:pPr>
            <w:r>
              <w:t>대기 중 앰프 알람·서보 오프라인·리밋을 감지하면 전 축을 정지시킨 뒤 해당 에러 반환. 타임아웃 초과 시에도 동일</w:t>
            </w:r>
          </w:p>
        </w:tc>
      </w:tr>
      <w:tr>
        <w:tc>
          <w:tcPr>
            <w:tcW w:w="1150" w:type="dxa"/>
          </w:tcPr>
          <w:p>
            <w:pPr>
              <w:pStyle w:val="TableBodyText"/>
            </w:pPr>
            <w:r>
              <w:t>상태</w:t>
            </w:r>
          </w:p>
        </w:tc>
        <w:tc>
          <w:tcPr>
            <w:tcW w:w="3100" w:type="dxa"/>
          </w:tcPr>
          <w:p>
            <w:pPr>
              <w:pStyle w:val="TableBodyText"/>
            </w:pPr>
            <w:r>
              <w:rPr>
                <w:rStyle w:val="CodeChar"/>
              </w:rPr>
              <w:t>GetStatus / GetDetail</w:t>
            </w:r>
          </w:p>
        </w:tc>
        <w:tc>
          <w:tcPr>
            <w:tcW w:w="4776" w:type="dxa"/>
          </w:tcPr>
          <w:p>
            <w:pPr>
              <w:pStyle w:val="TableBodyText"/>
            </w:pPr>
            <w:r>
              <w:t xml:space="preserve">HAL 표준 </w:t>
            </w:r>
            <w:r>
              <w:rPr>
                <w:rStyle w:val="CodeChar"/>
              </w:rPr>
              <w:t>MotionState</w:t>
            </w:r>
            <w:r>
              <w:t xml:space="preserve"> 매핑 / 리밋·홈 센서·토크·opState·homeState 문자열까지 한 번에 반환</w:t>
            </w:r>
          </w:p>
        </w:tc>
      </w:tr>
      <w:tr>
        <w:tc>
          <w:tcPr>
            <w:tcW w:w="1150" w:type="dxa"/>
          </w:tcPr>
          <w:p>
            <w:pPr>
              <w:pStyle w:val="TableBodyText"/>
            </w:pPr>
            <w:r>
              <w:t>동기 축</w:t>
            </w:r>
          </w:p>
        </w:tc>
        <w:tc>
          <w:tcPr>
            <w:tcW w:w="3100" w:type="dxa"/>
          </w:tcPr>
          <w:p>
            <w:pPr>
              <w:pStyle w:val="TableBodyText"/>
            </w:pPr>
            <w:r>
              <w:rPr>
                <w:rStyle w:val="CodeChar"/>
              </w:rPr>
              <w:t>SetSync / ResolveSync</w:t>
            </w:r>
          </w:p>
        </w:tc>
        <w:tc>
          <w:tcPr>
            <w:tcW w:w="4776" w:type="dxa"/>
          </w:tcPr>
          <w:p>
            <w:pPr>
              <w:pStyle w:val="TableBodyText"/>
            </w:pPr>
            <w:r>
              <w:t>갠트리 등 마스터-슬레이브 동기 설정 및 해제</w:t>
            </w:r>
          </w:p>
        </w:tc>
      </w:tr>
      <w:tr>
        <w:tc>
          <w:tcPr>
            <w:tcW w:w="1150" w:type="dxa"/>
          </w:tcPr>
          <w:p>
            <w:pPr>
              <w:pStyle w:val="TableBodyText"/>
            </w:pPr>
            <w:r>
              <w:t>네트워크</w:t>
            </w:r>
          </w:p>
        </w:tc>
        <w:tc>
          <w:tcPr>
            <w:tcW w:w="3100" w:type="dxa"/>
          </w:tcPr>
          <w:p>
            <w:pPr>
              <w:pStyle w:val="TableBodyText"/>
            </w:pPr>
            <w:r>
              <w:rPr>
                <w:rStyle w:val="CodeChar"/>
              </w:rPr>
              <w:t>CheckSlaves</w:t>
            </w:r>
          </w:p>
        </w:tc>
        <w:tc>
          <w:tcPr>
            <w:tcW w:w="4776" w:type="dxa"/>
          </w:tcPr>
          <w:p>
            <w:pPr>
              <w:pStyle w:val="TableBodyText"/>
            </w:pPr>
            <w:r>
              <w:t>전 슬레이브 Op 여부, 이탈(None·Init) 여부, 온라인 슬레이브 수를 한 번에 반환</w:t>
            </w:r>
          </w:p>
        </w:tc>
      </w:tr>
    </w:tbl>
    <w:p>
      <w:pPr>
        <w:pStyle w:val="Caption"/>
      </w:pPr>
      <w:r>
        <w:t>표 3-1. Wmx3MotionController 공개 API</w:t>
      </w:r>
    </w:p>
    <w:p>
      <w:pPr>
        <w:pStyle w:val="Heading2"/>
      </w:pPr>
      <w:r>
        <w:t>3.2 Wmx3IoProvider</w:t>
      </w:r>
    </w:p>
    <w:p>
      <w:r>
        <w:rPr>
          <w:rStyle w:val="CodeChar"/>
        </w:rPr>
        <w:t>rs::hal::IIoProvider</w:t>
      </w:r>
      <w:r>
        <w:t xml:space="preserve"> 구현. WMX3 엔진은 모션과 I/O 가 각각 자기 디바이스 핸들을 열므로, 어댑터도 모션과 별개의 </w:t>
      </w:r>
      <w:r>
        <w:rPr>
          <w:rStyle w:val="CodeChar"/>
        </w:rPr>
        <w:t>WMX3Api</w:t>
      </w:r>
      <w:r>
        <w:t xml:space="preserve"> 인스턴스를 보유한다.</w:t>
      </w:r>
    </w:p>
    <w:p>
      <w:pPr>
        <w:pStyle w:val="Heading3"/>
      </w:pPr>
      <w:r>
        <w:t>주소 분해 규약</w:t>
      </w:r>
    </w:p>
    <w:p>
      <w:r>
        <w:t xml:space="preserve">디지털 </w:t>
      </w:r>
      <w:r>
        <w:rPr>
          <w:rStyle w:val="CodeChar"/>
        </w:rPr>
        <w:t>IoPoint</w:t>
      </w:r>
      <w:r>
        <w:t xml:space="preserve"> 는 비트 단위 통짜 주소다. WMX3 I/O API 가 포트·비트 쌍을 요구하므로 내부에서 </w:t>
      </w:r>
      <w:r>
        <w:rPr>
          <w:rStyle w:val="CodeChar"/>
        </w:rPr>
        <w:t>port = point / 8</w:t>
      </w:r>
      <w:r>
        <w:t xml:space="preserve">, </w:t>
      </w:r>
      <w:r>
        <w:rPr>
          <w:rStyle w:val="CodeChar"/>
        </w:rPr>
        <w:t>bit = point % 8</w:t>
      </w:r>
      <w:r>
        <w:t xml:space="preserve"> 로 분해해 </w:t>
      </w:r>
      <w:r>
        <w:rPr>
          <w:rStyle w:val="CodeChar"/>
        </w:rPr>
        <w:t>GetInBit</w:t>
      </w:r>
      <w:r>
        <w:t xml:space="preserve"> / </w:t>
      </w:r>
      <w:r>
        <w:rPr>
          <w:rStyle w:val="CodeChar"/>
        </w:rPr>
        <w:t>GetOutBit</w:t>
      </w:r>
      <w:r>
        <w:t xml:space="preserve"> / </w:t>
      </w:r>
      <w:r>
        <w:rPr>
          <w:rStyle w:val="CodeChar"/>
        </w:rPr>
        <w:t>SetOutBit</w:t>
      </w:r>
      <w:r>
        <w:t xml:space="preserve"> 에 전달한다. 아날로그는 채널 인덱스를 그대로 사용한다.</w:t>
      </w:r>
    </w:p>
    <w:p>
      <w:r>
        <w:t xml:space="preserve">입력 조회(</w:t>
      </w:r>
      <w:r>
        <w:rPr>
          <w:rStyle w:val="CodeChar"/>
        </w:rPr>
        <w:t>ReadDigital</w:t>
      </w:r>
      <w:r>
        <w:t xml:space="preserve">)와 출력 되읽기(</w:t>
      </w:r>
      <w:r>
        <w:rPr>
          <w:rStyle w:val="CodeChar"/>
        </w:rPr>
        <w:t>ReadDigitalOutput</w:t>
      </w:r>
      <w:r>
        <w:t xml:space="preserve">)를 분리해 두었다. 값은 SDK 가 채워 준 것을 지역 변수로 받아 그대로 반환하며, 별도 캐시 배열을 두지 않는다.</w:t>
      </w:r>
    </w:p>
    <w:p>
      <w:pPr>
        <w:pStyle w:val="Heading3"/>
      </w:pPr>
      <w:r>
        <w:t>입력 변화 구독</w:t>
      </w:r>
    </w:p>
    <w:p>
      <w:r>
        <w:rPr>
          <w:rStyle w:val="CodeChar"/>
        </w:rPr>
        <w:t>IIoProvider</w:t>
      </w:r>
      <w:r>
        <w:t xml:space="preserve"> 는 </w:t>
      </w:r>
      <w:r>
        <w:rPr>
          <w:rStyle w:val="CodeChar"/>
        </w:rPr>
        <w:t>Subscribe</w:t>
      </w:r>
      <w:r>
        <w:t xml:space="preserve"> / </w:t>
      </w:r>
      <w:r>
        <w:rPr>
          <w:rStyle w:val="CodeChar"/>
        </w:rPr>
        <w:t>Unsubscribe</w:t>
      </w:r>
      <w:r>
        <w:t xml:space="preserve"> 를 요구하지만 WMX3 I/O API 에는 대응하는 이벤트 콜백이 없다. 따라서 폴링 워커(</w:t>
      </w:r>
      <w:r>
        <w:rPr>
          <w:rStyle w:val="CodeChar"/>
        </w:rPr>
        <w:t>std::jthread</w:t>
      </w:r>
      <w:r>
        <w:t xml:space="preserve">, 기본 20 ms)를 두고 구독된 점만 읽어 </w:t>
      </w:r>
      <w:r>
        <w:rPr>
          <w:b/>
        </w:rPr>
        <w:t>값이 변했을 때만</w:t>
      </w:r>
      <w:r>
        <w:t xml:space="preserve"> 통지한다. 워커는 첫 구독에서 시작하고 마지막 구독 해제에서 정지하며, 핸들러는 잠금 밖에서 호출한다. 주기는 </w:t>
      </w:r>
      <w:r>
        <w:rPr>
          <w:rStyle w:val="CodeChar"/>
        </w:rPr>
        <w:t>SetPollInterval()</w:t>
      </w:r>
      <w:r>
        <w:t xml:space="preserve"> 로 조정 가능하다.</w:t>
      </w:r>
    </w:p>
    <w:p>
      <w:pPr>
        <w:pStyle w:val="Heading2"/>
      </w:pPr>
      <w:r>
        <w:t>3.3 Wmx3AxisParam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1200"/>
        <w:gridCol w:w="5426"/>
      </w:tblGrid>
      <w:tr>
        <w:trPr>
          <w:tblHeader/>
        </w:trPr>
        <w:tc>
          <w:tcPr>
            <w:tcW w:w="2400" w:type="dxa"/>
            <w:shd w:val="clear" w:color="auto" w:fill="2E74B5"/>
            <w:vAlign w:val="center"/>
          </w:tcPr>
          <w:p>
            <w:pPr>
              <w:pStyle w:val="TableHeaderText"/>
            </w:pPr>
            <w:r>
              <w:t>필드</w:t>
            </w:r>
          </w:p>
        </w:tc>
        <w:tc>
          <w:tcPr>
            <w:tcW w:w="1200" w:type="dxa"/>
            <w:shd w:val="clear" w:color="auto" w:fill="2E74B5"/>
            <w:vAlign w:val="center"/>
          </w:tcPr>
          <w:p>
            <w:pPr>
              <w:pStyle w:val="TableHeaderText"/>
            </w:pPr>
            <w:r>
              <w:t>기본값</w:t>
            </w:r>
          </w:p>
        </w:tc>
        <w:tc>
          <w:tcPr>
            <w:tcW w:w="5426" w:type="dxa"/>
            <w:shd w:val="clear" w:color="auto" w:fill="2E74B5"/>
            <w:vAlign w:val="center"/>
          </w:tcPr>
          <w:p>
            <w:pPr>
              <w:pStyle w:val="TableHeaderText"/>
            </w:pPr>
            <w:r>
              <w:t>설명</w:t>
            </w:r>
          </w:p>
        </w:tc>
      </w:tr>
      <w:tr>
        <w:tc>
          <w:tcPr>
            <w:tcW w:w="2400" w:type="dxa"/>
          </w:tcPr>
          <w:p>
            <w:pPr>
              <w:pStyle w:val="TableBodyText"/>
            </w:pPr>
            <w:r>
              <w:rPr>
                <w:rStyle w:val="CodeChar"/>
              </w:rPr>
              <w:t>autoVelocity</w:t>
            </w:r>
          </w:p>
        </w:tc>
        <w:tc>
          <w:tcPr>
            <w:tcW w:w="1200" w:type="dxa"/>
          </w:tcPr>
          <w:p>
            <w:pPr>
              <w:pStyle w:val="TableBodyText"/>
            </w:pPr>
            <w:r>
              <w:t>10.0</w:t>
            </w:r>
          </w:p>
        </w:tc>
        <w:tc>
          <w:tcPr>
            <w:tcW w:w="5426" w:type="dxa"/>
          </w:tcPr>
          <w:p>
            <w:pPr>
              <w:pStyle w:val="TableBodyText"/>
            </w:pPr>
            <w:r>
              <w:t>자동 운전 속도 (mm/s)</w:t>
            </w:r>
          </w:p>
        </w:tc>
      </w:tr>
      <w:tr>
        <w:tc>
          <w:tcPr>
            <w:tcW w:w="2400" w:type="dxa"/>
          </w:tcPr>
          <w:p>
            <w:pPr>
              <w:pStyle w:val="TableBodyText"/>
            </w:pPr>
            <w:r>
              <w:rPr>
                <w:rStyle w:val="CodeChar"/>
              </w:rPr>
              <w:t>manualVelocity</w:t>
            </w:r>
          </w:p>
        </w:tc>
        <w:tc>
          <w:tcPr>
            <w:tcW w:w="1200" w:type="dxa"/>
          </w:tcPr>
          <w:p>
            <w:pPr>
              <w:pStyle w:val="TableBodyText"/>
            </w:pPr>
            <w:r>
              <w:t>5.0</w:t>
            </w:r>
          </w:p>
        </w:tc>
        <w:tc>
          <w:tcPr>
            <w:tcW w:w="5426" w:type="dxa"/>
          </w:tcPr>
          <w:p>
            <w:pPr>
              <w:pStyle w:val="TableBodyText"/>
            </w:pPr>
            <w:r>
              <w:t>수동 운전 속도 (mm/s)</w:t>
            </w:r>
          </w:p>
        </w:tc>
      </w:tr>
      <w:tr>
        <w:tc>
          <w:tcPr>
            <w:tcW w:w="2400" w:type="dxa"/>
          </w:tcPr>
          <w:p>
            <w:pPr>
              <w:pStyle w:val="TableBodyText"/>
            </w:pPr>
            <w:r>
              <w:rPr>
                <w:rStyle w:val="CodeChar"/>
              </w:rPr>
              <w:t>homeVelocity</w:t>
            </w:r>
          </w:p>
        </w:tc>
        <w:tc>
          <w:tcPr>
            <w:tcW w:w="1200" w:type="dxa"/>
          </w:tcPr>
          <w:p>
            <w:pPr>
              <w:pStyle w:val="TableBodyText"/>
            </w:pPr>
            <w:r>
              <w:t>5.0</w:t>
            </w:r>
          </w:p>
        </w:tc>
        <w:tc>
          <w:tcPr>
            <w:tcW w:w="5426" w:type="dxa"/>
          </w:tcPr>
          <w:p>
            <w:pPr>
              <w:pStyle w:val="TableBodyText"/>
            </w:pPr>
            <w:r>
              <w:t xml:space="preserve">원점 복귀 속도 (mm/s) — </w:t>
            </w:r>
            <w:r>
              <w:rPr>
                <w:rStyle w:val="CodeChar"/>
              </w:rPr>
              <w:t>Initialize()</w:t>
            </w:r>
            <w:r>
              <w:t xml:space="preserve"> 가 </w:t>
            </w:r>
            <w:r>
              <w:rPr>
                <w:rStyle w:val="CodeChar"/>
              </w:rPr>
              <w:t>homingVelocityFast</w:t>
            </w:r>
            <w:r>
              <w:t xml:space="preserve"> 에 반영</w:t>
            </w:r>
          </w:p>
        </w:tc>
      </w:tr>
      <w:tr>
        <w:tc>
          <w:tcPr>
            <w:tcW w:w="2400" w:type="dxa"/>
          </w:tcPr>
          <w:p>
            <w:pPr>
              <w:pStyle w:val="TableBodyText"/>
            </w:pPr>
            <w:r>
              <w:rPr>
                <w:rStyle w:val="CodeChar"/>
              </w:rPr>
              <w:t>jogHighVelocity</w:t>
            </w:r>
          </w:p>
        </w:tc>
        <w:tc>
          <w:tcPr>
            <w:tcW w:w="1200" w:type="dxa"/>
          </w:tcPr>
          <w:p>
            <w:pPr>
              <w:pStyle w:val="TableBodyText"/>
            </w:pPr>
            <w:r>
              <w:t>10.0</w:t>
            </w:r>
          </w:p>
        </w:tc>
        <w:tc>
          <w:tcPr>
            <w:tcW w:w="5426" w:type="dxa"/>
          </w:tcPr>
          <w:p>
            <w:pPr>
              <w:pStyle w:val="TableBodyText"/>
            </w:pPr>
            <w:r>
              <w:t>조그 고속 (mm/s)</w:t>
            </w:r>
          </w:p>
        </w:tc>
      </w:tr>
      <w:tr>
        <w:tc>
          <w:tcPr>
            <w:tcW w:w="2400" w:type="dxa"/>
          </w:tcPr>
          <w:p>
            <w:pPr>
              <w:pStyle w:val="TableBodyText"/>
            </w:pPr>
            <w:r>
              <w:rPr>
                <w:rStyle w:val="CodeChar"/>
              </w:rPr>
              <w:t>jogLowVelocity</w:t>
            </w:r>
          </w:p>
        </w:tc>
        <w:tc>
          <w:tcPr>
            <w:tcW w:w="1200" w:type="dxa"/>
          </w:tcPr>
          <w:p>
            <w:pPr>
              <w:pStyle w:val="TableBodyText"/>
            </w:pPr>
            <w:r>
              <w:t>1.0</w:t>
            </w:r>
          </w:p>
        </w:tc>
        <w:tc>
          <w:tcPr>
            <w:tcW w:w="5426" w:type="dxa"/>
          </w:tcPr>
          <w:p>
            <w:pPr>
              <w:pStyle w:val="TableBodyText"/>
            </w:pPr>
            <w:r>
              <w:t>조그 저속 (mm/s)</w:t>
            </w:r>
          </w:p>
        </w:tc>
      </w:tr>
      <w:tr>
        <w:tc>
          <w:tcPr>
            <w:tcW w:w="2400" w:type="dxa"/>
          </w:tcPr>
          <w:p>
            <w:pPr>
              <w:pStyle w:val="TableBodyText"/>
            </w:pPr>
            <w:r>
              <w:rPr>
                <w:rStyle w:val="CodeChar"/>
              </w:rPr>
              <w:t>accTimeMs / decTimeMs</w:t>
            </w:r>
          </w:p>
        </w:tc>
        <w:tc>
          <w:tcPr>
            <w:tcW w:w="1200" w:type="dxa"/>
          </w:tcPr>
          <w:p>
            <w:pPr>
              <w:pStyle w:val="TableBodyText"/>
            </w:pPr>
            <w:r>
              <w:t>100.0</w:t>
            </w:r>
          </w:p>
        </w:tc>
        <w:tc>
          <w:tcPr>
            <w:tcW w:w="5426" w:type="dxa"/>
          </w:tcPr>
          <w:p>
            <w:pPr>
              <w:pStyle w:val="TableBodyText"/>
            </w:pPr>
            <w:r>
              <w:t>가속·감속 시간 (ms). 가속도 = 속도 ÷ (시간 ÷ 1000)</w:t>
            </w:r>
          </w:p>
        </w:tc>
      </w:tr>
      <w:tr>
        <w:tc>
          <w:tcPr>
            <w:tcW w:w="2400" w:type="dxa"/>
          </w:tcPr>
          <w:p>
            <w:pPr>
              <w:pStyle w:val="TableBodyText"/>
            </w:pPr>
            <w:r>
              <w:rPr>
                <w:rStyle w:val="CodeChar"/>
              </w:rPr>
              <w:t>inPosRange</w:t>
            </w:r>
          </w:p>
        </w:tc>
        <w:tc>
          <w:tcPr>
            <w:tcW w:w="1200" w:type="dxa"/>
          </w:tcPr>
          <w:p>
            <w:pPr>
              <w:pStyle w:val="TableBodyText"/>
            </w:pPr>
            <w:r>
              <w:t>0.003</w:t>
            </w:r>
          </w:p>
        </w:tc>
        <w:tc>
          <w:tcPr>
            <w:tcW w:w="5426" w:type="dxa"/>
          </w:tcPr>
          <w:p>
            <w:pPr>
              <w:pStyle w:val="TableBodyText"/>
            </w:pPr>
            <w:r>
              <w:t xml:space="preserve">인포지션 허용 범위 (mm) — </w:t>
            </w:r>
            <w:r>
              <w:rPr>
                <w:rStyle w:val="CodeChar"/>
              </w:rPr>
              <w:t>Initialize()</w:t>
            </w:r>
            <w:r>
              <w:t xml:space="preserve"> 가 </w:t>
            </w:r>
            <w:r>
              <w:rPr>
                <w:rStyle w:val="CodeChar"/>
              </w:rPr>
              <w:t>inPosWidth</w:t>
            </w:r>
            <w:r>
              <w:t xml:space="preserve"> 에 반영</w:t>
            </w:r>
          </w:p>
        </w:tc>
      </w:tr>
      <w:tr>
        <w:tc>
          <w:tcPr>
            <w:tcW w:w="2400" w:type="dxa"/>
          </w:tcPr>
          <w:p>
            <w:pPr>
              <w:pStyle w:val="TableBodyText"/>
            </w:pPr>
            <w:r>
              <w:rPr>
                <w:rStyle w:val="CodeChar"/>
              </w:rPr>
              <w:t>unitScale</w:t>
            </w:r>
          </w:p>
        </w:tc>
        <w:tc>
          <w:tcPr>
            <w:tcW w:w="1200" w:type="dxa"/>
          </w:tcPr>
          <w:p>
            <w:pPr>
              <w:pStyle w:val="TableBodyText"/>
            </w:pPr>
            <w:r>
              <w:t>1000.0</w:t>
            </w:r>
          </w:p>
        </w:tc>
        <w:tc>
          <w:tcPr>
            <w:tcW w:w="5426" w:type="dxa"/>
          </w:tcPr>
          <w:p>
            <w:pPr>
              <w:pStyle w:val="TableBodyText"/>
            </w:pPr>
            <w:r>
              <w:t>사용자 단위(mm) → SDK 단위(µm) 배율</w:t>
            </w:r>
          </w:p>
        </w:tc>
      </w:tr>
    </w:tbl>
    <w:p>
      <w:pPr>
        <w:pStyle w:val="Caption"/>
      </w:pPr>
      <w:r>
        <w:t>표 3-2. 축별 운전 파라미터 구조체</w:t>
      </w:r>
    </w:p>
    <w:p>
      <w:pPr>
        <w:pStyle w:val="Heading2"/>
      </w:pPr>
      <w:r>
        <w:t>3.4 에러 코드</w:t>
      </w:r>
    </w:p>
    <w:p>
      <w:r>
        <w:t xml:space="preserve">어댑터 자체 오류는 음수, WMX3 API 가 돌려준 코드는 양수 그대로 </w:t>
      </w:r>
      <w:r>
        <w:rPr>
          <w:rStyle w:val="CodeChar"/>
        </w:rPr>
        <w:t>rs::core::Error::code</w:t>
      </w:r>
      <w:r>
        <w:t xml:space="preserve"> 에 담는다. 부호로 출처를 구분할 수 있다.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900"/>
        <w:gridCol w:w="5526"/>
      </w:tblGrid>
      <w:tr>
        <w:trPr>
          <w:tblHeader/>
        </w:trPr>
        <w:tc>
          <w:tcPr>
            <w:tcW w:w="2600" w:type="dxa"/>
            <w:shd w:val="clear" w:color="auto" w:fill="2E74B5"/>
            <w:vAlign w:val="center"/>
          </w:tcPr>
          <w:p>
            <w:pPr>
              <w:pStyle w:val="TableHeaderText"/>
            </w:pPr>
            <w:r>
              <w:t>상수</w:t>
            </w:r>
          </w:p>
        </w:tc>
        <w:tc>
          <w:tcPr>
            <w:tcW w:w="900" w:type="dxa"/>
            <w:shd w:val="clear" w:color="auto" w:fill="2E74B5"/>
            <w:vAlign w:val="center"/>
          </w:tcPr>
          <w:p>
            <w:pPr>
              <w:pStyle w:val="TableHeaderText"/>
            </w:pPr>
            <w:r>
              <w:t>값</w:t>
            </w:r>
          </w:p>
        </w:tc>
        <w:tc>
          <w:tcPr>
            <w:tcW w:w="5526" w:type="dxa"/>
            <w:shd w:val="clear" w:color="auto" w:fill="2E74B5"/>
            <w:vAlign w:val="center"/>
          </w:tcPr>
          <w:p>
            <w:pPr>
              <w:pStyle w:val="TableHeaderText"/>
            </w:pPr>
            <w:r>
              <w:t>의미</w:t>
            </w:r>
          </w:p>
        </w:tc>
      </w:tr>
      <w:tr>
        <w:tc>
          <w:tcPr>
            <w:tcW w:w="2600" w:type="dxa"/>
          </w:tcPr>
          <w:p>
            <w:pPr>
              <w:pStyle w:val="TableBodyText"/>
            </w:pPr>
            <w:r>
              <w:rPr>
                <w:rStyle w:val="CodeChar"/>
              </w:rPr>
              <w:t>SdkNotInstalled</w:t>
            </w:r>
          </w:p>
        </w:tc>
        <w:tc>
          <w:tcPr>
            <w:tcW w:w="900" w:type="dxa"/>
          </w:tcPr>
          <w:p>
            <w:pPr>
              <w:pStyle w:val="TableBodyText"/>
            </w:pPr>
            <w:r>
              <w:t>-1</w:t>
            </w:r>
          </w:p>
        </w:tc>
        <w:tc>
          <w:tcPr>
            <w:tcW w:w="5526" w:type="dxa"/>
          </w:tcPr>
          <w:p>
            <w:pPr>
              <w:pStyle w:val="TableBodyText"/>
            </w:pPr>
            <w:r>
              <w:t>WMX3 SDK 없이 빌드된 바이너리에서 호출됨</w:t>
            </w:r>
          </w:p>
        </w:tc>
      </w:tr>
      <w:tr>
        <w:tc>
          <w:tcPr>
            <w:tcW w:w="2600" w:type="dxa"/>
          </w:tcPr>
          <w:p>
            <w:pPr>
              <w:pStyle w:val="TableBodyText"/>
            </w:pPr>
            <w:r>
              <w:rPr>
                <w:rStyle w:val="CodeChar"/>
              </w:rPr>
              <w:t>NotOpen</w:t>
            </w:r>
          </w:p>
        </w:tc>
        <w:tc>
          <w:tcPr>
            <w:tcW w:w="900" w:type="dxa"/>
          </w:tcPr>
          <w:p>
            <w:pPr>
              <w:pStyle w:val="TableBodyText"/>
            </w:pPr>
            <w:r>
              <w:t>-2</w:t>
            </w:r>
          </w:p>
        </w:tc>
        <w:tc>
          <w:tcPr>
            <w:tcW w:w="5526" w:type="dxa"/>
          </w:tcPr>
          <w:p>
            <w:pPr>
              <w:pStyle w:val="TableBodyText"/>
            </w:pPr>
            <w:r>
              <w:rPr>
                <w:rStyle w:val="CodeChar"/>
              </w:rPr>
              <w:t>Open()</w:t>
            </w:r>
            <w:r>
              <w:t xml:space="preserve"> 성공 이전에 호출됨</w:t>
            </w:r>
          </w:p>
        </w:tc>
      </w:tr>
      <w:tr>
        <w:tc>
          <w:tcPr>
            <w:tcW w:w="2600" w:type="dxa"/>
          </w:tcPr>
          <w:p>
            <w:pPr>
              <w:pStyle w:val="TableBodyText"/>
            </w:pPr>
            <w:r>
              <w:rPr>
                <w:rStyle w:val="CodeChar"/>
              </w:rPr>
              <w:t>Timeout</w:t>
            </w:r>
          </w:p>
        </w:tc>
        <w:tc>
          <w:tcPr>
            <w:tcW w:w="900" w:type="dxa"/>
          </w:tcPr>
          <w:p>
            <w:pPr>
              <w:pStyle w:val="TableBodyText"/>
            </w:pPr>
            <w:r>
              <w:t>-3</w:t>
            </w:r>
          </w:p>
        </w:tc>
        <w:tc>
          <w:tcPr>
            <w:tcW w:w="5526" w:type="dxa"/>
          </w:tcPr>
          <w:p>
            <w:pPr>
              <w:pStyle w:val="TableBodyText"/>
            </w:pPr>
            <w:r>
              <w:rPr>
                <w:rStyle w:val="CodeChar"/>
              </w:rPr>
              <w:t>WaitMoveDone</w:t>
            </w:r>
            <w:r>
              <w:t xml:space="preserve"> 시간 초과 (전 축 정지 후 반환)</w:t>
            </w:r>
          </w:p>
        </w:tc>
      </w:tr>
      <w:tr>
        <w:tc>
          <w:tcPr>
            <w:tcW w:w="2600" w:type="dxa"/>
          </w:tcPr>
          <w:p>
            <w:pPr>
              <w:pStyle w:val="TableBodyText"/>
            </w:pPr>
            <w:r>
              <w:rPr>
                <w:rStyle w:val="CodeChar"/>
              </w:rPr>
              <w:t>ServoAlarm</w:t>
            </w:r>
          </w:p>
        </w:tc>
        <w:tc>
          <w:tcPr>
            <w:tcW w:w="900" w:type="dxa"/>
          </w:tcPr>
          <w:p>
            <w:pPr>
              <w:pStyle w:val="TableBodyText"/>
            </w:pPr>
            <w:r>
              <w:t>-4</w:t>
            </w:r>
          </w:p>
        </w:tc>
        <w:tc>
          <w:tcPr>
            <w:tcW w:w="5526" w:type="dxa"/>
          </w:tcPr>
          <w:p>
            <w:pPr>
              <w:pStyle w:val="TableBodyText"/>
            </w:pPr>
            <w:r>
              <w:t>앰프 알람 감지, 또는 서보 On/Off 가 상태에 반영되지 않음</w:t>
            </w:r>
          </w:p>
        </w:tc>
      </w:tr>
      <w:tr>
        <w:tc>
          <w:tcPr>
            <w:tcW w:w="2600" w:type="dxa"/>
          </w:tcPr>
          <w:p>
            <w:pPr>
              <w:pStyle w:val="TableBodyText"/>
            </w:pPr>
            <w:r>
              <w:rPr>
                <w:rStyle w:val="CodeChar"/>
              </w:rPr>
              <w:t>ServoOffline</w:t>
            </w:r>
          </w:p>
        </w:tc>
        <w:tc>
          <w:tcPr>
            <w:tcW w:w="900" w:type="dxa"/>
          </w:tcPr>
          <w:p>
            <w:pPr>
              <w:pStyle w:val="TableBodyText"/>
            </w:pPr>
            <w:r>
              <w:t>-5</w:t>
            </w:r>
          </w:p>
        </w:tc>
        <w:tc>
          <w:tcPr>
            <w:tcW w:w="5526" w:type="dxa"/>
          </w:tcPr>
          <w:p>
            <w:pPr>
              <w:pStyle w:val="TableBodyText"/>
            </w:pPr>
            <w:r>
              <w:t>이동 중 서보 오프라인 감지</w:t>
            </w:r>
          </w:p>
        </w:tc>
      </w:tr>
      <w:tr>
        <w:tc>
          <w:tcPr>
            <w:tcW w:w="2600" w:type="dxa"/>
          </w:tcPr>
          <w:p>
            <w:pPr>
              <w:pStyle w:val="TableBodyText"/>
            </w:pPr>
            <w:r>
              <w:rPr>
                <w:rStyle w:val="CodeChar"/>
              </w:rPr>
              <w:t>LimitHit</w:t>
            </w:r>
          </w:p>
        </w:tc>
        <w:tc>
          <w:tcPr>
            <w:tcW w:w="900" w:type="dxa"/>
          </w:tcPr>
          <w:p>
            <w:pPr>
              <w:pStyle w:val="TableBodyText"/>
            </w:pPr>
            <w:r>
              <w:t>-6</w:t>
            </w:r>
          </w:p>
        </w:tc>
        <w:tc>
          <w:tcPr>
            <w:tcW w:w="5526" w:type="dxa"/>
          </w:tcPr>
          <w:p>
            <w:pPr>
              <w:pStyle w:val="TableBodyText"/>
            </w:pPr>
            <w:r>
              <w:t>이동 중 정방향/역방향 리밋 센서 감지</w:t>
            </w:r>
          </w:p>
        </w:tc>
      </w:tr>
      <w:tr>
        <w:tc>
          <w:tcPr>
            <w:tcW w:w="2600" w:type="dxa"/>
          </w:tcPr>
          <w:p>
            <w:pPr>
              <w:pStyle w:val="TableBodyText"/>
            </w:pPr>
            <w:r>
              <w:rPr>
                <w:rStyle w:val="CodeChar"/>
              </w:rPr>
              <w:t>EngineNotReady</w:t>
            </w:r>
          </w:p>
        </w:tc>
        <w:tc>
          <w:tcPr>
            <w:tcW w:w="900" w:type="dxa"/>
          </w:tcPr>
          <w:p>
            <w:pPr>
              <w:pStyle w:val="TableBodyText"/>
            </w:pPr>
            <w:r>
              <w:t>-7</w:t>
            </w:r>
          </w:p>
        </w:tc>
        <w:tc>
          <w:tcPr>
            <w:tcW w:w="5526" w:type="dxa"/>
          </w:tcPr>
          <w:p>
            <w:pPr>
              <w:pStyle w:val="TableBodyText"/>
            </w:pPr>
            <w:r>
              <w:t>100회 재시도 후에도 통신 엔진이 Communicating 에 도달하지 못함</w:t>
            </w:r>
          </w:p>
        </w:tc>
      </w:tr>
      <w:tr>
        <w:tc>
          <w:tcPr>
            <w:tcW w:w="2600" w:type="dxa"/>
          </w:tcPr>
          <w:p>
            <w:pPr>
              <w:pStyle w:val="TableBodyText"/>
            </w:pPr>
            <w:r>
              <w:t>(WMX3 API 코드)</w:t>
            </w:r>
          </w:p>
        </w:tc>
        <w:tc>
          <w:tcPr>
            <w:tcW w:w="900" w:type="dxa"/>
          </w:tcPr>
          <w:p>
            <w:pPr>
              <w:pStyle w:val="TableBodyText"/>
            </w:pPr>
            <w:r>
              <w:t>≥ 1</w:t>
            </w:r>
          </w:p>
        </w:tc>
        <w:tc>
          <w:tcPr>
            <w:tcW w:w="5526" w:type="dxa"/>
          </w:tcPr>
          <w:p>
            <w:pPr>
              <w:pStyle w:val="TableBodyText"/>
            </w:pPr>
            <w:r>
              <w:t xml:space="preserve">SDK 반환 코드 원본. 메시지는 </w:t>
            </w:r>
            <w:r>
              <w:rPr>
                <w:rStyle w:val="CodeChar"/>
              </w:rPr>
              <w:t>CoreMotion::ErrorToString</w:t>
            </w:r>
            <w:r>
              <w:t xml:space="preserve"> 결과를 사용</w:t>
            </w:r>
          </w:p>
        </w:tc>
      </w:tr>
    </w:tbl>
    <w:p>
      <w:pPr>
        <w:pStyle w:val="Caption"/>
      </w:pPr>
      <w:r>
        <w:t>표 3-3. wmx3_errc 에러 코드 (모션·I/O 공용)</w:t>
      </w:r>
    </w:p>
    <w:p>
      <w:pPr>
        <w:pStyle w:val="Heading2"/>
      </w:pPr>
      <w:r>
        <w:t>3.5 미구현 항목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426"/>
      </w:tblGrid>
      <w:tr>
        <w:trPr>
          <w:tblHeader/>
        </w:trPr>
        <w:tc>
          <w:tcPr>
            <w:tcW w:w="2600" w:type="dxa"/>
            <w:shd w:val="clear" w:color="auto" w:fill="2E74B5"/>
            <w:vAlign w:val="center"/>
          </w:tcPr>
          <w:p>
            <w:pPr>
              <w:pStyle w:val="TableHeaderText"/>
            </w:pPr>
            <w:r>
              <w:t>항목</w:t>
            </w:r>
          </w:p>
        </w:tc>
        <w:tc>
          <w:tcPr>
            <w:tcW w:w="6426" w:type="dxa"/>
            <w:shd w:val="clear" w:color="auto" w:fill="2E74B5"/>
            <w:vAlign w:val="center"/>
          </w:tcPr>
          <w:p>
            <w:pPr>
              <w:pStyle w:val="TableHeaderText"/>
            </w:pPr>
            <w:r>
              <w:t>사유</w:t>
            </w:r>
          </w:p>
        </w:tc>
      </w:tr>
      <w:tr>
        <w:tc>
          <w:tcPr>
            <w:tcW w:w="2600" w:type="dxa"/>
          </w:tcPr>
          <w:p>
            <w:pPr>
              <w:pStyle w:val="TableBodyText"/>
            </w:pPr>
            <w:r>
              <w:t>장비별 I/O 주소 맵</w:t>
            </w:r>
          </w:p>
        </w:tc>
        <w:tc>
          <w:tcPr>
            <w:tcW w:w="6426" w:type="dxa"/>
          </w:tcPr>
          <w:p>
            <w:pPr>
              <w:pStyle w:val="TableBodyText"/>
            </w:pPr>
            <w:r>
              <w:t>대상 장비의 I/O 구성이 확정된 뒤에 작성해야 의미가 있다. 어댑터는 주소를 해석하지 않고 그대로 전달만 한다</w:t>
            </w:r>
          </w:p>
        </w:tc>
      </w:tr>
      <w:tr>
        <w:tc>
          <w:tcPr>
            <w:tcW w:w="2600" w:type="dxa"/>
          </w:tcPr>
          <w:p>
            <w:pPr>
              <w:pStyle w:val="TableBodyText"/>
            </w:pPr>
            <w:r>
              <w:t xml:space="preserve">선형 보간 (</w:t>
            </w:r>
            <w:r>
              <w:rPr>
                <w:rStyle w:val="CodeChar"/>
              </w:rPr>
              <w:t>StartLinearIntplPos</w:t>
            </w:r>
            <w:r>
              <w:t xml:space="preserve">)</w:t>
            </w:r>
          </w:p>
        </w:tc>
        <w:tc>
          <w:tcPr>
            <w:tcW w:w="6426" w:type="dxa"/>
          </w:tcPr>
          <w:p>
            <w:pPr>
              <w:pStyle w:val="TableBodyText"/>
            </w:pPr>
            <w:r>
              <w:t>인자 타입이 SDK 구조체라 그대로 노출하면 헤더가 SDK 에 의존하게 된다. 필요해지면 자체 구조체를 정의해 확장한다</w:t>
            </w:r>
          </w:p>
        </w:tc>
      </w:tr>
      <w:tr>
        <w:tc>
          <w:tcPr>
            <w:tcW w:w="2600" w:type="dxa"/>
          </w:tcPr>
          <w:p>
            <w:pPr>
              <w:pStyle w:val="TableBodyText"/>
            </w:pPr>
            <w:r>
              <w:t>EtherCAT 핫커넥트</w:t>
            </w:r>
          </w:p>
        </w:tc>
        <w:tc>
          <w:tcPr>
            <w:tcW w:w="6426" w:type="dxa"/>
          </w:tcPr>
          <w:p>
            <w:pPr>
              <w:pStyle w:val="TableBodyText"/>
            </w:pPr>
            <w:r>
              <w:t xml:space="preserve">실장비 구성 확인 전까지 보류. 단순 재접속은 </w:t>
            </w:r>
            <w:r>
              <w:rPr>
                <w:rStyle w:val="CodeChar"/>
              </w:rPr>
              <w:t>Close()</w:t>
            </w:r>
            <w:r>
              <w:t xml:space="preserve"> + </w:t>
            </w:r>
            <w:r>
              <w:rPr>
                <w:rStyle w:val="CodeChar"/>
              </w:rPr>
              <w:t>Open()</w:t>
            </w:r>
            <w:r>
              <w:t xml:space="preserve"> 으로 대체 가능하다</w:t>
            </w:r>
          </w:p>
        </w:tc>
      </w:tr>
      <w:tr>
        <w:tc>
          <w:tcPr>
            <w:tcW w:w="2600" w:type="dxa"/>
          </w:tcPr>
          <w:p>
            <w:pPr>
              <w:pStyle w:val="TableBodyText"/>
            </w:pPr>
            <w:r>
              <w:t>항목별 개별 상태 게터</w:t>
            </w:r>
          </w:p>
        </w:tc>
        <w:tc>
          <w:tcPr>
            <w:tcW w:w="6426" w:type="dxa"/>
          </w:tcPr>
          <w:p>
            <w:pPr>
              <w:pStyle w:val="TableBodyText"/>
            </w:pPr>
            <w:r>
              <w:t xml:space="preserve">게터마다 </w:t>
            </w:r>
            <w:r>
              <w:rPr>
                <w:rStyle w:val="CodeChar"/>
              </w:rPr>
              <w:t>GetStatus</w:t>
            </w:r>
            <w:r>
              <w:t xml:space="preserve"> 를 반복 호출하면 항목 간 상태가 어긋날 수 있어 </w:t>
            </w:r>
            <w:r>
              <w:rPr>
                <w:rStyle w:val="CodeChar"/>
              </w:rPr>
              <w:t>GetDetail()</w:t>
            </w:r>
            <w:r>
              <w:t xml:space="preserve"> 한 번으로 통합했다</w:t>
            </w:r>
          </w:p>
        </w:tc>
      </w:tr>
    </w:tbl>
    <w:p>
      <w:pPr>
        <w:pStyle w:val="Caption"/>
      </w:pPr>
      <w:r>
        <w:t>표 3-4. 이번 범위에서 구현하지 않은 항목과 사유</w:t>
      </w:r>
    </w:p>
    <w:p>
      <w:pPr>
        <w:pStyle w:val="Heading1"/>
      </w:pPr>
      <w:r>
        <w:t>4. 빌드 구성</w:t>
      </w:r>
    </w:p>
    <w:p>
      <w:pPr>
        <w:pStyle w:val="Heading2"/>
      </w:pPr>
      <w:r>
        <w:t>4.1 조건부 SDK 경로</w:t>
      </w:r>
    </w:p>
    <w:p>
      <w:r>
        <w:t xml:space="preserve">vcxproj 에 </w:t>
      </w:r>
      <w:r>
        <w:rPr>
          <w:rStyle w:val="CodeChar"/>
        </w:rPr>
        <w:t>Wmx3Root</w:t>
      </w:r>
      <w:r>
        <w:t xml:space="preserve"> 프로퍼티를 두고, 그 경로에 </w:t>
      </w:r>
      <w:r>
        <w:rPr>
          <w:rStyle w:val="CodeChar"/>
        </w:rPr>
        <w:t>Include\WMX3Api.h</w:t>
      </w:r>
      <w:r>
        <w:t xml:space="preserve"> 가 실재할 때만 include·lib 디렉터리를 추가한다. 설치 경로가 다르면 </w:t>
      </w:r>
      <w:r>
        <w:rPr>
          <w:rStyle w:val="CodeChar"/>
        </w:rPr>
        <w:t>/p:Wmx3Root=...</w:t>
      </w:r>
      <w:r>
        <w:t xml:space="preserve"> 로 덮어쓴다.</w:t>
      </w:r>
    </w:p>
    <w:p>
      <w:pPr>
        <w:pStyle w:val="CodeBlock"/>
      </w:pPr>
      <w:r>
        <w:t>&lt;PropertyGroup Label="Wmx3Sdk"&gt;</w:t>
      </w:r>
    </w:p>
    <w:p>
      <w:pPr>
        <w:pStyle w:val="CodeBlock"/>
      </w:pPr>
      <w:r>
        <w:t xml:space="preserve">  &lt;Wmx3Root Condition="'$(Wmx3Root)'==''"&gt;C:\Program Files\SoftServo\WMX3\&lt;/Wmx3Root&gt;</w:t>
      </w:r>
    </w:p>
    <w:p>
      <w:pPr>
        <w:pStyle w:val="CodeBlock"/>
      </w:pPr>
      <w:r>
        <w:t xml:space="preserve">  &lt;Wmx3Available&gt;false&lt;/Wmx3Available&gt;</w:t>
      </w:r>
    </w:p>
    <w:p>
      <w:pPr>
        <w:pStyle w:val="CodeBlock"/>
      </w:pPr>
      <w:r>
        <w:t xml:space="preserve">  &lt;Wmx3Available Condition="Exists('$(Wmx3Root)Include\WMX3Api.h')"&gt;true&lt;/Wmx3Available&gt;</w:t>
      </w:r>
    </w:p>
    <w:p>
      <w:pPr>
        <w:pStyle w:val="CodeBlock"/>
      </w:pPr>
      <w:r>
        <w:t>&lt;/PropertyGroup&gt;</w:t>
      </w:r>
    </w:p>
    <w:p>
      <w:pPr>
        <w:pStyle w:val="Caption"/>
      </w:pPr>
      <w:r>
        <w:t>코드 4-1. RSolution.vcxproj 의 SDK 감지 프로퍼티</w:t>
      </w:r>
    </w:p>
    <w:p>
      <w:r>
        <w:t xml:space="preserve">소스 측에서는 </w:t>
      </w:r>
      <w:r>
        <w:rPr>
          <w:rStyle w:val="CodeChar"/>
        </w:rPr>
        <w:t>__has_include</w:t>
      </w:r>
      <w:r>
        <w:t xml:space="preserve"> 로 같은 판단을 한다. 라이브러리는 </w:t>
      </w:r>
      <w:r>
        <w:rPr>
          <w:rStyle w:val="CodeChar"/>
        </w:rPr>
        <w:t>#pragma comment(lib, ...)</w:t>
      </w:r>
      <w:r>
        <w:t xml:space="preserve"> 로 소스에서 지정하므로(모션: WMX3Api·CoreMotionApi·EcApi, I/O: WMX3Api·IOApi), vcxproj 에는 라이브러리 </w:t>
      </w:r>
      <w:r>
        <w:rPr>
          <w:i/>
        </w:rPr>
        <w:t>디렉터리</w:t>
      </w:r>
      <w:r>
        <w:t xml:space="preserve">만 추가하면 된다.</w:t>
      </w:r>
    </w:p>
    <w:p>
      <w:pPr>
        <w:pStyle w:val="CodeBlock"/>
      </w:pPr>
      <w:r>
        <w:t>#if __has_include(&lt;WMX3Api.h&gt;)</w:t>
      </w:r>
    </w:p>
    <w:p>
      <w:pPr>
        <w:pStyle w:val="CodeBlock"/>
      </w:pPr>
      <w:r>
        <w:t xml:space="preserve">#  define RS_WMX3_SDK 1</w:t>
      </w:r>
    </w:p>
    <w:p>
      <w:pPr>
        <w:pStyle w:val="CodeBlock"/>
      </w:pPr>
      <w:r>
        <w:t xml:space="preserve">#  include &lt;WMX3Api.h&gt;</w:t>
      </w:r>
    </w:p>
    <w:p>
      <w:pPr>
        <w:pStyle w:val="CodeBlock"/>
      </w:pPr>
      <w:r>
        <w:t xml:space="preserve">#  include &lt;EcApi.h&gt;</w:t>
      </w:r>
    </w:p>
    <w:p>
      <w:pPr>
        <w:pStyle w:val="CodeBlock"/>
      </w:pPr>
      <w:r>
        <w:t xml:space="preserve">#  pragma comment(lib, "WMX3Api.lib")</w:t>
      </w:r>
    </w:p>
    <w:p>
      <w:pPr>
        <w:pStyle w:val="CodeBlock"/>
      </w:pPr>
      <w:r>
        <w:t xml:space="preserve">#  pragma comment(lib, "CoreMotionApi.lib")</w:t>
      </w:r>
    </w:p>
    <w:p>
      <w:pPr>
        <w:pStyle w:val="CodeBlock"/>
      </w:pPr>
      <w:r>
        <w:t xml:space="preserve">#  pragma comment(lib, "EcApi.lib")</w:t>
      </w:r>
    </w:p>
    <w:p>
      <w:pPr>
        <w:pStyle w:val="CodeBlock"/>
      </w:pPr>
      <w:r>
        <w:t>#else</w:t>
      </w:r>
    </w:p>
    <w:p>
      <w:pPr>
        <w:pStyle w:val="CodeBlock"/>
      </w:pPr>
      <w:r>
        <w:t xml:space="preserve">#  define RS_WMX3_SDK 0</w:t>
      </w:r>
    </w:p>
    <w:p>
      <w:pPr>
        <w:pStyle w:val="CodeBlock"/>
      </w:pPr>
      <w:r>
        <w:t>#endif</w:t>
      </w:r>
    </w:p>
    <w:p>
      <w:pPr>
        <w:pStyle w:val="Caption"/>
      </w:pPr>
      <w:r>
        <w:t>코드 4-2. Wmx3MotionController.cpp 의 SDK 분기</w:t>
      </w:r>
    </w:p>
    <w:p>
      <w:pPr>
        <w:pStyle w:val="Heading2"/>
      </w:pPr>
      <w:r>
        <w:t>4.2 빌드 명령</w:t>
      </w:r>
    </w:p>
    <w:p>
      <w:pPr>
        <w:pStyle w:val="CodeBlock"/>
      </w:pPr>
      <w:r>
        <w:t>set "VS=C:\Program Files\Microsoft Visual Studio\18\Professional"</w:t>
      </w:r>
    </w:p>
    <w:p>
      <w:pPr>
        <w:pStyle w:val="CodeBlock"/>
      </w:pPr>
      <w:r>
        <w:t>call "%VS%\VC\Auxiliary\Build\vcvars64.bat"</w:t>
      </w:r>
    </w:p>
    <w:p>
      <w:pPr>
        <w:pStyle w:val="CodeBlock"/>
      </w:pPr>
      <w:r>
        <w:t>"%VS%\MSBuild\Current\Bin\MSBuild.exe" RSolution\RSolution.vcxproj /t:Build /p:Configuration=Debug /p:Platform=x64 /m</w:t>
      </w:r>
    </w:p>
    <w:p>
      <w:pPr>
        <w:pStyle w:val="Caption"/>
      </w:pPr>
      <w:r>
        <w:t>코드 4-3. 표준 빌드 명령 (프로젝트 규약상 Visual Studio 2026 Professional 필수)</w:t>
      </w:r>
    </w:p>
    <w:p>
      <w:pPr>
        <w:pStyle w:val="Heading1"/>
      </w:pPr>
      <w:r>
        <w:t>5. 검증 현황</w:t>
      </w:r>
    </w:p>
    <w:p>
      <w:pPr>
        <w:pStyle w:val="Heading2"/>
      </w:pPr>
      <w:r>
        <w:t>5.1 확인된 사항</w:t>
      </w:r>
    </w:p>
    <w:p>
      <w:pPr>
        <w:pStyle w:val="ListParagraph"/>
        <w:numPr>
          <w:ilvl w:val="0"/>
          <w:numId w:val="1"/>
        </w:numPr>
      </w:pPr>
      <w:r>
        <w:t>Debug x64 전체 빌드 성공. 경고 수준 W4 에서 신규 파일 관련 경고 0건</w:t>
      </w:r>
    </w:p>
    <w:p>
      <w:pPr>
        <w:pStyle w:val="ListParagraph"/>
        <w:numPr>
          <w:ilvl w:val="0"/>
          <w:numId w:val="1"/>
        </w:numPr>
      </w:pPr>
      <w:r>
        <w:t>SDK 미설치 환경에서 스텁 경로가 정상 컴파일·링크되며 기존 기능에 영향 없음</w:t>
      </w:r>
    </w:p>
    <w:p>
      <w:pPr>
        <w:pStyle w:val="ListParagraph"/>
        <w:numPr>
          <w:ilvl w:val="0"/>
          <w:numId w:val="1"/>
        </w:numPr>
      </w:pPr>
      <w:r>
        <w:t>한글 주석 파일의 UTF-8 BOM 적용(프로젝트 규약 — 미적용 시 MSVC 경고 C4819)</w:t>
      </w:r>
    </w:p>
    <w:p>
      <w:pPr>
        <w:pStyle w:val="ListParagraph"/>
        <w:numPr>
          <w:ilvl w:val="0"/>
          <w:numId w:val="1"/>
        </w:numPr>
      </w:pPr>
      <w:r>
        <w:t>vcxproj 및 filters 등록, 헤더 include 경로 정합성</w:t>
      </w:r>
    </w:p>
    <w:p>
      <w:pPr>
        <w:pStyle w:val="Heading2"/>
      </w:pPr>
      <w:r>
        <w:t>5.2 확인되지 않은 사항</w:t>
      </w:r>
    </w:p>
    <w:p>
      <w:r>
        <w:rPr>
          <w:b/>
        </w:rPr>
        <w:t>현재 빌드된 것은 스텁 경로다.</w:t>
      </w:r>
      <w:r>
        <w:t xml:space="preserve"> 개발 PC 에 WMX3 SDK 와 EtherCAT 하드웨어가 없어, 아래는 </w:t>
      </w:r>
      <w:r>
        <w:rPr>
          <w:b/>
        </w:rPr>
        <w:t>전혀 실행되지 않았다.</w:t>
      </w:r>
    </w:p>
    <w:p>
      <w:pPr>
        <w:pStyle w:val="ListParagraph"/>
        <w:numPr>
          <w:ilvl w:val="0"/>
          <w:numId w:val="1"/>
        </w:numPr>
      </w:pPr>
      <w:r>
        <w:t>SDK 헤더와의 실제 컴파일 정합성 — 함수 시그니처, 열거형 멤버명, 구조체 필드명은 SDK 버전에 따라 차이가 있을 수 있다</w:t>
      </w:r>
    </w:p>
    <w:p>
      <w:pPr>
        <w:pStyle w:val="ListParagraph"/>
        <w:numPr>
          <w:ilvl w:val="0"/>
          <w:numId w:val="1"/>
        </w:numPr>
      </w:pPr>
      <w:r>
        <w:t>엔진 기동, 서보 On/Off, 원점 복귀, 이동 프로파일의 실동작</w:t>
      </w:r>
    </w:p>
    <w:p>
      <w:pPr>
        <w:pStyle w:val="ListParagraph"/>
        <w:numPr>
          <w:ilvl w:val="0"/>
          <w:numId w:val="1"/>
        </w:numPr>
      </w:pPr>
      <w:r>
        <w:t>단위 환산(mm ↔ µm)의 실측 정확성</w:t>
      </w:r>
    </w:p>
    <w:p>
      <w:pPr>
        <w:pStyle w:val="ListParagraph"/>
        <w:numPr>
          <w:ilvl w:val="0"/>
          <w:numId w:val="1"/>
        </w:numPr>
      </w:pPr>
      <w:r>
        <w:t>I/O 폴링 워커의 20 ms 주기가 실제 부하에서 적정한지</w:t>
      </w:r>
    </w:p>
    <w:p>
      <w:pPr>
        <w:pStyle w:val="ListParagraph"/>
        <w:numPr>
          <w:ilvl w:val="0"/>
          <w:numId w:val="1"/>
        </w:numPr>
      </w:pPr>
      <w:r>
        <w:t>알람·리밋 감지 시 전 축 정지 동작의 실효성</w:t>
      </w:r>
    </w:p>
    <w:p>
      <w:pPr>
        <w:pStyle w:val="Heading2"/>
      </w:pPr>
      <w:r>
        <w:t>5.3 SDK 설치 후 권장 검증 순서</w:t>
      </w:r>
    </w:p>
    <w:p>
      <w:pPr>
        <w:pStyle w:val="ListParagraph"/>
        <w:numPr>
          <w:ilvl w:val="0"/>
          <w:numId w:val="1"/>
        </w:numPr>
      </w:pPr>
      <w:r>
        <w:t xml:space="preserve">리빌드 후 </w:t>
      </w:r>
      <w:r>
        <w:rPr>
          <w:rStyle w:val="CodeChar"/>
        </w:rPr>
        <w:t>IsSdkAvailable()</w:t>
      </w:r>
      <w:r>
        <w:t xml:space="preserve"> 이 true 인지 확인 — 컴파일 오류가 나면 SDK 버전별 API 차이를 먼저 해소</w:t>
      </w:r>
    </w:p>
    <w:p>
      <w:pPr>
        <w:pStyle w:val="ListParagraph"/>
        <w:numPr>
          <w:ilvl w:val="0"/>
          <w:numId w:val="1"/>
        </w:numPr>
      </w:pPr>
      <w:r>
        <w:t xml:space="preserve">하드웨어 없이 </w:t>
      </w:r>
      <w:r>
        <w:rPr>
          <w:rStyle w:val="CodeChar"/>
        </w:rPr>
        <w:t>Open()</w:t>
      </w:r>
      <w:r>
        <w:t xml:space="preserve"> 만 호출해 엔진 기동 및 </w:t>
      </w:r>
      <w:r>
        <w:rPr>
          <w:rStyle w:val="CodeChar"/>
        </w:rPr>
        <w:t>EngineNotReady</w:t>
      </w:r>
      <w:r>
        <w:t xml:space="preserve"> 처리 경로 확인</w:t>
      </w:r>
    </w:p>
    <w:p>
      <w:pPr>
        <w:pStyle w:val="ListParagraph"/>
        <w:numPr>
          <w:ilvl w:val="0"/>
          <w:numId w:val="1"/>
        </w:numPr>
      </w:pPr>
      <w:r>
        <w:t xml:space="preserve">EtherCAT 연결 후 </w:t>
      </w:r>
      <w:r>
        <w:rPr>
          <w:rStyle w:val="CodeChar"/>
        </w:rPr>
        <w:t>CheckSlaves()</w:t>
      </w:r>
      <w:r>
        <w:t xml:space="preserve"> 로 슬레이브 인식 확인(축을 움직이지 않는 안전한 첫 검증)</w:t>
      </w:r>
    </w:p>
    <w:p>
      <w:pPr>
        <w:pStyle w:val="ListParagraph"/>
        <w:numPr>
          <w:ilvl w:val="0"/>
          <w:numId w:val="1"/>
        </w:numPr>
      </w:pPr>
      <w:r>
        <w:t xml:space="preserve">저속·짧은 거리로 </w:t>
      </w:r>
      <w:r>
        <w:rPr>
          <w:rStyle w:val="CodeChar"/>
        </w:rPr>
        <w:t>MoveRelative</w:t>
      </w:r>
      <w:r>
        <w:t xml:space="preserve"> 후 </w:t>
      </w:r>
      <w:r>
        <w:rPr>
          <w:rStyle w:val="CodeChar"/>
        </w:rPr>
        <w:t>GetDetail()</w:t>
      </w:r>
      <w:r>
        <w:t xml:space="preserve"> 의 실제 이동량으로 </w:t>
      </w:r>
      <w:r>
        <w:rPr>
          <w:rStyle w:val="CodeChar"/>
        </w:rPr>
        <w:t>unitScale</w:t>
      </w:r>
      <w:r>
        <w:t xml:space="preserve"> 검증</w:t>
      </w:r>
    </w:p>
    <w:p>
      <w:pPr>
        <w:pStyle w:val="ListParagraph"/>
        <w:numPr>
          <w:ilvl w:val="0"/>
          <w:numId w:val="1"/>
        </w:numPr>
      </w:pPr>
      <w:r>
        <w:t>의도적으로 리밋을 밟거나 서보 알람을 유발해 안전 정지 경로 확인</w:t>
      </w:r>
    </w:p>
    <w:p>
      <w:pPr>
        <w:pStyle w:val="Heading1"/>
      </w:pPr>
      <w:r>
        <w:t>6. 후속 작업</w:t>
      </w:r>
    </w:p>
    <w:p>
      <w:pPr>
        <w:pStyle w:val="ListParagraph"/>
        <w:numPr>
          <w:ilvl w:val="0"/>
          <w:numId w:val="1"/>
        </w:numPr>
      </w:pPr>
      <w:r>
        <w:t>SDK 설치 PC 에서 실동작 검증 및 API 차이 보정</w:t>
      </w:r>
    </w:p>
    <w:p>
      <w:pPr>
        <w:pStyle w:val="ListParagraph"/>
        <w:numPr>
          <w:ilvl w:val="0"/>
          <w:numId w:val="1"/>
        </w:numPr>
      </w:pPr>
      <w:r>
        <w:t xml:space="preserve">축 파라미터의 JSON 설정 파일화 — </w:t>
      </w:r>
      <w:r>
        <w:rPr>
          <w:rStyle w:val="CodeChar"/>
        </w:rPr>
        <w:t>DataManager</w:t>
      </w:r>
      <w:r>
        <w:t xml:space="preserve"> 로 읽어 </w:t>
      </w:r>
      <w:r>
        <w:rPr>
          <w:rStyle w:val="CodeChar"/>
        </w:rPr>
        <w:t>SetAxisParam</w:t>
      </w:r>
      <w:r>
        <w:t xml:space="preserve"> 에 주입 (PLC 설정 파일과 동일하게 </w:t>
      </w:r>
      <w:r>
        <w:rPr>
          <w:rStyle w:val="CodeChar"/>
        </w:rPr>
        <w:t>Data\System</w:t>
      </w:r>
      <w:r>
        <w:t xml:space="preserve"> 위치)</w:t>
      </w:r>
    </w:p>
    <w:p>
      <w:pPr>
        <w:pStyle w:val="ListParagraph"/>
        <w:numPr>
          <w:ilvl w:val="0"/>
          <w:numId w:val="1"/>
        </w:numPr>
      </w:pPr>
      <w:r>
        <w:t xml:space="preserve">ManualPage 에 축 제어 UI 연동 (MC_Protocol 과 동일 패턴 — 통신은 워커 스레드, UI 반영은 </w:t>
      </w:r>
      <w:r>
        <w:rPr>
          <w:rStyle w:val="CodeChar"/>
        </w:rPr>
        <w:t>DispatcherQueue</w:t>
      </w:r>
      <w:r>
        <w:t xml:space="preserve">)</w:t>
      </w:r>
    </w:p>
    <w:p>
      <w:pPr>
        <w:pStyle w:val="ListParagraph"/>
        <w:numPr>
          <w:ilvl w:val="0"/>
          <w:numId w:val="1"/>
        </w:numPr>
      </w:pPr>
      <w:r>
        <w:t xml:space="preserve">시퀀스 </w:t>
      </w:r>
      <w:r>
        <w:rPr>
          <w:rStyle w:val="CodeChar"/>
        </w:rPr>
        <w:t>MoveAxisStep</w:t>
      </w:r>
      <w:r>
        <w:t xml:space="preserve"> 의 주입 대상을 시뮬레이터에서 실 어댑터로 전환할 수 있는 구성 스위치 추가</w:t>
      </w:r>
    </w:p>
    <w:p>
      <w:pPr>
        <w:pStyle w:val="ListParagraph"/>
        <w:numPr>
          <w:ilvl w:val="0"/>
          <w:numId w:val="1"/>
        </w:numPr>
      </w:pPr>
      <w:r>
        <w:t>대상 장비 I/O 주소 맵 정의</w:t>
      </w:r>
    </w:p>
    <w:p>
      <w:pPr>
        <w:pStyle w:val="ListParagraph"/>
        <w:numPr>
          <w:ilvl w:val="0"/>
          <w:numId w:val="1"/>
        </w:numPr>
      </w:pPr>
      <w:r>
        <w:t xml:space="preserve">인터락 실시간 평가(설계서 5.1.5.5)와 </w:t>
      </w:r>
      <w:r>
        <w:rPr>
          <w:rStyle w:val="CodeChar"/>
        </w:rPr>
        <w:t>Wmx3IoProvider</w:t>
      </w:r>
      <w:r>
        <w:t xml:space="preserve"> 구독 연결</w:t>
      </w:r>
    </w:p>
    <w:p>
      <w:pPr>
        <w:pStyle w:val="ListParagraph"/>
        <w:numPr>
          <w:ilvl w:val="0"/>
          <w:numId w:val="1"/>
        </w:numPr>
      </w:pPr>
      <w:r>
        <w:t xml:space="preserve">Reset 조건 중 축 안전 상태 확인(설계서 5.1.5.6) — </w:t>
      </w:r>
      <w:r>
        <w:rPr>
          <w:rStyle w:val="CodeChar"/>
        </w:rPr>
        <w:t>AlarmService::CanReset()</w:t>
      </w:r>
      <w:r>
        <w:t xml:space="preserve"> 에 축 상태 조회 추가</w:t>
      </w:r>
    </w:p>
    <w:p>
      <w:pPr>
        <w:pStyle w:val="Heading1"/>
      </w:pPr>
      <w:r>
        <w:t>7. 변경 파일 목록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300"/>
        <w:gridCol w:w="900"/>
        <w:gridCol w:w="3826"/>
      </w:tblGrid>
      <w:tr>
        <w:trPr>
          <w:tblHeader/>
        </w:trPr>
        <w:tc>
          <w:tcPr>
            <w:tcW w:w="4300" w:type="dxa"/>
            <w:shd w:val="clear" w:color="auto" w:fill="2E74B5"/>
            <w:vAlign w:val="center"/>
          </w:tcPr>
          <w:p>
            <w:pPr>
              <w:pStyle w:val="TableHeaderText"/>
            </w:pPr>
            <w:r>
              <w:t>경로</w:t>
            </w:r>
          </w:p>
        </w:tc>
        <w:tc>
          <w:tcPr>
            <w:tcW w:w="900" w:type="dxa"/>
            <w:shd w:val="clear" w:color="auto" w:fill="2E74B5"/>
            <w:vAlign w:val="center"/>
          </w:tcPr>
          <w:p>
            <w:pPr>
              <w:pStyle w:val="TableHeaderText"/>
            </w:pPr>
            <w:r>
              <w:t>구분</w:t>
            </w:r>
          </w:p>
        </w:tc>
        <w:tc>
          <w:tcPr>
            <w:tcW w:w="3826" w:type="dxa"/>
            <w:shd w:val="clear" w:color="auto" w:fill="2E74B5"/>
            <w:vAlign w:val="center"/>
          </w:tcPr>
          <w:p>
            <w:pPr>
              <w:pStyle w:val="TableHeaderText"/>
            </w:pPr>
            <w:r>
              <w:t>비고</w:t>
            </w:r>
          </w:p>
        </w:tc>
      </w:tr>
      <w:tr>
        <w:tc>
          <w:tcPr>
            <w:tcW w:w="4300" w:type="dxa"/>
          </w:tcPr>
          <w:p>
            <w:pPr>
              <w:pStyle w:val="TableBodyText"/>
            </w:pPr>
            <w:r>
              <w:rPr>
                <w:rStyle w:val="CodeChar"/>
              </w:rPr>
              <w:t>src\drivers\WMX3_Protocol\Wmx3MotionController.h</w:t>
            </w:r>
          </w:p>
        </w:tc>
        <w:tc>
          <w:tcPr>
            <w:tcW w:w="900" w:type="dxa"/>
          </w:tcPr>
          <w:p>
            <w:pPr>
              <w:pStyle w:val="TableBodyText"/>
            </w:pPr>
            <w:r>
              <w:t>신규</w:t>
            </w:r>
          </w:p>
        </w:tc>
        <w:tc>
          <w:tcPr>
            <w:tcW w:w="3826" w:type="dxa"/>
          </w:tcPr>
          <w:p>
            <w:pPr>
              <w:pStyle w:val="TableBodyText"/>
            </w:pPr>
            <w:r>
              <w:t>공개 API, 파라미터·에러 코드 정의</w:t>
            </w:r>
          </w:p>
        </w:tc>
      </w:tr>
      <w:tr>
        <w:tc>
          <w:tcPr>
            <w:tcW w:w="4300" w:type="dxa"/>
          </w:tcPr>
          <w:p>
            <w:pPr>
              <w:pStyle w:val="TableBodyText"/>
            </w:pPr>
            <w:r>
              <w:rPr>
                <w:rStyle w:val="CodeChar"/>
              </w:rPr>
              <w:t>src\drivers\WMX3_Protocol\Wmx3MotionController.cpp</w:t>
            </w:r>
          </w:p>
        </w:tc>
        <w:tc>
          <w:tcPr>
            <w:tcW w:w="900" w:type="dxa"/>
          </w:tcPr>
          <w:p>
            <w:pPr>
              <w:pStyle w:val="TableBodyText"/>
            </w:pPr>
            <w:r>
              <w:t>신규</w:t>
            </w:r>
          </w:p>
        </w:tc>
        <w:tc>
          <w:tcPr>
            <w:tcW w:w="3826" w:type="dxa"/>
          </w:tcPr>
          <w:p>
            <w:pPr>
              <w:pStyle w:val="TableBodyText"/>
            </w:pPr>
            <w:r>
              <w:t>SDK 구현 + 미설치 스텁</w:t>
            </w:r>
          </w:p>
        </w:tc>
      </w:tr>
      <w:tr>
        <w:tc>
          <w:tcPr>
            <w:tcW w:w="4300" w:type="dxa"/>
          </w:tcPr>
          <w:p>
            <w:pPr>
              <w:pStyle w:val="TableBodyText"/>
            </w:pPr>
            <w:r>
              <w:rPr>
                <w:rStyle w:val="CodeChar"/>
              </w:rPr>
              <w:t>src\drivers\WMX3_Protocol\Wmx3IoProvider.h</w:t>
            </w:r>
          </w:p>
        </w:tc>
        <w:tc>
          <w:tcPr>
            <w:tcW w:w="900" w:type="dxa"/>
          </w:tcPr>
          <w:p>
            <w:pPr>
              <w:pStyle w:val="TableBodyText"/>
            </w:pPr>
            <w:r>
              <w:t>신규</w:t>
            </w:r>
          </w:p>
        </w:tc>
        <w:tc>
          <w:tcPr>
            <w:tcW w:w="3826" w:type="dxa"/>
          </w:tcPr>
          <w:p>
            <w:pPr>
              <w:pStyle w:val="TableBodyText"/>
            </w:pPr>
            <w:r>
              <w:t>I/O 공개 API</w:t>
            </w:r>
          </w:p>
        </w:tc>
      </w:tr>
      <w:tr>
        <w:tc>
          <w:tcPr>
            <w:tcW w:w="4300" w:type="dxa"/>
          </w:tcPr>
          <w:p>
            <w:pPr>
              <w:pStyle w:val="TableBodyText"/>
            </w:pPr>
            <w:r>
              <w:rPr>
                <w:rStyle w:val="CodeChar"/>
              </w:rPr>
              <w:t>src\drivers\WMX3_Protocol\Wmx3IoProvider.cpp</w:t>
            </w:r>
          </w:p>
        </w:tc>
        <w:tc>
          <w:tcPr>
            <w:tcW w:w="900" w:type="dxa"/>
          </w:tcPr>
          <w:p>
            <w:pPr>
              <w:pStyle w:val="TableBodyText"/>
            </w:pPr>
            <w:r>
              <w:t>신규</w:t>
            </w:r>
          </w:p>
        </w:tc>
        <w:tc>
          <w:tcPr>
            <w:tcW w:w="3826" w:type="dxa"/>
          </w:tcPr>
          <w:p>
            <w:pPr>
              <w:pStyle w:val="TableBodyText"/>
            </w:pPr>
            <w:r>
              <w:t>SDK 구현 + 스텁 + 폴링 워커</w:t>
            </w:r>
          </w:p>
        </w:tc>
      </w:tr>
      <w:tr>
        <w:tc>
          <w:tcPr>
            <w:tcW w:w="4300" w:type="dxa"/>
          </w:tcPr>
          <w:p>
            <w:pPr>
              <w:pStyle w:val="TableBodyText"/>
            </w:pPr>
            <w:r>
              <w:rPr>
                <w:rStyle w:val="CodeChar"/>
              </w:rPr>
              <w:t>RSolution.vcxproj</w:t>
            </w:r>
          </w:p>
        </w:tc>
        <w:tc>
          <w:tcPr>
            <w:tcW w:w="900" w:type="dxa"/>
          </w:tcPr>
          <w:p>
            <w:pPr>
              <w:pStyle w:val="TableBodyText"/>
            </w:pPr>
            <w:r>
              <w:t>수정</w:t>
            </w:r>
          </w:p>
        </w:tc>
        <w:tc>
          <w:tcPr>
            <w:tcW w:w="3826" w:type="dxa"/>
          </w:tcPr>
          <w:p>
            <w:pPr>
              <w:pStyle w:val="TableBodyText"/>
            </w:pPr>
            <w:r>
              <w:rPr>
                <w:rStyle w:val="CodeChar"/>
              </w:rPr>
              <w:t>Wmx3Root</w:t>
            </w:r>
            <w:r>
              <w:t xml:space="preserve"> 프로퍼티, 조건부 include·lib 경로, 파일 등록</w:t>
            </w:r>
          </w:p>
        </w:tc>
      </w:tr>
      <w:tr>
        <w:tc>
          <w:tcPr>
            <w:tcW w:w="4300" w:type="dxa"/>
          </w:tcPr>
          <w:p>
            <w:pPr>
              <w:pStyle w:val="TableBodyText"/>
            </w:pPr>
            <w:r>
              <w:rPr>
                <w:rStyle w:val="CodeChar"/>
              </w:rPr>
              <w:t>RSolution.vcxproj.filters</w:t>
            </w:r>
          </w:p>
        </w:tc>
        <w:tc>
          <w:tcPr>
            <w:tcW w:w="900" w:type="dxa"/>
          </w:tcPr>
          <w:p>
            <w:pPr>
              <w:pStyle w:val="TableBodyText"/>
            </w:pPr>
            <w:r>
              <w:t>수정</w:t>
            </w:r>
          </w:p>
        </w:tc>
        <w:tc>
          <w:tcPr>
            <w:tcW w:w="3826" w:type="dxa"/>
          </w:tcPr>
          <w:p>
            <w:pPr>
              <w:pStyle w:val="TableBodyText"/>
            </w:pPr>
            <w:r>
              <w:t>솔루션 탐색기 필터 등록</w:t>
            </w:r>
          </w:p>
        </w:tc>
      </w:tr>
      <w:tr>
        <w:tc>
          <w:tcPr>
            <w:tcW w:w="4300" w:type="dxa"/>
          </w:tcPr>
          <w:p>
            <w:pPr>
              <w:pStyle w:val="TableBodyText"/>
            </w:pPr>
            <w:r>
              <w:rPr>
                <w:rStyle w:val="CodeChar"/>
              </w:rPr>
              <w:t>CLAUDE.md</w:t>
            </w:r>
          </w:p>
        </w:tc>
        <w:tc>
          <w:tcPr>
            <w:tcW w:w="900" w:type="dxa"/>
          </w:tcPr>
          <w:p>
            <w:pPr>
              <w:pStyle w:val="TableBodyText"/>
            </w:pPr>
            <w:r>
              <w:t>수정</w:t>
            </w:r>
          </w:p>
        </w:tc>
        <w:tc>
          <w:tcPr>
            <w:tcW w:w="3826" w:type="dxa"/>
          </w:tcPr>
          <w:p>
            <w:pPr>
              <w:pStyle w:val="TableBodyText"/>
            </w:pPr>
            <w:r>
              <w:t>디렉터리 구조, 컴포넌트 설명, 로드맵 갱신</w:t>
            </w:r>
          </w:p>
        </w:tc>
      </w:tr>
    </w:tbl>
    <w:p>
      <w:pPr>
        <w:pStyle w:val="Caption"/>
      </w:pPr>
      <w:r>
        <w:t>표 7-1. 본 작업의 변경 파일</w:t>
      </w:r>
    </w:p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left"/>
      <w:pPr>
        <w:ind w:left="425" w:hanging="425"/>
      </w:pPr>
      <w:rPr>
        <w:rFonts w:ascii="Malgun Gothic" w:hAnsi="Malgun Gothic" w:eastAsia="Malgun Gothic" w:hint="default"/>
      </w:rPr>
    </w:lvl>
    <w:lvl w:ilvl="1">
      <w:start w:val="1"/>
      <w:numFmt w:val="bullet"/>
      <w:lvlText w:val="◦"/>
      <w:lvlJc w:val="left"/>
      <w:pPr>
        <w:ind w:left="850" w:hanging="425"/>
      </w:pPr>
      <w:rPr>
        <w:rFonts w:ascii="Malgun Gothic" w:hAnsi="Malgun Gothic" w:eastAsia="Malgun Gothic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Malgun Gothic" w:cs="Malgun Gothic"/>
        <w:sz w:val="20"/>
        <w:szCs w:val="20"/>
        <w:lang w:val="en-US" w:eastAsia="ko-KR"/>
      </w:rPr>
    </w:rPrDefault>
    <w:pPrDefault>
      <w:pPr>
        <w:spacing w:after="120" w:line="288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qFormat/>
    <w:pPr>
      <w:spacing w:before="0" w:after="120"/>
      <w:jc w:val="center"/>
    </w:pPr>
    <w:rPr>
      <w:b/>
      <w:color w:val="1F3864"/>
      <w:sz w:val="40"/>
      <w:szCs w:val="40"/>
    </w:rPr>
  </w:style>
  <w:style w:type="paragraph" w:styleId="Subtitle">
    <w:name w:val="Subtitle"/>
    <w:basedOn w:val="Normal"/>
    <w:next w:val="Normal"/>
    <w:qFormat/>
    <w:pPr>
      <w:spacing w:before="0" w:after="480"/>
      <w:jc w:val="center"/>
    </w:pPr>
    <w:rPr>
      <w:color w:val="595959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8" w:space="4" w:color="2E74B5"/>
      </w:pBdr>
      <w:spacing w:before="360" w:after="160"/>
      <w:outlineLvl w:val="0"/>
    </w:pPr>
    <w:rPr>
      <w:b/>
      <w:color w:val="1F3864"/>
      <w:sz w:val="30"/>
      <w:szCs w:val="30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80" w:after="120"/>
      <w:outlineLvl w:val="1"/>
    </w:pPr>
    <w:rPr>
      <w:b/>
      <w:color w:val="2E74B5"/>
      <w:sz w:val="24"/>
      <w:szCs w:val="24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00" w:after="80"/>
      <w:outlineLvl w:val="2"/>
    </w:pPr>
    <w:rPr>
      <w:b/>
      <w:color w:val="404040"/>
      <w:sz w:val="21"/>
      <w:szCs w:val="21"/>
    </w:rPr>
  </w:style>
  <w:style w:type="paragraph" w:styleId="ListParagraph">
    <w:name w:val="List Paragraph"/>
    <w:basedOn w:val="Normal"/>
    <w:uiPriority w:val="34"/>
    <w:qFormat/>
    <w:pPr>
      <w:spacing w:after="60"/>
      <w:ind w:left="425"/>
      <w:contextualSpacing/>
    </w:pPr>
  </w:style>
  <w:style w:type="paragraph" w:styleId="TableHeaderText">
    <w:name w:val="Table Header Text"/>
    <w:basedOn w:val="Normal"/>
    <w:qFormat/>
    <w:pPr>
      <w:spacing w:before="40" w:after="40" w:line="240" w:lineRule="auto"/>
    </w:pPr>
    <w:rPr>
      <w:b/>
      <w:color w:val="FFFFFF"/>
      <w:sz w:val="18"/>
      <w:szCs w:val="18"/>
    </w:rPr>
  </w:style>
  <w:style w:type="paragraph" w:styleId="TableBodyText">
    <w:name w:val="Table Body Text"/>
    <w:basedOn w:val="Normal"/>
    <w:qFormat/>
    <w:pPr>
      <w:spacing w:before="40" w:after="40" w:line="240" w:lineRule="auto"/>
    </w:pPr>
    <w:rPr>
      <w:sz w:val="18"/>
      <w:szCs w:val="18"/>
    </w:rPr>
  </w:style>
  <w:style w:type="paragraph" w:styleId="CodeBlock">
    <w:name w:val="Code Block"/>
    <w:basedOn w:val="Normal"/>
    <w:qFormat/>
    <w:pPr>
      <w:pBdr>
        <w:top w:val="single" w:sz="4" w:space="4" w:color="D0D7DE"/>
        <w:left w:val="single" w:sz="4" w:space="4" w:color="D0D7DE"/>
        <w:bottom w:val="single" w:sz="4" w:space="4" w:color="D0D7DE"/>
        <w:right w:val="single" w:sz="4" w:space="4" w:color="D0D7DE"/>
      </w:pBdr>
      <w:shd w:val="clear" w:color="auto" w:fill="F6F8FA"/>
      <w:spacing w:before="60" w:after="60" w:line="240" w:lineRule="auto"/>
      <w:ind w:left="170" w:right="170"/>
    </w:pPr>
    <w:rPr>
      <w:rFonts w:ascii="Consolas" w:hAnsi="Consolas" w:eastAsia="Malgun Gothic" w:cs="Consolas"/>
      <w:sz w:val="17"/>
      <w:szCs w:val="17"/>
    </w:rPr>
  </w:style>
  <w:style w:type="paragraph" w:styleId="Caption">
    <w:name w:val="caption"/>
    <w:basedOn w:val="Normal"/>
    <w:next w:val="Normal"/>
    <w:uiPriority w:val="35"/>
    <w:qFormat/>
    <w:pPr>
      <w:spacing w:before="0" w:after="200" w:line="240" w:lineRule="auto"/>
    </w:pPr>
    <w:rPr>
      <w:color w:val="595959"/>
      <w:sz w:val="17"/>
      <w:szCs w:val="17"/>
    </w:rPr>
  </w:style>
  <w:style w:type="character" w:styleId="CodeChar">
    <w:name w:val="Code Char"/>
    <w:uiPriority w:val="1"/>
    <w:qFormat/>
    <w:rPr>
      <w:rFonts w:ascii="Consolas" w:hAnsi="Consolas" w:cs="Consolas"/>
      <w:color w:val="A3175B"/>
      <w:sz w:val="18"/>
      <w:szCs w:val="18"/>
    </w:rPr>
  </w:style>
  <w:style w:type="character" w:styleId="StrongEmph">
    <w:name w:val="Strong Emphasis"/>
    <w:uiPriority w:val="22"/>
    <w:qFormat/>
    <w:rPr>
      <w:b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Redlabs1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RSolution — SoftServo WMX3 드라이버 통합 작업 보고서</dc:title>
  <dc:subject>drivers/WMX3_Protocol 설계·구현 및 검증 현황</dc:subject>
  <dc:creator>Redlabs1</dc:creator>
  <cp:lastModifiedBy>Redlabs1</cp:lastModifiedBy>
  <cp:revision>2</cp:revision>
  <dcterms:created xsi:type="dcterms:W3CDTF">2026-08-07T00:00:00Z</dcterms:created>
  <dcterms:modified xsi:type="dcterms:W3CDTF">2026-08-07T00:00:00Z</dcterms:modified>
</cp:coreProperties>
</file>