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SOP-DC-022</w:t>
      </w:r>
    </w:p>
    <w:p>
      <w:pPr>
        <w:pStyle w:val="Heading1"/>
      </w:pPr>
      <w:r>
        <w:t xml:space="preserve">Pack and Ship</w:t>
      </w:r>
    </w:p>
    <w:p>
      <w:pPr>
        <w:spacing w:after="160"/>
      </w:pPr>
      <w:r>
        <w:t xml:space="preserve">Version 1.4</w:t>
      </w:r>
    </w:p>
    <w:p>
      <w:pPr>
        <w:spacing w:after="160"/>
      </w:pPr>
      <w:r>
        <w:t xml:space="preserve">Effective date: 12 January 2026</w:t>
      </w: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procedure starts when an order is released to the floor and ends when the carton is staged for the carrier.</w:t>
      </w:r>
    </w:p>
    <w:p>
      <w:pPr>
        <w:pStyle w:val="Heading2"/>
      </w:pPr>
      <w:r>
        <w:t xml:space="preserve">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60"/>
        <w:gridCol w:w="2200"/>
      </w:tblGrid>
      <w:tr>
        <w:trPr>
          <w:tblHeader/>
        </w:trP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860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Routing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 the items listed on the order from the pick face and place them in the order tote.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to step 2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the items in the tote against the order.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to the decision in step 3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 whether the count matches the order.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the count matches, go to step 5. If the count does not match, go to step 4.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the pick and return the tote to the Packer.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 to step 2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Seal the carton and apply the shipping label.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to step 6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Shipper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the carton in the carrier lane for collection.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procedure ends</w:t>
            </w:r>
          </w:p>
        </w:tc>
      </w:tr>
      <w:tr>
        <w:trPr>
          <w:tblHeader w:val="off"/>
        </w:trP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named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a shortage on the exception log when an item is missing from the pick face.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procedure does not state who records the shortage.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2026-10-08T12:51:03.535Z</dcterms:created>
  <dcterms:modified xsi:type="dcterms:W3CDTF">2026-10-08T12:51:03.535Z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