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- Anna Bennett</w:t>
      </w:r>
    </w:p>
    <w:p>
      <w:r>
        <w:t>Visit 1 - 2026-05-04</w:t>
      </w:r>
    </w:p>
    <w:p>
      <w:r>
        <w:t>Chief complaint: chest tightness, cough, allergic reaction, fever.</w:t>
      </w:r>
    </w:p>
    <w:p>
      <w:r>
        <w:t>Notes: Symptoms discussed, advised to monitor and return if they persist or worsen.</w:t>
      </w:r>
    </w:p>
    <w:p>
      <w:r>
        <w:t>Visit 2 - 2026-06-18</w:t>
      </w:r>
    </w:p>
    <w:p>
      <w:r>
        <w:t>Chief complaint: wheezing, shortness of breath, sharp chest pain, allergic reaction, nasal congestion, difficulty breathing.</w:t>
      </w:r>
    </w:p>
    <w:p>
      <w:r>
        <w:t>Diagnosis: Asthma.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