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3864"/>
          <w:sz w:val="40"/>
        </w:rPr>
        <w:t>SCPMS — Thesis Progress Report</w:t>
      </w:r>
    </w:p>
    <w:p>
      <w:pPr>
        <w:jc w:val="center"/>
      </w:pPr>
      <w:r>
        <w:rPr>
          <w:rFonts w:ascii="Times New Roman" w:hAnsi="Times New Roman"/>
          <w:i/>
          <w:sz w:val="26"/>
        </w:rPr>
        <w:t>Design and Implementation of a Smart Courier and Parcel Management System</w:t>
      </w:r>
    </w:p>
    <w:p>
      <w:pPr>
        <w:jc w:val="center"/>
      </w:pPr>
      <w:r>
        <w:rPr>
          <w:rFonts w:ascii="Times New Roman" w:hAnsi="Times New Roman"/>
          <w:sz w:val="22"/>
        </w:rPr>
        <w:t>Sharmin Khatun (2223081010)  ·  Tasnim Jahan Mim (2221081138)</w:t>
      </w:r>
    </w:p>
    <w:p>
      <w:pPr>
        <w:jc w:val="center"/>
      </w:pPr>
      <w:r>
        <w:rPr>
          <w:rFonts w:ascii="Times New Roman" w:hAnsi="Times New Roman"/>
          <w:sz w:val="22"/>
        </w:rPr>
        <w:t>Supervised by Pranta Banik, Lecturer, Department of Computer Science &amp; Engineering, Uttara University</w:t>
      </w:r>
    </w:p>
    <w:p>
      <w:pPr>
        <w:jc w:val="center"/>
      </w:pPr>
      <w:r>
        <w:rPr>
          <w:rFonts w:ascii="Times New Roman" w:hAnsi="Times New Roman"/>
          <w:sz w:val="22"/>
        </w:rPr>
        <w:t>Report Date: 21 July 2026</w:t>
      </w:r>
    </w:p>
    <w:p/>
    <w:p>
      <w:pPr>
        <w:spacing w:after="320"/>
      </w:pPr>
      <w:r>
        <w:rPr>
          <w:rFonts w:ascii="Times New Roman" w:hAnsi="Times New Roman"/>
          <w:i/>
          <w:sz w:val="21"/>
        </w:rPr>
        <w:t>Purpose: A concise, defense-ready status summary of the thesis project — current progress, the basis on which the system differs from existing courier platforms, and the timeline behind the work completed to date. Full technical detail is documented separately in PROJECT_REPORT.md and FINAL_THESIS_REPORT.md.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F3864"/>
        </w:rPr>
        <w:t>1. Status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144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4608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Evidence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Auth &amp; role-based access (Customer / Agent / Admin)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JWT + bcrypt; middleware/auth.js, auth.controller.js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Parcel booking &amp; lifecycle state machine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Six-state flow enforced in parcel.controller.js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Agent assignment &amp; dispatch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Admin-only PATCH /parcels/:id/assign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Real-time tracking (Socket.IO)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Room-scoped parcel:&lt;id&gt; / user:&lt;id&gt; events; throttled live agent location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Map visualization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Leaflet + OpenStreetMap + Routing Machine; Bangladesh-context geocoding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Public tracking portal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PublicTrack.jsx; lookup by tracking code, no login required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QR-assisted pickup/delivery verification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qrcode (generation) + @zxing (scanning); scan-matched confirmation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Email notifications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Pending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Nodemailer; best-effort, non-blocking on status change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Analytics dashboard + CSV/PDF export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Pending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analytics.controller.js; PDFKit, csv-writer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Bilingual UI (English/Bengali)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Pending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LanguageContext; translations/en.js, translations/bn.js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Deployment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Pending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Backend on Render; render.yaml, .env.production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Written thesis (full chapters, diagrams, defense deck)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Drafted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FINAL_THESIS_REPORT.md, PRESENTATION_CONTENT.md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Measured (non-estimated) performance benchmarks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Pending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Current figures marked “estimated for demonstration”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Times New Roman" w:hAnsi="Times New Roman"/>
                <w:sz w:val="21"/>
              </w:rPr>
              <w:t>Delay prediction / route optimization / SMS / mobile app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Times New Roman" w:hAnsi="Times New Roman"/>
                <w:sz w:val="21"/>
              </w:rPr>
              <w:t>Pending</w:t>
            </w:r>
          </w:p>
        </w:tc>
        <w:tc>
          <w:tcPr>
            <w:tcW w:type="dxa" w:w="4608"/>
            <w:vAlign w:val="center"/>
          </w:tcPr>
          <w:p>
            <w:r>
              <w:rPr>
                <w:rFonts w:ascii="Times New Roman" w:hAnsi="Times New Roman"/>
                <w:sz w:val="21"/>
              </w:rPr>
              <w:t>Out of current scope; documented as future work</w:t>
            </w:r>
          </w:p>
        </w:tc>
      </w:tr>
    </w:tbl>
    <w:p/>
    <w:p>
      <w:pPr>
        <w:spacing w:after="160"/>
      </w:pPr>
      <w:r>
        <w:rPr>
          <w:rFonts w:ascii="Times New Roman" w:hAnsi="Times New Roman"/>
          <w:b/>
          <w:i w:val="0"/>
          <w:sz w:val="22"/>
        </w:rPr>
        <w:t>Bottom line: the seven core engineering modules — authentication, booking, assignment, real-time tracking, map visualization, public tracking, and QR verification — are complete. Notifications, analytics/reporting, bilingual UI, and deployment hardening remain pending, and the written thesis is in drafted form pending final review.</w:t>
      </w:r>
    </w:p>
    <w:p>
      <w:pPr>
        <w:pStyle w:val="Heading1"/>
      </w:pPr>
      <w:r>
        <w:rPr>
          <w:rFonts w:ascii="Times New Roman" w:hAnsi="Times New Roman"/>
          <w:color w:val="1F3864"/>
        </w:rPr>
        <w:t>2. What Makes SCPMS Different</w:t>
      </w:r>
    </w:p>
    <w:p>
      <w:pPr>
        <w:spacing w:after="160"/>
      </w:pPr>
      <w:r>
        <w:rPr>
          <w:rFonts w:ascii="Times New Roman" w:hAnsi="Times New Roman"/>
          <w:b w:val="0"/>
          <w:i w:val="0"/>
          <w:sz w:val="22"/>
        </w:rPr>
        <w:t>Courier tracking in practice — including the platforms most reviewers will already know — tends to fall into one of a few categories: national carriers with scan-event status pages, regional applications with a consignment-ID timeline, academic GPS/IoT implementations that require dedicated hardware, or baseline student final-year projects with a manual refresh button. None of these combine continuous live tracking, multi-role dashboards, scan-verified handoff, and exportable analytics within a single, openly evaluable, browser-only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Dimension</w:t>
            </w:r>
          </w:p>
        </w:tc>
        <w:tc>
          <w:tcPr>
            <w:tcW w:type="dxa" w:w="2736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Sundarban / Pathao / Steadfast (regional)</w:t>
            </w:r>
          </w:p>
        </w:tc>
        <w:tc>
          <w:tcPr>
            <w:tcW w:type="dxa" w:w="2160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Typical baseline FYP</w:t>
            </w:r>
          </w:p>
        </w:tc>
        <w:tc>
          <w:tcPr>
            <w:tcW w:type="dxa" w:w="2736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SCPMS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Times New Roman" w:hAnsi="Times New Roman"/>
                <w:sz w:val="21"/>
              </w:rPr>
              <w:t>Tracking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Status-timeline by consignment 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21"/>
              </w:rPr>
              <w:t>Manual refresh, no live state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Live map via Socket.IO, room-scoped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Times New Roman" w:hAnsi="Times New Roman"/>
                <w:sz w:val="21"/>
              </w:rPr>
              <w:t>Role separation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Customer lookup only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21"/>
              </w:rPr>
              <w:t>Admin and customer, at most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Customer / Agent / Admin, each server-enforced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Times New Roman" w:hAnsi="Times New Roman"/>
                <w:sz w:val="21"/>
              </w:rPr>
              <w:t>Delivery proof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Signature/OTP at door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21"/>
              </w:rPr>
              <w:t>None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QR scan-matched pickup and delivery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Times New Roman" w:hAnsi="Times New Roman"/>
                <w:sz w:val="21"/>
              </w:rPr>
              <w:t>Analytics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Internal, not exposed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21"/>
              </w:rPr>
              <w:t>Rarely present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Dashboard with CSV/PDF export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Times New Roman" w:hAnsi="Times New Roman"/>
                <w:sz w:val="21"/>
              </w:rPr>
              <w:t>Deployment cost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N/A (established infrastructure)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21"/>
              </w:rPr>
              <w:t>Low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Low — browser-only, no dedicated hardware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Times New Roman" w:hAnsi="Times New Roman"/>
                <w:sz w:val="21"/>
              </w:rPr>
              <w:t>Architecture openly evaluable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No (proprietary)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21"/>
              </w:rPr>
              <w:t>Yes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Times New Roman" w:hAnsi="Times New Roman"/>
                <w:sz w:val="21"/>
              </w:rPr>
              <w:t>Yes</w:t>
            </w:r>
          </w:p>
        </w:tc>
      </w:tr>
    </w:tbl>
    <w:p/>
    <w:p>
      <w:pPr>
        <w:spacing w:after="160"/>
      </w:pPr>
      <w:r>
        <w:rPr>
          <w:rFonts w:ascii="Times New Roman" w:hAnsi="Times New Roman"/>
          <w:b w:val="0"/>
          <w:i w:val="0"/>
          <w:sz w:val="22"/>
        </w:rPr>
        <w:t>The differentiator is not any single feature — QR verification and live maps both exist elsewhere — it is that SCPMS is the only system in this comparison set designed to combine all four together, with server-side role enforcement rather than a cosmetic interface split. Full methodology and caveats are documented in FINAL_THESIS_REPORT.md, Sections 2.1.5 through 2.3.</w:t>
      </w:r>
    </w:p>
    <w:p>
      <w:pPr>
        <w:pStyle w:val="Heading1"/>
      </w:pPr>
      <w:r>
        <w:rPr>
          <w:rFonts w:ascii="Times New Roman" w:hAnsi="Times New Roman"/>
          <w:color w:val="1F3864"/>
        </w:rPr>
        <w:t>3. Timeline — How the Progress Was Achieved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5328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Key Milestones</w:t>
            </w:r>
          </w:p>
        </w:tc>
        <w:tc>
          <w:tcPr>
            <w:tcW w:type="dxa" w:w="1728"/>
            <w:vAlign w:val="center"/>
            <w:shd w:val="clear" w:color="auto" w:fill="1F386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Period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Times New Roman" w:hAnsi="Times New Roman"/>
                <w:sz w:val="21"/>
              </w:rPr>
              <w:t>1. Planning &amp; Gap Analysis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21"/>
              </w:rPr>
              <w:t>Courier workflow study, role decomposition, literature and regional-platform review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Times New Roman" w:hAnsi="Times New Roman"/>
                <w:sz w:val="21"/>
              </w:rPr>
              <w:t>Weeks 1–2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Times New Roman" w:hAnsi="Times New Roman"/>
                <w:sz w:val="21"/>
              </w:rPr>
              <w:t>2. Design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21"/>
              </w:rPr>
              <w:t>User/Parcel schema design; ER, use-case, sequence, and activity diagrams; UI wireframes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Times New Roman" w:hAnsi="Times New Roman"/>
                <w:sz w:val="21"/>
              </w:rPr>
              <w:t>Weeks 3–4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Times New Roman" w:hAnsi="Times New Roman"/>
                <w:sz w:val="21"/>
              </w:rPr>
              <w:t>3. Core Development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21"/>
              </w:rPr>
              <w:t>Repository bootstrapped (initial commit, 13 Dec 2025); authentication, booking, and dashboard scaffolding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Times New Roman" w:hAnsi="Times New Roman"/>
                <w:sz w:val="21"/>
              </w:rPr>
              <w:t>13 Dec 2025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21"/>
              </w:rPr>
              <w:t>QR pickup flow, branding assets, agent-tracking filters, Socket.IO fixes, throttled live-location and distance checks, Bangladesh-aware geocoding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Times New Roman" w:hAnsi="Times New Roman"/>
                <w:sz w:val="21"/>
              </w:rPr>
              <w:t>13–18 Dec 2025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Times New Roman" w:hAnsi="Times New Roman"/>
                <w:sz w:val="21"/>
              </w:rPr>
              <w:t>4. Hardening &amp; Deployment Fixes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21"/>
              </w:rPr>
              <w:t>Registration validation fixes, README/URL corrections, Socket.IO CORS fix for the production origin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Times New Roman" w:hAnsi="Times New Roman"/>
                <w:sz w:val="21"/>
              </w:rPr>
              <w:t>17 Dec 2025 – 7 Jan 2026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Times New Roman" w:hAnsi="Times New Roman"/>
                <w:sz w:val="21"/>
              </w:rPr>
              <w:t>5. Documentation &amp; Defense Preparation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21"/>
              </w:rPr>
              <w:t>Full thesis write-up, gap analysis against named regional platforms, presentation deck, report/README rebrand to SCPMS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Times New Roman" w:hAnsi="Times New Roman"/>
                <w:sz w:val="21"/>
              </w:rPr>
              <w:t>Ongoing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Times New Roman" w:hAnsi="Times New Roman"/>
                <w:sz w:val="21"/>
              </w:rPr>
              <w:t>6. Remaining: Final Evaluation</w:t>
            </w:r>
          </w:p>
        </w:tc>
        <w:tc>
          <w:tcPr>
            <w:tcW w:type="dxa" w:w="5328"/>
            <w:vAlign w:val="center"/>
          </w:tcPr>
          <w:p>
            <w:r>
              <w:rPr>
                <w:rFonts w:ascii="Times New Roman" w:hAnsi="Times New Roman"/>
                <w:sz w:val="21"/>
              </w:rPr>
              <w:t>Replace estimated metrics with measured benchmarks, finalize slide deck figures, rehearse defense Q&amp;A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Times New Roman" w:hAnsi="Times New Roman"/>
                <w:sz w:val="21"/>
              </w:rPr>
              <w:t>Before defense date</w:t>
            </w:r>
          </w:p>
        </w:tc>
      </w:tr>
    </w:tbl>
    <w:p/>
    <w:p>
      <w:pPr>
        <w:spacing w:after="160"/>
      </w:pPr>
      <w:r>
        <w:rPr>
          <w:rFonts w:ascii="Times New Roman" w:hAnsi="Times New Roman"/>
          <w:b w:val="0"/>
          <w:i w:val="0"/>
          <w:sz w:val="22"/>
        </w:rPr>
        <w:t>Development progressed quickly because scope was fixed early — the thesis draws an explicit in-scope/out-of-scope boundary in Section 1.6 — and features were built and manually verified incrementally: authentication, then booking, then tracking, then QR verification, then notifications, then analytics, rather than as a single integration effort at the end.</w:t>
      </w:r>
    </w:p>
    <w:p>
      <w:pPr>
        <w:pStyle w:val="Heading1"/>
      </w:pPr>
      <w:r>
        <w:rPr>
          <w:rFonts w:ascii="Times New Roman" w:hAnsi="Times New Roman"/>
          <w:color w:val="1F3864"/>
        </w:rPr>
        <w:t>4. Immediate Next Steps</w:t>
      </w:r>
    </w:p>
    <w:p>
      <w:pPr>
        <w:pStyle w:val="ListNumber"/>
      </w:pPr>
      <w:r>
        <w:rPr>
          <w:rFonts w:ascii="Times New Roman" w:hAnsi="Times New Roman"/>
          <w:sz w:val="22"/>
        </w:rPr>
        <w:t>Run the deployed system against real test batches and replace “estimated for demonstration” figures (booking success rate, test pass ratio, API latency) with measured numbers.</w:t>
      </w:r>
    </w:p>
    <w:p>
      <w:pPr>
        <w:pStyle w:val="ListNumber"/>
      </w:pPr>
      <w:r>
        <w:rPr>
          <w:rFonts w:ascii="Times New Roman" w:hAnsi="Times New Roman"/>
          <w:sz w:val="22"/>
        </w:rPr>
        <w:t>Capture the screenshot and figure placeholders listed in FINAL_THESIS_REPORT.md (dashboards, QR flow, sample PDF report).</w:t>
      </w:r>
    </w:p>
    <w:p>
      <w:pPr>
        <w:pStyle w:val="ListNumber"/>
      </w:pPr>
      <w:r>
        <w:rPr>
          <w:rFonts w:ascii="Times New Roman" w:hAnsi="Times New Roman"/>
          <w:sz w:val="22"/>
        </w:rPr>
        <w:t>Fill remaining administrative placeholders (student ID formatting, defense date) and complete a final read-through of FINAL_THESIS_REPORT.md.</w:t>
      </w:r>
    </w:p>
    <w:p>
      <w:pPr>
        <w:pStyle w:val="ListNumber"/>
      </w:pPr>
      <w:r>
        <w:rPr>
          <w:rFonts w:ascii="Times New Roman" w:hAnsi="Times New Roman"/>
          <w:sz w:val="22"/>
        </w:rPr>
        <w:t>Rehearse the defense presentation deck against the anticipated panel questions already prepared in the speaker notes.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