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Preliminary Arboricultural Assessment</w:t>
      </w:r>
    </w:p>
    <w:p>
      <w:r>
        <w:rPr>
          <w:b/>
        </w:rPr>
        <w:t xml:space="preserve">Project: </w:t>
      </w:r>
      <w:r>
        <w:t>[project_name]</w:t>
        <w:br/>
      </w:r>
      <w:r>
        <w:rPr>
          <w:b/>
        </w:rPr>
        <w:t xml:space="preserve">Address: </w:t>
      </w:r>
      <w:r>
        <w:t>[site_address]</w:t>
        <w:br/>
      </w:r>
      <w:r>
        <w:rPr>
          <w:b/>
        </w:rPr>
        <w:t xml:space="preserve">LGA: </w:t>
      </w:r>
      <w:r>
        <w:t>[lga]</w:t>
        <w:br/>
      </w:r>
      <w:r>
        <w:rPr>
          <w:b/>
        </w:rPr>
        <w:t xml:space="preserve">Report Date: </w:t>
      </w:r>
      <w:r>
        <w:t>[report_date]</w:t>
        <w:br/>
      </w:r>
      <w:r>
        <w:rPr>
          <w:b/>
        </w:rPr>
        <w:t xml:space="preserve">Assessor: </w:t>
      </w:r>
      <w:r>
        <w:t>[assessor_name], [assessor_qualifications]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[site_address] within [lga]. Purpose: [scope_of_assessment].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[inspection_date]. Method: [method_summary]. Limitations: [limitations].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[soil_description]. Drainage: [drainage_description]. Surrounding land use: [adjacent_land_use]. Existing development influences: [site_context].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[tree_id] ([species_common]) exhibits [health_summary] with [structural_summary]. Calculated NRZ: [nrz_m] m; TPZ: [tpz_m] m. Retention value: [retention_value].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[supervision_distance]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[monitoring_frequency].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[overlay_controls].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[assessor_name]; Signed: [signature_date].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[likelihood_of_failure]</w:t>
            </w:r>
          </w:p>
        </w:tc>
        <w:tc>
          <w:tcPr>
            <w:tcW w:type="dxa" w:w="2160"/>
          </w:tcPr>
          <w:p>
            <w:r>
              <w:t>[likelihood_of_impact]</w:t>
            </w:r>
          </w:p>
        </w:tc>
        <w:tc>
          <w:tcPr>
            <w:tcW w:type="dxa" w:w="2160"/>
          </w:tcPr>
          <w:p>
            <w:r>
              <w:t>[consequence_of_failure]</w:t>
            </w:r>
          </w:p>
        </w:tc>
        <w:tc>
          <w:tcPr>
            <w:tcW w:type="dxa" w:w="2160"/>
          </w:tcPr>
          <w:p>
            <w:r>
              <w:t>[risk_rating]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[profile_company_name] | [report_date] | Page [page_number] of [page_total]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[profile_company_name]   |   [profile_logo_url]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