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Calibri" w:hAnsi="Calibri" w:eastAsia="Calibri"/>
          <w:b/>
          <w:i w:val="0"/>
          <w:color w:val="714B67"/>
          <w:sz w:val="24"/>
        </w:rPr>
        <w:t>GLOBTRADE</w:t>
      </w:r>
    </w:p>
    <w:p>
      <w:pPr>
        <w:spacing w:after="80" w:before="0" w:line="276" w:lineRule="auto"/>
        <w:jc w:val="center"/>
      </w:pPr>
      <w:r>
        <w:rPr>
          <w:rFonts w:ascii="Calibri" w:hAnsi="Calibri" w:eastAsia="Calibri"/>
          <w:b/>
          <w:i w:val="0"/>
          <w:color w:val="1F1A24"/>
          <w:sz w:val="44"/>
        </w:rPr>
        <w:t>Guion de demostración</w:t>
      </w:r>
    </w:p>
    <w:p>
      <w:pPr>
        <w:spacing w:after="280" w:before="0" w:line="276" w:lineRule="auto"/>
        <w:jc w:val="center"/>
      </w:pPr>
      <w:r>
        <w:rPr>
          <w:rFonts w:ascii="Calibri" w:hAnsi="Calibri" w:eastAsia="Calibri"/>
          <w:b w:val="0"/>
          <w:i/>
          <w:color w:val="5A5462"/>
          <w:sz w:val="24"/>
        </w:rPr>
        <w:t>Sistema operativo (20 min)  ·  Sistema táctico (15 min)  ·  Sistema estratégico (15 min)</w:t>
      </w:r>
    </w:p>
    <w:p>
      <w:pPr>
        <w:spacing w:after="240" w:before="0" w:line="276" w:lineRule="auto"/>
      </w:pPr>
      <w:r>
        <w:rPr>
          <w:rFonts w:ascii="Calibri" w:hAnsi="Calibri" w:eastAsia="Calibri"/>
          <w:b w:val="0"/>
          <w:i w:val="0"/>
          <w:color w:val="1F1A24"/>
          <w:sz w:val="22"/>
        </w:rPr>
        <w:t>Tres guiones para leer en voz alta. Entra como administrador antes de empezar. No sigas el menú de carpetas: el Tablero es estratégico aunque esté en Operacionales; Informes simples son operativos aunque estén en Estratégicas.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6"/>
        </w:rPr>
        <w:t>Cómo usar este documento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F1A24"/>
          <w:sz w:val="22"/>
        </w:rPr>
        <w:t>Tiempo total: 50 minutos (20 + 15 + 15). Deja 30–40 segundos de colchón al final de cada bloque.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F1A24"/>
          <w:sz w:val="22"/>
        </w:rPr>
        <w:t>Orden: operativo → táctico → estratégico. No inviertas el orden: el ELT del último bloque necesita el puente que explicaste en el primero.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F1A24"/>
          <w:sz w:val="22"/>
        </w:rPr>
        <w:t>Si una pantalla falla, usa el Plan B del final. Los tres niveles se sostienen igual.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F1A24"/>
          <w:sz w:val="22"/>
        </w:rPr>
        <w:t>Frases entre comillas se leen tal cual. Lo marcado como «Haz» son clics; no lo narres palabra por palabra.</w:t>
      </w:r>
    </w:p>
    <w:p>
      <w:pPr>
        <w:spacing w:after="200" w:before="320" w:line="276" w:lineRule="auto"/>
        <w:shd w:val="clear" w:color="auto" w:fill="714B67"/>
        <w:ind w:left="-283" w:right="-283"/>
      </w:pPr>
      <w:r>
        <w:rPr>
          <w:rFonts w:ascii="Calibri" w:hAnsi="Calibri" w:eastAsia="Calibri"/>
          <w:b/>
          <w:i w:val="0"/>
          <w:color w:val="FFFFFF"/>
          <w:sz w:val="32"/>
        </w:rPr>
        <w:t xml:space="preserve">  1.  Sistema operativo  —  20 minutos  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/>
          <w:color w:val="5A5462"/>
          <w:sz w:val="22"/>
        </w:rPr>
        <w:t>Nivel: transaccional (TPS / OLTP). Datos en globtrade_ops. Pregunta: qué hay que hacer hoy.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Apertura (30 s) </w:t>
      </w:r>
      <w:r>
        <w:rPr>
          <w:rFonts w:ascii="Calibri" w:hAnsi="Calibri" w:eastAsia="Calibri"/>
          <w:b w:val="0"/>
          <w:i/>
          <w:color w:val="1F1A24"/>
          <w:sz w:val="22"/>
        </w:rPr>
        <w:t>«Este bloque es el sistema transaccional. Aquí se captura y controla el día a día: tienda, pedidos, inventario, compras, soporte. Los datos viven en la base operativa. No hay agregaciones gerenciales: hay transacciones.»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6"/>
        </w:rPr>
        <w:t>0:00–2:00  ·  Quién entra y con qué permiso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Haz: </w:t>
      </w:r>
      <w:r>
        <w:rPr>
          <w:rFonts w:ascii="Calibri" w:hAnsi="Calibri" w:eastAsia="Calibri"/>
          <w:b w:val="0"/>
          <w:i w:val="0"/>
          <w:color w:val="1F1A24"/>
          <w:sz w:val="22"/>
        </w:rPr>
        <w:t>Barra superior → iniciar sesión (administrador). Menciona roles: visitante lee, analista exporta, admin escribe.</w:t>
      </w:r>
    </w:p>
    <w:p>
      <w:pPr>
        <w:spacing w:after="20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Di: </w:t>
      </w:r>
      <w:r>
        <w:rPr>
          <w:rFonts w:ascii="Calibri" w:hAnsi="Calibri" w:eastAsia="Calibri"/>
          <w:b w:val="0"/>
          <w:i/>
          <w:color w:val="1F1A24"/>
          <w:sz w:val="22"/>
        </w:rPr>
        <w:t>«Sin sesión, la vitrina se ve. Aprobar, convertir, ajustar stock y cargar datos quedan bloqueados. Eso es control operativo, no estrategia.»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6"/>
        </w:rPr>
        <w:t>2:00–6:00  ·  Vitrina y pedido del cliente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Haz: </w:t>
      </w:r>
      <w:r>
        <w:rPr>
          <w:rFonts w:ascii="Calibri" w:hAnsi="Calibri" w:eastAsia="Calibri"/>
          <w:b w:val="0"/>
          <w:i w:val="0"/>
          <w:color w:val="1F1A24"/>
          <w:sz w:val="22"/>
        </w:rPr>
        <w:t>Operacionales → Tienda. Entra a un producto, agrégalo, confirma la solicitud. Luego Mis pedidos.</w:t>
      </w:r>
    </w:p>
    <w:p>
      <w:pPr>
        <w:spacing w:after="20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Di: </w:t>
      </w:r>
      <w:r>
        <w:rPr>
          <w:rFonts w:ascii="Calibri" w:hAnsi="Calibri" w:eastAsia="Calibri"/>
          <w:b w:val="0"/>
          <w:i/>
          <w:color w:val="1F1A24"/>
          <w:sz w:val="22"/>
        </w:rPr>
        <w:t>«El cliente no toca el data warehouse. Genera una solicitud de compra. El estado arranca en pendiente. El ciclo es: solicitar → revisar → pagar o crédito → convertir en venta → enviar → entregar.»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6"/>
        </w:rPr>
        <w:t>6:00–11:00  ·  Bandeja comercial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Haz: </w:t>
      </w:r>
      <w:r>
        <w:rPr>
          <w:rFonts w:ascii="Calibri" w:hAnsi="Calibri" w:eastAsia="Calibri"/>
          <w:b w:val="0"/>
          <w:i w:val="0"/>
          <w:color w:val="1F1A24"/>
          <w:sz w:val="22"/>
        </w:rPr>
        <w:t>Pedidos y ventas → pestaña Solicitudes. Filtra «Pendientes de gestión». Abre una: revisar, aprobar, marcar pago o crédito, Convertir. Si hay tiempo, Enviar.</w:t>
      </w:r>
    </w:p>
    <w:p>
      <w:pPr>
        <w:spacing w:after="20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Di: </w:t>
      </w:r>
      <w:r>
        <w:rPr>
          <w:rFonts w:ascii="Calibri" w:hAnsi="Calibri" w:eastAsia="Calibri"/>
          <w:b w:val="0"/>
          <w:i/>
          <w:color w:val="1F1A24"/>
          <w:sz w:val="22"/>
        </w:rPr>
        <w:t>«Esta bandeja es TPS. Cada fila es un documento vivo. Convertir escribe en landing sales_records, todavía no en el tablero. El KPI ejecutivo no se mueve hasta el ELT. Eso separa operación de estrategia.»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6"/>
        </w:rPr>
        <w:t>11:00–15:30  ·  Compras e inventario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Haz: </w:t>
      </w:r>
      <w:r>
        <w:rPr>
          <w:rFonts w:ascii="Calibri" w:hAnsi="Calibri" w:eastAsia="Calibri"/>
          <w:b w:val="0"/>
          <w:i w:val="0"/>
          <w:color w:val="1F1A24"/>
          <w:sz w:val="22"/>
        </w:rPr>
        <w:t>Compras e inventario. 1) Pestaña Inventario: bodega general, marca «Solo stock bajo». 2) Proveedores: muestra continente y país. 3) Órdenes de compra: flujo borrador → enviar → recibir.</w:t>
      </w:r>
    </w:p>
    <w:p>
      <w:pPr>
        <w:spacing w:after="20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Di: </w:t>
      </w:r>
      <w:r>
        <w:rPr>
          <w:rFonts w:ascii="Calibri" w:hAnsi="Calibri" w:eastAsia="Calibri"/>
          <w:b w:val="0"/>
          <w:i/>
          <w:color w:val="1F1A24"/>
          <w:sz w:val="22"/>
        </w:rPr>
        <w:t>«Reposición del día: umbral, proveedor, OC, recepción en bodega única. Quien opera stock no espera un informe mensual.»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6"/>
        </w:rPr>
        <w:t>15:30–18:00  ·  Soporte y notificaciones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Haz: </w:t>
      </w:r>
      <w:r>
        <w:rPr>
          <w:rFonts w:ascii="Calibri" w:hAnsi="Calibri" w:eastAsia="Calibri"/>
          <w:b w:val="0"/>
          <w:i w:val="0"/>
          <w:color w:val="1F1A24"/>
          <w:sz w:val="22"/>
        </w:rPr>
        <w:t>Soporte (hilo cliente/staff). Notificaciones (avisos de pedido, compra, chat).</w:t>
      </w:r>
    </w:p>
    <w:p>
      <w:pPr>
        <w:spacing w:after="20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Di: </w:t>
      </w:r>
      <w:r>
        <w:rPr>
          <w:rFonts w:ascii="Calibri" w:hAnsi="Calibri" w:eastAsia="Calibri"/>
          <w:b w:val="0"/>
          <w:i/>
          <w:color w:val="1F1A24"/>
          <w:sz w:val="22"/>
        </w:rPr>
        <w:t>«Incidencias y alertas operativas. El correo real está fuera de alcance a propósito: el flujo queda modelado en base y UI.»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6"/>
        </w:rPr>
        <w:t>18:00–20:00  ·  Cierre operativo con informe simple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Haz: </w:t>
      </w:r>
      <w:r>
        <w:rPr>
          <w:rFonts w:ascii="Calibri" w:hAnsi="Calibri" w:eastAsia="Calibri"/>
          <w:b w:val="0"/>
          <w:i w:val="0"/>
          <w:color w:val="1F1A24"/>
          <w:sz w:val="22"/>
        </w:rPr>
        <w:t>Estratégicas → Informes simples. Corre RS-01 (solicitudes pendientes) y RS-03 (stock bajo).</w:t>
      </w:r>
    </w:p>
    <w:p>
      <w:pPr>
        <w:spacing w:after="20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Di: </w:t>
      </w:r>
      <w:r>
        <w:rPr>
          <w:rFonts w:ascii="Calibri" w:hAnsi="Calibri" w:eastAsia="Calibri"/>
          <w:b w:val="0"/>
          <w:i/>
          <w:color w:val="1F1A24"/>
          <w:sz w:val="22"/>
        </w:rPr>
        <w:t>«RS son listados del OLTP, no rankings. Cierran el sistema operativo: qué hay que aprobar hoy y qué hay que reponer hoy.»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Cierre </w:t>
      </w:r>
      <w:r>
        <w:rPr>
          <w:rFonts w:ascii="Calibri" w:hAnsi="Calibri" w:eastAsia="Calibri"/>
          <w:b w:val="0"/>
          <w:i/>
          <w:color w:val="1F1A24"/>
          <w:sz w:val="22"/>
        </w:rPr>
        <w:t>«Sistema operativo: transacción, estado, documento. Siguiente nivel: el mando medio deja de ver filas y empieza a ver periodos.»</w:t>
      </w:r>
    </w:p>
    <w:p>
      <w:pPr>
        <w:spacing w:after="80" w:before="12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>Informes simples de apoyo (si preguntan)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F1A24"/>
          <w:sz w:val="20"/>
        </w:rPr>
        <w:t>RS-01  Listado de solicitudes pendientes de revisión y aprobación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F1A24"/>
          <w:sz w:val="20"/>
        </w:rPr>
        <w:t>RS-02  Pedidos con pago pendiente o a crédito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F1A24"/>
          <w:sz w:val="20"/>
        </w:rPr>
        <w:t>RS-03  Productos con stock bajo el mínimo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F1A24"/>
          <w:sz w:val="20"/>
        </w:rPr>
        <w:t>RS-04  Chats de clientes que esperan respuesta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F1A24"/>
          <w:sz w:val="20"/>
        </w:rPr>
        <w:t>RS-05  Órdenes de compra abiertas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F1A24"/>
          <w:sz w:val="20"/>
        </w:rPr>
        <w:t>RS-07  Pedidos listos que aún no se han enviado</w:t>
      </w:r>
    </w:p>
    <w:p>
      <w:pPr>
        <w:spacing w:after="200" w:before="320" w:line="276" w:lineRule="auto"/>
        <w:shd w:val="clear" w:color="auto" w:fill="714B67"/>
        <w:ind w:left="-283" w:right="-283"/>
      </w:pPr>
      <w:r>
        <w:rPr>
          <w:rFonts w:ascii="Calibri" w:hAnsi="Calibri" w:eastAsia="Calibri"/>
          <w:b/>
          <w:i w:val="0"/>
          <w:color w:val="FFFFFF"/>
          <w:sz w:val="32"/>
        </w:rPr>
        <w:t xml:space="preserve">  2.  Sistema táctico  —  15 minutos  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/>
          <w:color w:val="5A5462"/>
          <w:sz w:val="22"/>
        </w:rPr>
        <w:t>Nivel: mando medio (MIS). Análisis por periodo. Pregunta: qué región, canal o categoría ajustar este trimestre.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Apertura (20 s) </w:t>
      </w:r>
      <w:r>
        <w:rPr>
          <w:rFonts w:ascii="Calibri" w:hAnsi="Calibri" w:eastAsia="Calibri"/>
          <w:b w:val="0"/>
          <w:i/>
          <w:color w:val="1F1A24"/>
          <w:sz w:val="22"/>
        </w:rPr>
        <w:t>«Sistema táctico: jefe comercial, inventario, logística. Pregunta de semanas y meses: qué región, canal o categoría ajustar. No es el pedido de hoy ni el objetivo a 2030.»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6"/>
        </w:rPr>
        <w:t>0:00–3:00  ·  Exploración filtrada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Haz: </w:t>
      </w:r>
      <w:r>
        <w:rPr>
          <w:rFonts w:ascii="Calibri" w:hAnsi="Calibri" w:eastAsia="Calibri"/>
          <w:b w:val="0"/>
          <w:i w:val="0"/>
          <w:color w:val="1F1A24"/>
          <w:sz w:val="22"/>
        </w:rPr>
        <w:t>Estratégicas → Explorar ventas. Filtra país, producto, canal, prioridad. Mira 2 o 3 filas.</w:t>
      </w:r>
    </w:p>
    <w:p>
      <w:pPr>
        <w:spacing w:after="20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Di: </w:t>
      </w:r>
      <w:r>
        <w:rPr>
          <w:rFonts w:ascii="Calibri" w:hAnsi="Calibri" w:eastAsia="Calibri"/>
          <w:b w:val="0"/>
          <w:i/>
          <w:color w:val="1F1A24"/>
          <w:sz w:val="22"/>
        </w:rPr>
        <w:t>«Esto ya no es la bandeja de solicitudes. Es el histórico comercial para comparar. El táctico no crea el pedido: lo lee por criterio.»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6"/>
        </w:rPr>
        <w:t>3:00–7:00  ·  Tres cortes de mando medio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Haz: </w:t>
      </w:r>
      <w:r>
        <w:rPr>
          <w:rFonts w:ascii="Calibri" w:hAnsi="Calibri" w:eastAsia="Calibri"/>
          <w:b w:val="0"/>
          <w:i w:val="0"/>
          <w:color w:val="1F1A24"/>
          <w:sz w:val="22"/>
        </w:rPr>
        <w:t>En este orden: 1) Tendencia de ventas — ingresos y utilidad por mes. 2) Ventas por región — dónde concentrar o recortar. 3) Ventas por categoría — mix y rentabilidad.</w:t>
      </w:r>
    </w:p>
    <w:p>
      <w:pPr>
        <w:spacing w:after="20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Di: </w:t>
      </w:r>
      <w:r>
        <w:rPr>
          <w:rFonts w:ascii="Calibri" w:hAnsi="Calibri" w:eastAsia="Calibri"/>
          <w:b w:val="0"/>
          <w:i/>
          <w:color w:val="1F1A24"/>
          <w:sz w:val="22"/>
        </w:rPr>
        <w:t>«Táctico típico: Europa vs Asia este periodo; aperitivos vs cosmética. Decisión: más stock en la categoría que rota, menos esfuerzo en la que no. Horizonte: trimestre, no el turno.»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6"/>
        </w:rPr>
        <w:t>7:00–10:00  ·  Catálogo y maestros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Haz: </w:t>
      </w:r>
      <w:r>
        <w:rPr>
          <w:rFonts w:ascii="Calibri" w:hAnsi="Calibri" w:eastAsia="Calibri"/>
          <w:b w:val="0"/>
          <w:i w:val="0"/>
          <w:color w:val="1F1A24"/>
          <w:sz w:val="22"/>
        </w:rPr>
        <w:t>Catálogo analítico (30 s). Luego Gestión: Regiones, Países, Canales.</w:t>
      </w:r>
    </w:p>
    <w:p>
      <w:pPr>
        <w:spacing w:after="20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Di: </w:t>
      </w:r>
      <w:r>
        <w:rPr>
          <w:rFonts w:ascii="Calibri" w:hAnsi="Calibri" w:eastAsia="Calibri"/>
          <w:b w:val="0"/>
          <w:i/>
          <w:color w:val="1F1A24"/>
          <w:sz w:val="22"/>
        </w:rPr>
        <w:t>«Sin maestros limpios el informe táctico miente. Gestión no vende: gobierna dimensiones para que región y canal significen lo mismo en todos los reportes.»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6"/>
        </w:rPr>
        <w:t>10:00–13:00  ·  Exportar y un informe de control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Haz: </w:t>
      </w:r>
      <w:r>
        <w:rPr>
          <w:rFonts w:ascii="Calibri" w:hAnsi="Calibri" w:eastAsia="Calibri"/>
          <w:b w:val="0"/>
          <w:i w:val="0"/>
          <w:color w:val="1F1A24"/>
          <w:sz w:val="22"/>
        </w:rPr>
        <w:t>Exportar datos (pide sesión analista o admin). Si hay tiempo, RS-05 (OC abiertas) o RS-08 (enviados sin entregar).</w:t>
      </w:r>
    </w:p>
    <w:p>
      <w:pPr>
        <w:spacing w:after="20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Di: </w:t>
      </w:r>
      <w:r>
        <w:rPr>
          <w:rFonts w:ascii="Calibri" w:hAnsi="Calibri" w:eastAsia="Calibri"/>
          <w:b w:val="0"/>
          <w:i/>
          <w:color w:val="1F1A24"/>
          <w:sz w:val="22"/>
        </w:rPr>
        <w:t>«El CSV sale del sistema hacia Excel o la reunión semanal. RS de logística o compras es táctico corto: cartera de OC y pedidos en tránsito, no el KPI de margen a 7 años.»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6"/>
        </w:rPr>
        <w:t>13:00–15:00  ·  Cierre táctico (objetivos)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Haz: </w:t>
      </w:r>
      <w:r>
        <w:rPr>
          <w:rFonts w:ascii="Calibri" w:hAnsi="Calibri" w:eastAsia="Calibri"/>
          <w:b w:val="0"/>
          <w:i w:val="0"/>
          <w:color w:val="1F1A24"/>
          <w:sz w:val="22"/>
        </w:rPr>
        <w:t>Administración → Empresa. Señala Objetivos tácticos: digitalizar pedidos, bajar costo logístico 15 %, CRM/ERP, 50 proveedores, canal online.</w:t>
      </w:r>
    </w:p>
    <w:p>
      <w:pPr>
        <w:spacing w:after="20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Di: </w:t>
      </w:r>
      <w:r>
        <w:rPr>
          <w:rFonts w:ascii="Calibri" w:hAnsi="Calibri" w:eastAsia="Calibri"/>
          <w:b w:val="0"/>
          <w:i/>
          <w:color w:val="1F1A24"/>
          <w:sz w:val="22"/>
        </w:rPr>
        <w:t>«Estos objetivos se miden con tendencias, regiones y mix, no con una solicitud suelta ni con la visión 2030. Puente: si gerencia quiere ver el mismo negocio en una estrella, hay que construir el modelo estratégico.»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Cierre </w:t>
      </w:r>
      <w:r>
        <w:rPr>
          <w:rFonts w:ascii="Calibri" w:hAnsi="Calibri" w:eastAsia="Calibri"/>
          <w:b w:val="0"/>
          <w:i/>
          <w:color w:val="1F1A24"/>
          <w:sz w:val="22"/>
        </w:rPr>
        <w:t>«Sistema táctico: periodo, comparación, acción de mando medio. Siguiente: dirección, hechos fact_ventas y decisión de portafolio.»</w:t>
      </w:r>
    </w:p>
    <w:p>
      <w:pPr>
        <w:spacing w:after="200" w:before="320" w:line="276" w:lineRule="auto"/>
        <w:shd w:val="clear" w:color="auto" w:fill="714B67"/>
        <w:ind w:left="-283" w:right="-283"/>
      </w:pPr>
      <w:r>
        <w:rPr>
          <w:rFonts w:ascii="Calibri" w:hAnsi="Calibri" w:eastAsia="Calibri"/>
          <w:b/>
          <w:i w:val="0"/>
          <w:color w:val="FFFFFF"/>
          <w:sz w:val="32"/>
        </w:rPr>
        <w:t xml:space="preserve">  3.  Sistema estratégico  —  15 minutos  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/>
          <w:color w:val="5A5462"/>
          <w:sz w:val="22"/>
        </w:rPr>
        <w:t>Nivel: dirección (EIS / DSS). Modelo estrella fact_ventas + dim_*. Pregunta: si el negocio va hacia las metas de empresa.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Apertura (25 s) </w:t>
      </w:r>
      <w:r>
        <w:rPr>
          <w:rFonts w:ascii="Calibri" w:hAnsi="Calibri" w:eastAsia="Calibri"/>
          <w:b w:val="0"/>
          <w:i/>
          <w:color w:val="1F1A24"/>
          <w:sz w:val="22"/>
        </w:rPr>
        <w:t>«Sistema estratégico: dirección. No lee purchase_requests. Lee el modelo estrella: fact_ventas más dimensiones. Horizonte: histórico 2010–2017 y metas de empresa. DSS/EIS, no TPS.»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6"/>
        </w:rPr>
        <w:t>0:00–3:30  ·  El puente ELT (obligatorio)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Haz: </w:t>
      </w:r>
      <w:r>
        <w:rPr>
          <w:rFonts w:ascii="Calibri" w:hAnsi="Calibri" w:eastAsia="Calibri"/>
          <w:b w:val="0"/>
          <w:i w:val="0"/>
          <w:color w:val="1F1A24"/>
          <w:sz w:val="22"/>
        </w:rPr>
        <w:t>Administración → Modelo de datos (ops vs DW, 20 s). Luego Carga ELT. Menciona el DAG globtrade_strategic_etl (Airflow :8080) sin ejecutarlo si el rebuild tarda 15–40 s.</w:t>
      </w:r>
    </w:p>
    <w:p>
      <w:pPr>
        <w:spacing w:after="20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Di: </w:t>
      </w:r>
      <w:r>
        <w:rPr>
          <w:rFonts w:ascii="Calibri" w:hAnsi="Calibri" w:eastAsia="Calibri"/>
          <w:b w:val="0"/>
          <w:i/>
          <w:color w:val="1F1A24"/>
          <w:sz w:val="22"/>
        </w:rPr>
        <w:t>«Pedido convertido queda en landing con analytics desfasado. El tablero no usa operativo. Admin ejecuta Construir modelo: CSV → Parquet → sales_records → fact_ventas. Hasta aquí no hay estrategia; hay bodega.»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6"/>
        </w:rPr>
        <w:t>3:30–8:00  ·  Tablero ejecutivo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Haz: </w:t>
      </w:r>
      <w:r>
        <w:rPr>
          <w:rFonts w:ascii="Calibri" w:hAnsi="Calibri" w:eastAsia="Calibri"/>
          <w:b w:val="0"/>
          <w:i w:val="0"/>
          <w:color w:val="1F1A24"/>
          <w:sz w:val="22"/>
        </w:rPr>
        <w:t>Operacionales → Tablero (aclara: menú operativo, capa estratégica). 1) Periodo Todo el histórico. 2) KPIs: pedidos, ingresos, utilidad, costos, margen, países, productos. 3) Un filtro: región Europa o canal En línea. 4) Un gráfico de región o tendencia.</w:t>
      </w:r>
    </w:p>
    <w:p>
      <w:pPr>
        <w:spacing w:after="20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Di: </w:t>
      </w:r>
      <w:r>
        <w:rPr>
          <w:rFonts w:ascii="Calibri" w:hAnsi="Calibri" w:eastAsia="Calibri"/>
          <w:b w:val="0"/>
          <w:i/>
          <w:color w:val="1F1A24"/>
          <w:sz w:val="22"/>
        </w:rPr>
        <w:t>«Vista de gerencia general. Un número, no mil solicitudes. Si el margen baja en una región, la decisión es de portafolio o de presencia, no de aprobar el pedido 128.»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6"/>
        </w:rPr>
        <w:t>8:00–12:00  ·  Informes compuestos y Decisiones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Haz: </w:t>
      </w:r>
      <w:r>
        <w:rPr>
          <w:rFonts w:ascii="Calibri" w:hAnsi="Calibri" w:eastAsia="Calibri"/>
          <w:b w:val="0"/>
          <w:i w:val="0"/>
          <w:color w:val="1F1A24"/>
          <w:sz w:val="22"/>
        </w:rPr>
        <w:t>Informes compuestos. Corre RC-01 (ventas mes × categoría) y RC-07 (margen en el tiempo). Si alcanza, RC-02 (top/bottom). Luego Decisiones: margen alto/bajo, stock crítico, embudo, alertas.</w:t>
      </w:r>
    </w:p>
    <w:p>
      <w:pPr>
        <w:spacing w:after="20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Di: </w:t>
      </w:r>
      <w:r>
        <w:rPr>
          <w:rFonts w:ascii="Calibri" w:hAnsi="Calibri" w:eastAsia="Calibri"/>
          <w:b w:val="0"/>
          <w:i/>
          <w:color w:val="1F1A24"/>
          <w:sz w:val="22"/>
        </w:rPr>
        <w:t>«RC agrega la estrella. Decisiones recomienda: qué categoría sostener, qué reponer, dónde se traba el embudo. Eso es DSS: señal para decidir, no listado para operar.»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6"/>
        </w:rPr>
        <w:t>12:00–15:00  ·  Cierre con Empresa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Haz: </w:t>
      </w:r>
      <w:r>
        <w:rPr>
          <w:rFonts w:ascii="Calibri" w:hAnsi="Calibri" w:eastAsia="Calibri"/>
          <w:b w:val="0"/>
          <w:i w:val="0"/>
          <w:color w:val="1F1A24"/>
          <w:sz w:val="22"/>
        </w:rPr>
        <w:t>Empresa. Misión, visión, objetivos estratégicos (200+ países, USD 2.000 M, margen ≥ 30 %). Un problema gerencial (por ejemplo sin RFM o sin rentabilidad por SLA).</w:t>
      </w:r>
    </w:p>
    <w:p>
      <w:pPr>
        <w:spacing w:after="20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Di: </w:t>
      </w:r>
      <w:r>
        <w:rPr>
          <w:rFonts w:ascii="Calibri" w:hAnsi="Calibri" w:eastAsia="Calibri"/>
          <w:b w:val="0"/>
          <w:i/>
          <w:color w:val="1F1A24"/>
          <w:sz w:val="22"/>
        </w:rPr>
        <w:t>«El estratégico responde si vamos hacia esas metas. El operativo procesó el pedido. El táctico comparó la región. Este nivel pregunta si el negocio es el correcto.»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 xml:space="preserve">Cierre </w:t>
      </w:r>
      <w:r>
        <w:rPr>
          <w:rFonts w:ascii="Calibri" w:hAnsi="Calibri" w:eastAsia="Calibri"/>
          <w:b w:val="0"/>
          <w:i/>
          <w:color w:val="1F1A24"/>
          <w:sz w:val="22"/>
        </w:rPr>
        <w:t>«Tres sistemas, una plataforma: OLTP en globtrade_ops, análisis de mando medio sobre el histórico, EIS sobre fact_ventas. El menú mezcla etiquetas; las capas de datos no.»</w:t>
      </w:r>
    </w:p>
    <w:p>
      <w:pPr>
        <w:spacing w:after="80" w:before="120" w:line="276" w:lineRule="auto"/>
      </w:pPr>
      <w:r>
        <w:rPr>
          <w:rFonts w:ascii="Calibri" w:hAnsi="Calibri" w:eastAsia="Calibri"/>
          <w:b/>
          <w:i w:val="0"/>
          <w:color w:val="714B67"/>
          <w:sz w:val="22"/>
        </w:rPr>
        <w:t>Informes compuestos de apoyo (si preguntan)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F1A24"/>
          <w:sz w:val="20"/>
        </w:rPr>
        <w:t>RC-01  Ventas por mes y por categoría de producto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F1A24"/>
          <w:sz w:val="20"/>
        </w:rPr>
        <w:t>RC-02  Top 10 que más se venden y top 10 que menos se venden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F1A24"/>
          <w:sz w:val="20"/>
        </w:rPr>
        <w:t>RC-07  Ganancia (margen) por categoría en el tiempo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F1A24"/>
          <w:sz w:val="20"/>
        </w:rPr>
        <w:t>RC-08  Estado de la carga de datos para informes</w:t>
      </w:r>
    </w:p>
    <w:p>
      <w:pPr>
        <w:spacing w:after="200" w:before="320" w:line="276" w:lineRule="auto"/>
        <w:shd w:val="clear" w:color="auto" w:fill="714B67"/>
        <w:ind w:left="-283" w:right="-283"/>
      </w:pPr>
      <w:r>
        <w:rPr>
          <w:rFonts w:ascii="Calibri" w:hAnsi="Calibri" w:eastAsia="Calibri"/>
          <w:b/>
          <w:i w:val="0"/>
          <w:color w:val="FFFFFF"/>
          <w:sz w:val="32"/>
        </w:rPr>
        <w:t xml:space="preserve">  Orden del día  —  50 minutos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714B67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Bloque</w:t>
            </w:r>
          </w:p>
        </w:tc>
        <w:tc>
          <w:tcPr>
            <w:tcW w:type="dxa" w:w="2409"/>
            <w:shd w:val="clear" w:color="auto" w:fill="714B67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Min</w:t>
            </w:r>
          </w:p>
        </w:tc>
        <w:tc>
          <w:tcPr>
            <w:tcW w:type="dxa" w:w="2409"/>
            <w:shd w:val="clear" w:color="auto" w:fill="714B67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Entras por</w:t>
            </w:r>
          </w:p>
        </w:tc>
        <w:tc>
          <w:tcPr>
            <w:tcW w:type="dxa" w:w="2409"/>
            <w:shd w:val="clear" w:color="auto" w:fill="714B67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 hagas aquí</w:t>
            </w:r>
          </w:p>
        </w:tc>
      </w:tr>
      <w:tr>
        <w:tc>
          <w:tcPr>
            <w:tcW w:type="dxa" w:w="2409"/>
            <w:shd w:val="clear" w:color="auto" w:fill="F7F2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1A24"/>
                <w:sz w:val="20"/>
              </w:rPr>
              <w:t>Operativo</w:t>
            </w:r>
          </w:p>
        </w:tc>
        <w:tc>
          <w:tcPr>
            <w:tcW w:type="dxa" w:w="2409"/>
            <w:shd w:val="clear" w:color="auto" w:fill="F7F2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20"/>
              </w:rPr>
              <w:t>20</w:t>
            </w:r>
          </w:p>
        </w:tc>
        <w:tc>
          <w:tcPr>
            <w:tcW w:type="dxa" w:w="2409"/>
            <w:shd w:val="clear" w:color="auto" w:fill="F7F2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20"/>
              </w:rPr>
              <w:t>Tienda → Ventas → Compras → RS-01 / RS-03</w:t>
            </w:r>
          </w:p>
        </w:tc>
        <w:tc>
          <w:tcPr>
            <w:tcW w:type="dxa" w:w="2409"/>
            <w:shd w:val="clear" w:color="auto" w:fill="F7F2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20"/>
              </w:rPr>
              <w:t>Tablero, RC, ELT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1A24"/>
                <w:sz w:val="20"/>
              </w:rPr>
              <w:t>Táctico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20"/>
              </w:rPr>
              <w:t>15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20"/>
              </w:rPr>
              <w:t>Explorar ventas → Tendencia / Región / Categoría → Exportar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20"/>
              </w:rPr>
              <w:t>Convertir pedidos, Construir modelo</w:t>
            </w:r>
          </w:p>
        </w:tc>
      </w:tr>
      <w:tr>
        <w:tc>
          <w:tcPr>
            <w:tcW w:type="dxa" w:w="2409"/>
            <w:shd w:val="clear" w:color="auto" w:fill="F7F2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1A24"/>
                <w:sz w:val="20"/>
              </w:rPr>
              <w:t>Estratégico</w:t>
            </w:r>
          </w:p>
        </w:tc>
        <w:tc>
          <w:tcPr>
            <w:tcW w:type="dxa" w:w="2409"/>
            <w:shd w:val="clear" w:color="auto" w:fill="F7F2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20"/>
              </w:rPr>
              <w:t>15</w:t>
            </w:r>
          </w:p>
        </w:tc>
        <w:tc>
          <w:tcPr>
            <w:tcW w:type="dxa" w:w="2409"/>
            <w:shd w:val="clear" w:color="auto" w:fill="F7F2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20"/>
              </w:rPr>
              <w:t>ELT → Tablero → RC-01 / RC-07 → Decisiones → Empresa</w:t>
            </w:r>
          </w:p>
        </w:tc>
        <w:tc>
          <w:tcPr>
            <w:tcW w:type="dxa" w:w="2409"/>
            <w:shd w:val="clear" w:color="auto" w:fill="F7F2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20"/>
              </w:rPr>
              <w:t>Crear OC ni chat de soporte</w:t>
            </w:r>
          </w:p>
        </w:tc>
      </w:tr>
    </w:tbl>
    <w:p>
      <w:pPr>
        <w:spacing w:after="120" w:before="0" w:line="276" w:lineRule="auto"/>
      </w:pPr>
      <w:r>
        <w:rPr>
          <w:rFonts w:ascii="Calibri" w:hAnsi="Calibri" w:eastAsia="Calibri"/>
          <w:b w:val="0"/>
          <w:i w:val="0"/>
          <w:color w:val="1F1A24"/>
          <w:sz w:val="22"/>
        </w:rPr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6"/>
        </w:rPr>
        <w:t>Plan B si algo falla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color w:val="1F1A24"/>
          <w:sz w:val="22"/>
        </w:rPr>
        <w:t>Operativo = RS-01 + inventario.  Táctico = tendencias + una región.  Estratégico = tablero con «Todo el histórico» + Empresa. Con eso ya se sostienen los tres niveles ante el jurado.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6"/>
        </w:rPr>
        <w:t>Recordatorio si preguntan por el menú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24"/>
          <w:sz w:val="22"/>
        </w:rPr>
        <w:t>Hay dos bases (globtrade_ops y globtrade_dw), no tres. El táctico no es una tercera base: es la capa analítica intermedia (tendencias, regiones, categorías, exportar, maestros). El Tablero está en el menú Operacionales pero lee fact_ventas. Los Informes simples están en el menú Estratégicas pero listan el OLTP. En el guion se sigue el nivel gerencial, no la carpeta.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A5462"/>
        <w:sz w:val="16"/>
      </w:rPr>
      <w:t>Sistemas de información  ·  Operativo 20 min  ·  Táctico 15 min  ·  Estratégico 15 min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/>
        <w:color w:val="5A5462"/>
        <w:sz w:val="18"/>
      </w:rPr>
      <w:t>GLOBTRADE  ·  Guion de defensa  ·  50 minutos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