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A5462"/>
          <w:sz w:val="22"/>
        </w:rPr>
        <w:t>Construcción del Software</w:t>
      </w:r>
    </w:p>
    <w:p>
      <w:pPr>
        <w:spacing w:after="120" w:before="0" w:line="276" w:lineRule="auto"/>
        <w:jc w:val="center"/>
      </w:pPr>
      <w:r>
        <w:rPr>
          <w:rFonts w:ascii="Calibri" w:hAnsi="Calibri" w:eastAsia="Calibri"/>
          <w:b/>
          <w:i w:val="0"/>
          <w:color w:val="714B67"/>
          <w:sz w:val="26"/>
        </w:rPr>
        <w:t>Gestión de Aula 16 · Sexto semestre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/>
          <w:i w:val="0"/>
          <w:color w:val="1F1A24"/>
          <w:sz w:val="32"/>
        </w:rPr>
        <w:t>PLAN DE PRUEBAS · EJECUCIÓN · DEFECTOS · DISEÑO</w:t>
      </w:r>
    </w:p>
    <w:p>
      <w:pPr>
        <w:spacing w:after="40" w:before="0" w:line="276" w:lineRule="auto"/>
        <w:jc w:val="center"/>
      </w:pPr>
      <w:r>
        <w:rPr>
          <w:rFonts w:ascii="Calibri" w:hAnsi="Calibri" w:eastAsia="Calibri"/>
          <w:b w:val="0"/>
          <w:i/>
          <w:color w:val="5A5462"/>
          <w:sz w:val="22"/>
        </w:rPr>
        <w:t>GLOBTRADE — plataforma comercial web (Flask, MongoDB, SPA)</w:t>
      </w:r>
    </w:p>
    <w:p>
      <w:pPr>
        <w:spacing w:after="28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5A5462"/>
          <w:sz w:val="20"/>
        </w:rPr>
        <w:t>Documento de evidencia. Fecha: 22 de agosto de 2026. Ambiente: http://127.0.0.1:5001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0. Qué pide el aula y dónde está en este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Pedido del aula</w:t>
            </w:r>
          </w:p>
        </w:tc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Capítulo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CREAR UN PLAN DE PRUEBAS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Cap. 1 (plan completo con IDs)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EJECUTAR EL PLAN DE PRUEBAS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Cap. 2 (automático + bitácora caso a caso)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RESOLVER LOS PROBLEMAS ENCONTRADOS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Cap. 3 (defectos cerrados)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Errores del plan: cerrados vs aún abiertos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Cap. 3 (cerrados) y Cap. 4 (solo NS-04 y NS-05)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MEJORAR / documentar el DISEÑO (ya implementado)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Cap. 5</w:t>
            </w:r>
          </w:p>
        </w:tc>
      </w:tr>
    </w:tbl>
    <w:p>
      <w:pPr>
        <w:spacing w:after="120"/>
      </w:pP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1. Plan de pruebas (construcción)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Tipo: funcionales de caja negra + humo automatizado. Prioridad: P0 bloqueante (no se entrega si falla), P1 importante, P2 menor. Un caso falla si hay error de pantalla, mensaje incorrecto, dato que no persiste o acción sin permiso.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1.1 Alcance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Incluido</w:t>
            </w:r>
          </w:p>
        </w:tc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Fuera de alcance (no se prueba como producción)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Login y menús por rol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Pasarela de pago de un banco real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Tienda, carrito, checkout, rebaja 25 %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Correo SMTP real (Gmail, Outlook, etc.)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Aprobar → pagar → convertir → enviar → entregar → devolver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Pruebas de carga / ataque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Compras, informes, gestión, notificaciones, soporte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Despliegue público en internet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HTTP 401/403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Factura electrónica fiscal (SRI u otro)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1.2 Precondiciones y cuentas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MongoDB 27017, bootstrap y web: python scripts\bootstrap_demo.py  luego  .\scripts\iniciar-web.ps1  Recarga: Ctrl+F5.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Rol</w:t>
            </w:r>
          </w:p>
        </w:tc>
        <w:tc>
          <w:tcPr>
            <w:tcW w:type="dxa" w:w="332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Usuario</w:t>
            </w:r>
          </w:p>
        </w:tc>
        <w:tc>
          <w:tcPr>
            <w:tcW w:type="dxa" w:w="332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Contraseña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Administrador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admin@globtrade.demo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Demo1234!</w:t>
            </w:r>
          </w:p>
        </w:tc>
      </w:tr>
      <w:tr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Vendedor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vendedor@globtrade.demo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Demo1234!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Analista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analista@globtrade.demo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Demo1234!</w:t>
            </w:r>
          </w:p>
        </w:tc>
      </w:tr>
      <w:tr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Cliente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cliente@globtrade.demo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Demo1234!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1.3 Criterios de éxito del plan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pytest tests/test_smoke.py en verde (0 fallos).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Todos los P0 en Pass.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P1 fallidos documentados; ninguno bloqueante sin justificación.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Cliente sin tablero, reportes, compras ni auditoría.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No pagar si no está aprobada; no enviar/entregar si no está pagada.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Solo SKU con interruptor ON muestran «¡Rebajado!» y precio tachado.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1.4 Prueba automática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Comando: python -m pytest tests/test_smoke.py -q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Cubre cálculo de rebaja 25 %, prorrateo de descuentos, estados de solicitud/pago, devoluciones, auth de endpoints, capas de datos, catálogo de reportes y recorrido API por rol.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1.5 Casos manuales — Visitante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Esperado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VIS-01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Abrir la URL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Tienda (hero + catálogo)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VIS-02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Agregar al carrito y checkout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Pide iniciar sesión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VIS-03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Intentar Tablero o Gestión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aparece o se bloquea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1.6 Casos manuales —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Esperado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Login cliente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Nav: Tienda, Mis pedidos, Notificaciones, Soporte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Revisar menú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Sin Tablero, Informes, Compras, Gestión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2 productos + checkout con destino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Solicitud en Mis pedidos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CLI-04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Pagar solicitud no aprobada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permite; exige aprobación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Pagar solicitud aprobada (tarjeta 13–19, MM/AA)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Pago = pagada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CLI-06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Abrir modal de pago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Nombre prellenado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Notificaciones + filtro categoría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Lista y filtro OK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CLI-08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Mensaje de soporte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Hilo visible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1.7 Casos manuales — Vendedor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Esperado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Login vendedor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Ventas/Compras/Reportes; sin Auditoría ni roles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Aprobar solicitud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Estado aprobada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Convertir sin pago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Error: debe pagar primero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VEN-04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Tras pago: convertir → enviar → entregar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Transiciones válidas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Enviar/entregar sin pago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Bloqueado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VEN-06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Devolver entregado apto/dañado/mixto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Stock y caja coherentes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Requisición y OC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Se guardan y listan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VEN-08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Exportar PDF de reporte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Descarga o vista sin error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1.8 Casos manuales — Analista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Esperado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Login analista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Tablero, tendencias, regiones, productos, reportes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Intentar Compras / inventario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403 o menú oculto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Periodo Todo el histórico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KPIs y gráficos con datos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ANA-04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Exportar análisis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Exporta autenticado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Catálogo analítico por categoría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Lista productos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1.9 Casos manuales — Administrador, tienda, pago,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Pasos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Esperado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Login admin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Todas las páginas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Rebaja ON en un SKU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Tienda: badge + precio 75 %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Rebaja OFF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Precio único, sin badge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ADM-04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Otra pestaña de tienda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Cambio visible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Empresa: tagline/banner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Se refleja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ADM-06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Roles de sistema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se rompe el único admin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Auditoría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Eventos de pago/edición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ADM-08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Sync catálogo sin reset stock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Stock no se borra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Catálogo ~100 productos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Foto, precio, Agregar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Buscar por nombre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Filtra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Colección al carrito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Varias líneas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SHP-04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Checkout con SKU en rebaja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Total = precio rebajado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Ficha de producto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SKU y precio coherentes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Tarjeta &lt; 13 dígitos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Rechazo de formato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Vencimiento inválido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Error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PAY-03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Pagar de nuevo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permite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Cerrar y reabrir modal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duplica cobro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Gestión Productos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Tabla, buscar, editar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ELT / sync fact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Termina o error claro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DAT-03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Schema / capas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Operativo vs estratégico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1.10 Recorrido de demostración (15–20 min)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1. Visitante: catálogo público.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2. Cliente: pedido y espera de aprobación.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3. Vendedor: aprueba; no convierte sin pago.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4. Cliente: paga; Mis pedidos = pagada.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5. Vendedor: convierte, envía, entrega.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6. Admin: rebaja ON en un SKU; vitrina 25 %.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7. Analista: tablero e informe.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8. Cerrar sesión: vuelve a tienda.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2. Ejecución del plan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Ejecutor: equipo de construcción GLOBTRADE. Fechas: 20–22 agosto 2026. Herramientas: pytest 8, navegador sobre SPA, cuentas de la sección 1.2.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2.1 Resultado automático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Métrica</w:t>
            </w:r>
          </w:p>
        </w:tc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Archivo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tests/test_smoke.py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Casos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79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Passed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79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Failed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Error (crash)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0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Warning utcnow (NS-01)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Cerrado: datetime.now(timezone.utc)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Sin Mongo (22/08 tarde)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67 passed, 13 skipped (timeout 5 s; ya no se cuelga)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Con Mongo (corrida previa)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79 passed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Veredicto humo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 (skip si no hay Mongo)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5A5462"/>
          <w:sz w:val="20"/>
        </w:rPr>
        <w:t>NS-02 cerrado: serverSelectionTimeoutMS=5000, ping antes de crear índices, _require_mongo() hace skip en lugar de fallar o colgarse.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2.2 Recorrido API por rol (automatizado)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Usuario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200 OK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403 denegado</w:t>
            </w:r>
          </w:p>
        </w:tc>
        <w:tc>
          <w:tcPr>
            <w:tcW w:type="dxa" w:w="2493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admin@globtrade.demo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summary, reportes, compras, audit, master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vendedor@globtrade.demo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reportes, decisiones, compras, solicitudes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audit_log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analista@globtrade.demo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summary, trend, reportes compuestos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compras/inventory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</w:tr>
      <w:tr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cliente@globtrade.demo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shop, mis solicitudes, notificaciones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reportes, compras</w:t>
            </w:r>
          </w:p>
        </w:tc>
        <w:tc>
          <w:tcPr>
            <w:tcW w:type="dxa" w:w="2493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2.3 Bitácora caso a caso (manual + API)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Leyenda: Pass = cumple esperado. Fail = no cumple (si hay Fail abierto, está en cap. 4). N/A = no ejecutado en esta ronda o depende de dato no preparado.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99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Pri</w:t>
            </w:r>
          </w:p>
        </w:tc>
        <w:tc>
          <w:tcPr>
            <w:tcW w:type="dxa" w:w="199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199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Evidencia / nota</w:t>
            </w:r>
          </w:p>
        </w:tc>
        <w:tc>
          <w:tcPr>
            <w:tcW w:type="dxa" w:w="199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Defecto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VIS-01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SPA abre en tienda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VIS-02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Checkout exige sesión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VIS-03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Menú staff oculto a visitante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Nav de 4 ítems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Sin módulos staff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CLI-03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Solicitud en Mis pedidos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Tras DEF-03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DEF-03 cerrado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CLI-05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Pago con tarjeta interna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Nombre prellenado rol cliente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CLI-07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Filtro de categorías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Soporte in-app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Walkthrough API + UI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Estado aprobada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VEN-03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pytest + UI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DEF-03 cerrado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Ciclo completo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VEN-05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payment_required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VEN-06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pytest devoluciones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VEN-07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pytest requisición→OC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VEN-08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PDF reportes/soporte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Login analista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403 compras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ANA-03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Ancla histórica (no «hoy»)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Export exige auth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ANA-05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Catálogo Q1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Acceso total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ADM-02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Tras DEF-01/02/04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cerrados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OFF quita badge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ADM-04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Recálculo en listado shop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DEF-04 cerrado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Perfil empresa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ADM-06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Roles sistema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ADM-07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audit_log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ADM-08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sync conserva stock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Grid tienda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SHP-02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Buscador header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SHP-03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Colección a carrito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SHP-04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Checkout usa price rebajado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SHP-05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Modal ficha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Validación JS 13–19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P0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parseCardExpiry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PAY-03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already_paid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PAY-04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Un solo cobro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P1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Gestión productos + toggle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sync-stale con max_time 8 s + AbortSignal 25 s</w:t>
            </w:r>
          </w:p>
        </w:tc>
        <w:tc>
          <w:tcPr>
            <w:tcW w:type="dxa" w:w="199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NS-03 cerrado</w:t>
            </w:r>
          </w:p>
        </w:tc>
      </w:tr>
      <w:tr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DAT-03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P2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Pass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API capas / schema</w:t>
            </w:r>
          </w:p>
        </w:tc>
        <w:tc>
          <w:tcPr>
            <w:tcW w:type="dxa" w:w="199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—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Resumen ejecución: P0/P1 Pass. P2 Pass (incluido DAT-02). Humo: 79/79 con Mongo; 67 passed + 13 skipped sin Mongo.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3. Problemas encontrados y RESUELTOS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Defectos hallados al construir o al ejecutar el plan, ya corregidos en código.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662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Sev.</w:t>
            </w:r>
          </w:p>
        </w:tc>
        <w:tc>
          <w:tcPr>
            <w:tcW w:type="dxa" w:w="1662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Visto en</w:t>
            </w:r>
          </w:p>
        </w:tc>
        <w:tc>
          <w:tcPr>
            <w:tcW w:type="dxa" w:w="1662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Qué pasaba</w:t>
            </w:r>
          </w:p>
        </w:tc>
        <w:tc>
          <w:tcPr>
            <w:tcW w:type="dxa" w:w="1662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Cómo se arregló</w:t>
            </w:r>
          </w:p>
        </w:tc>
        <w:tc>
          <w:tcPr>
            <w:tcW w:type="dxa" w:w="1662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Alta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SHP / ADM-02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Todos los productos «¡Rebajado!» (precio × 1,15 ficticio)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compare_at solo si sale_enabled; si no, 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DEF-02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Alta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ADM-02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había forma de activar rebaja por SKU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Interruptor por fila; luego % 1–90 (NS-08)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Alta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CLI-04, VEN-03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Pago o envío sin respetar aprobado→pagado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Reglas en ventas/services.py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DEF-04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Alta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ADM-04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Tienda no se actualizaba al poner rebaja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Precio derivado de dim_producto + recarga catálogo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DEF-05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Media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UI / PDF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Textos «simulado / demo académica / pasarela» visibles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Copy profesional en SPA, API y PDF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 en UI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DEF-06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Baja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pytest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5 smoke rotos (ObjectId, fechas, variantes)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Mocks y tests nuevos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 (79/79)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NS-01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Baja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pytest warning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datetime.utcnow() deprecado en tablero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datetime.now(timezone.utc) en queries.py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NS-02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Media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pytest colgado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Mongo sin timeout; índices reintentaban 5 s × N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Timeout 5 s, ping, skip si no hay Mongo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Media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DAT-02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Sync fact podía colgarse / no había corte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max_time_ms 8 s + AbortSignal 25 s en Sincronizar fact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NS-06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Baja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SPA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Caché de /index.html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Cache-Control no-store en / y ?v=20260822a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 (Ctrl+F5 sigue recomendado 1 vez)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NS-07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Baja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Código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Docstrings «simulado / demo académica»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Comentarios internos limpios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NS-08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Media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ADM-02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Rebaja fija 25 %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Porcentaje 1–90 por SKU + interruptor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NS-09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Media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PDF factura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Pie «no es factura fiscal»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RUC, IVA % incluido, pie comercial (no es XML SRI)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Cerrado a nivel de documento; no es SRI electrónico</w:t>
            </w:r>
          </w:p>
        </w:tc>
      </w:tr>
    </w:tbl>
    <w:p>
      <w:pPr>
        <w:spacing w:after="120"/>
      </w:pP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4. Errores SIN SOLUCIONAR (decisión explícita)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8B1E1E"/>
          <w:sz w:val="22"/>
        </w:rPr>
        <w:t>Pedido del usuario (22/08/2026): arreglar 1, 2, 3, 6, 7, 8 y 9; NO arreglar 4 ni 5. Solo estos dos quedan abiertos.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8B1E1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662"/>
            <w:shd w:fill="8B1E1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662"/>
            <w:shd w:fill="8B1E1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Relacionado con</w:t>
            </w:r>
          </w:p>
        </w:tc>
        <w:tc>
          <w:tcPr>
            <w:tcW w:type="dxa" w:w="1662"/>
            <w:shd w:fill="8B1E1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Descripción</w:t>
            </w:r>
          </w:p>
        </w:tc>
        <w:tc>
          <w:tcPr>
            <w:tcW w:type="dxa" w:w="1662"/>
            <w:shd w:fill="8B1E1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Impacto</w:t>
            </w:r>
          </w:p>
        </w:tc>
        <w:tc>
          <w:tcPr>
            <w:tcW w:type="dxa" w:w="1662"/>
            <w:shd w:fill="8B1E1E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Por qué no está cerrado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NS-04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Alcance / no prod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PAY / CLI-05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El cobro no pasa por banco ni pasarela (autorización interna)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sirve como cobro bancario real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El usuario indicó expresamente NO arreglarlo</w:t>
            </w:r>
          </w:p>
        </w:tc>
      </w:tr>
      <w:tr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NS-05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Alcance / no prod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Recuperar clave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hay SMTP: el código va a Notificaciones in-app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No llega un correo real</w:t>
            </w:r>
          </w:p>
        </w:tc>
        <w:tc>
          <w:tcPr>
            <w:tcW w:type="dxa" w:w="1662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El usuario indicó expresamente NO arreglarlo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F1A24"/>
          <w:sz w:val="20"/>
        </w:rPr>
        <w:t>NS-09: la factura PDF ahora muestra RUC e IVA incluido y ya no dice «no es factura fiscal». No se implementó autorización SRI (XML / clave de acceso). No es un pendiente de código pedido; queda como límite legal, no como NS abierto de esta lista.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5. Diseño de las aplicaciones (ya implementado)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El diseño visual y de información ya está en el código. Aquí se documenta para el aula: arquitectura, UX por rol, UI y mejoras aplicadas.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5.1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Pieza</w:t>
            </w:r>
          </w:p>
        </w:tc>
        <w:tc>
          <w:tcPr>
            <w:tcW w:type="dxa" w:w="332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Ubicación</w:t>
            </w:r>
          </w:p>
        </w:tc>
        <w:tc>
          <w:tcPr>
            <w:tcW w:type="dxa" w:w="3324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Rol en el diseño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SPA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frontend/static/index.html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Una sola aplicación, páginas por id</w:t>
            </w:r>
          </w:p>
        </w:tc>
      </w:tr>
      <w:tr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Flask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frontend/app.py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Sesión + blueprints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Q1 Tablero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paquetes/tablero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KPIs históricos</w:t>
            </w:r>
          </w:p>
        </w:tc>
      </w:tr>
      <w:tr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Q2 Informes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analisis + reportes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Gráficos, RS/RC, PDF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Q3 Ventas / tienda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ventas + shop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Vitrina y ciclo de pedido</w:t>
            </w:r>
          </w:p>
        </w:tc>
      </w:tr>
      <w:tr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Q4 Datos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datos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Maestros y ELT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Compras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compras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OC, stock, caja</w:t>
            </w:r>
          </w:p>
        </w:tc>
      </w:tr>
      <w:tr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Auth / empresa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backend/auth, paquetes/empresa</w:t>
            </w:r>
          </w:p>
        </w:tc>
        <w:tc>
          <w:tcPr>
            <w:tcW w:type="dxa" w:w="3324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Roles y marca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Datos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Mongo ops + DW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Operativo vs analítico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5.2 Diseño de interacción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Visitante: solo vitrina; checkout pide login.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Cliente: cuatro acciones al mismo nivel (Tienda, Mis pedidos, Notificaciones, Soporte).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Vendedor: bandeja con acciones según estado (no se salta el pago).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Analista: lectura de tablero e informes; sin inventario.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Admin: Gestión con % de rebaja (1–90) e interruptor compacto blanco/negro a la derecha de cada producto.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Header fijo: perfil, cerrar sesión, campana, carrito. Hero de tienda editable en Empresa.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Pago: modal compacto, vencimiento MM/AA, 13–19 dígitos, nombre prellenado al cliente.</w:t>
      </w: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5.3 Diseño visual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CSS: globtrade-theme.css, storefront.css, page-unified.css, admin-ui.css, innovate-ui.css, globtrade-identity.css. Tipografías: Fraunces (títulos), Archivo (cuerpo), IBM Plex Mono (código).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Decisión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Marca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Logo GLOBTRADE, UI en español, look B2B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Tarjeta tienda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Foto, título, precio, Ver detalles, cantidad, Agregar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Rebaja vitrina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Badge «¡Rebajado!», tachado + precio actual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Toggle gestión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Cápsula + casilla % (1–90), blanco↔negro, columna derecha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Tablas staff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Chips de estado, paginación, Editar/Eliminar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Vacíos y errores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Título + pista; toasts; 401/403 claros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5.4 Mejoras de diseño aplicadas (antes → después)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Antes</w:t>
            </w:r>
          </w:p>
        </w:tc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Después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Rebaja falsa en todos los SKU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Rebaja opt-in; % configurable 1–90 por producto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Copy de simulación en pantalla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Lenguaje comercial (UI)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Menú cliente agrupado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Cuatro botones al mismo nivel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Pago sin orden de estados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Aprobado → pagado → convertida → enviada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Toggle global / colores vivos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Por fila, monocromo, a la derecha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Tienda desfasada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Precio desde maestro + recarga</w:t>
            </w:r>
          </w:p>
        </w:tc>
      </w:tr>
    </w:tbl>
    <w:p>
      <w:pPr>
        <w:spacing w:after="120"/>
      </w:pPr>
    </w:p>
    <w:p>
      <w:pPr>
        <w:spacing w:after="120" w:before="240" w:line="276" w:lineRule="auto"/>
      </w:pPr>
      <w:r>
        <w:rPr>
          <w:rFonts w:ascii="Calibri" w:hAnsi="Calibri" w:eastAsia="Calibri"/>
          <w:b/>
          <w:i w:val="0"/>
          <w:color w:val="714B67"/>
          <w:sz w:val="24"/>
        </w:rPr>
        <w:t>5.5 Principios de diseño (constitución del proyecto)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Un solo raíz de proyecto.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Paquetes por cuadrante.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Vitrina legible sin sesión; escritura protegida.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Puertos: web 5001, Mongo 27017.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1A24"/>
          <w:sz w:val="22"/>
        </w:rPr>
        <w:t>Español en la experiencia de usuario.</w:t>
      </w:r>
    </w:p>
    <w:p>
      <w:pPr>
        <w:spacing w:after="200" w:before="320" w:line="276" w:lineRule="auto"/>
        <w:shd w:val="clear" w:color="auto" w:fill="714B67"/>
        <w:ind w:left="-283" w:right="-283"/>
      </w:pPr>
      <w:r>
        <w:rPr>
          <w:rFonts w:ascii="Calibri" w:hAnsi="Calibri" w:eastAsia="Calibri"/>
          <w:b/>
          <w:i w:val="0"/>
          <w:color w:val="FFFFFF"/>
          <w:sz w:val="28"/>
        </w:rPr>
        <w:t xml:space="preserve">  6. Conclusión para el aula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24"/>
          <w:sz w:val="22"/>
        </w:rPr>
        <w:t>Se construyó el plan (cap. 1), se ejecutó (cap. 2) y se corrigieron DEF-01 a DEF-06 más NS-01, NS-02, NS-03, NS-06, NS-07, NS-08 y NS-09 (cap. 3). El diseño queda en el cap. 5. Cap. 4: solo NS-04 (pasarela bancaria) y NS-05 (SMTP), porque se pidió no implementarlos.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Entregable</w:t>
            </w:r>
          </w:p>
        </w:tc>
        <w:tc>
          <w:tcPr>
            <w:tcW w:type="dxa" w:w="4986"/>
            <w:shd w:fill="714B67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Ruta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Este Word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docs/Informe-plan-pruebas-ejecucion-diseno.docx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Plan en Markdown (misma lista de IDs)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docs/plan-de-pruebas.md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Suite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tests/test_smoke.py</w:t>
            </w:r>
          </w:p>
        </w:tc>
      </w:tr>
      <w:tr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Regenerar este Word</w:t>
            </w:r>
          </w:p>
        </w:tc>
        <w:tc>
          <w:tcPr>
            <w:tcW w:type="dxa" w:w="4986"/>
            <w:shd w:fill="F6F1F4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1A24"/>
                <w:sz w:val="16"/>
              </w:rPr>
              <w:t>python scripts/_gen_informe_pruebas_diseno.py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5462"/>
        <w:sz w:val="16"/>
      </w:rPr>
      <w:t xml:space="preserve">GLOBTRADE · Construcción del Software · Aula 16 · 6.º semestre · pág.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i w:val="0"/>
        <w:color w:val="5A5462"/>
        <w:sz w:val="16"/>
      </w:rPr>
      <w:t xml:space="preserve"> · Cap. 4 = solo NS-04 pasarela y NS-05 SMTP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