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29202" w14:textId="5CB047AE" w:rsidR="00EC58B0" w:rsidRDefault="00DE0760" w:rsidP="008F14BC">
      <w:pPr>
        <w:spacing w:before="100" w:beforeAutospacing="1" w:after="100" w:afterAutospacing="1" w:line="240" w:lineRule="auto"/>
        <w:outlineLvl w:val="1"/>
        <w:rPr>
          <w:rFonts w:ascii="Times New Roman" w:eastAsia="Times New Roman" w:hAnsi="Times New Roman" w:cs="Times New Roman"/>
          <w:b/>
          <w:bCs/>
          <w:color w:val="193A47"/>
          <w:sz w:val="48"/>
          <w:szCs w:val="48"/>
        </w:rPr>
      </w:pPr>
      <w:bookmarkStart w:id="0" w:name="_Hlk66268629"/>
      <w:r w:rsidRPr="007E0DB2">
        <w:rPr>
          <w:rFonts w:eastAsia="Times New Roman" w:cstheme="minorHAnsi"/>
          <w:b/>
          <w:bCs/>
          <w:sz w:val="24"/>
          <w:szCs w:val="24"/>
          <w:highlight w:val="yellow"/>
        </w:rPr>
        <w:t>Instructions:</w:t>
      </w:r>
      <w:r w:rsidRPr="007E0DB2">
        <w:rPr>
          <w:rFonts w:ascii="Times New Roman" w:eastAsia="Times New Roman" w:hAnsi="Times New Roman" w:cs="Times New Roman"/>
          <w:b/>
          <w:bCs/>
          <w:sz w:val="48"/>
          <w:szCs w:val="48"/>
          <w:highlight w:val="yellow"/>
        </w:rPr>
        <w:t xml:space="preserve"> </w:t>
      </w:r>
      <w:r w:rsidRPr="007E0DB2">
        <w:rPr>
          <w:rFonts w:ascii="Times New Roman" w:eastAsia="Times New Roman" w:hAnsi="Times New Roman" w:cs="Times New Roman"/>
          <w:sz w:val="24"/>
          <w:szCs w:val="24"/>
          <w:highlight w:val="yellow"/>
        </w:rPr>
        <w:t xml:space="preserve"> </w:t>
      </w:r>
      <w:r w:rsidRPr="007E0DB2">
        <w:rPr>
          <w:rFonts w:ascii="Times New Roman" w:eastAsia="Times New Roman" w:hAnsi="Times New Roman" w:cs="Times New Roman"/>
          <w:color w:val="FF0000"/>
          <w:sz w:val="24"/>
          <w:szCs w:val="24"/>
          <w:highlight w:val="yellow"/>
        </w:rPr>
        <w:t>(Do not put on website.)</w:t>
      </w:r>
      <w:r w:rsidRPr="0015001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An offer for your firm’s Form CRS (Customer Relationship Summary) needs to be prominently displayed on the Home page of your website.  Investors need to be able to click on the link and immediately be able to read the document itself.  A recommendation would be to have it at the bottom along with links to your Form ADV Part 2A/B, Disclosures and Privacy Policy.</w:t>
      </w:r>
    </w:p>
    <w:bookmarkEnd w:id="0"/>
    <w:p w14:paraId="0FB934CE" w14:textId="3AAB5CC4" w:rsidR="008F14BC" w:rsidRPr="008F14BC" w:rsidRDefault="008F14BC" w:rsidP="008F14BC">
      <w:pPr>
        <w:spacing w:before="100" w:beforeAutospacing="1" w:after="100" w:afterAutospacing="1" w:line="240" w:lineRule="auto"/>
        <w:outlineLvl w:val="1"/>
        <w:rPr>
          <w:rFonts w:ascii="Times New Roman" w:eastAsia="Times New Roman" w:hAnsi="Times New Roman" w:cs="Times New Roman"/>
          <w:b/>
          <w:bCs/>
          <w:sz w:val="36"/>
          <w:szCs w:val="36"/>
        </w:rPr>
      </w:pPr>
      <w:r w:rsidRPr="008F14BC">
        <w:rPr>
          <w:rFonts w:ascii="Times New Roman" w:eastAsia="Times New Roman" w:hAnsi="Times New Roman" w:cs="Times New Roman"/>
          <w:b/>
          <w:bCs/>
          <w:color w:val="193A47"/>
          <w:sz w:val="48"/>
          <w:szCs w:val="48"/>
        </w:rPr>
        <w:t>Terms of Use</w:t>
      </w:r>
    </w:p>
    <w:p w14:paraId="4F2B70D7" w14:textId="77777777" w:rsidR="008F14BC" w:rsidRPr="008F14BC" w:rsidRDefault="008F14BC" w:rsidP="008F14BC">
      <w:pPr>
        <w:spacing w:after="0" w:line="240" w:lineRule="auto"/>
        <w:rPr>
          <w:rFonts w:eastAsia="Times New Roman" w:cstheme="minorHAnsi"/>
          <w:sz w:val="24"/>
          <w:szCs w:val="24"/>
        </w:rPr>
      </w:pPr>
      <w:r w:rsidRPr="008F14BC">
        <w:rPr>
          <w:rFonts w:eastAsia="Times New Roman" w:cstheme="minorHAnsi"/>
          <w:sz w:val="24"/>
          <w:szCs w:val="24"/>
        </w:rPr>
        <w:t>This website is for informational purposes only and does not constitute a complete description of our investment services, fees, or performance. This website is in no way a solicitation or offer to sell securities or investment advisory services except, where applicable, in states where we are registered or where an exemption or exclusion from such registration exists. Information throughout this site, whether stock quotes, charts, articles, or any other statement or statements regarding market or other financial information, is obtained from sources which we, and our suppliers, believe to be reliable, but we do not warrant or guarantee the timeliness or accuracy of this information. Nothing on this website should be interpreted to state or imply that past results are an indication of future performance. THERE ARE NO WARRANTIES, EXPRESSED OR IMPLIED, AS TO ACCURACY, COMPLETENESS, OR RESULTS OBTAINED FROM ANY INFORMATION POSTED ON THIS OR ANY LINKED WEBSITE.</w:t>
      </w:r>
    </w:p>
    <w:p w14:paraId="5094D62D" w14:textId="77777777" w:rsidR="008F14BC" w:rsidRPr="008F14BC" w:rsidRDefault="008F14BC" w:rsidP="008F14BC">
      <w:pPr>
        <w:spacing w:before="100" w:beforeAutospacing="1" w:after="100" w:afterAutospacing="1" w:line="240" w:lineRule="auto"/>
        <w:outlineLvl w:val="1"/>
        <w:rPr>
          <w:rFonts w:ascii="Times New Roman" w:eastAsia="Times New Roman" w:hAnsi="Times New Roman" w:cs="Times New Roman"/>
          <w:b/>
          <w:bCs/>
          <w:sz w:val="36"/>
          <w:szCs w:val="36"/>
        </w:rPr>
      </w:pPr>
      <w:r w:rsidRPr="008F14BC">
        <w:rPr>
          <w:rFonts w:ascii="Times New Roman" w:eastAsia="Times New Roman" w:hAnsi="Times New Roman" w:cs="Times New Roman"/>
          <w:b/>
          <w:bCs/>
          <w:color w:val="193A47"/>
          <w:sz w:val="48"/>
          <w:szCs w:val="48"/>
        </w:rPr>
        <w:t>Registration</w:t>
      </w:r>
    </w:p>
    <w:p w14:paraId="78E94FAA" w14:textId="09A89733" w:rsidR="008F14BC" w:rsidRPr="008F14BC" w:rsidRDefault="008F14BC" w:rsidP="008F14BC">
      <w:pPr>
        <w:spacing w:after="0" w:line="240" w:lineRule="auto"/>
        <w:rPr>
          <w:rFonts w:eastAsia="Times New Roman" w:cstheme="minorHAnsi"/>
          <w:sz w:val="24"/>
          <w:szCs w:val="24"/>
        </w:rPr>
      </w:pPr>
      <w:r w:rsidRPr="008F14BC">
        <w:rPr>
          <w:rFonts w:eastAsia="Times New Roman" w:cstheme="minorHAnsi"/>
          <w:sz w:val="24"/>
          <w:szCs w:val="24"/>
        </w:rPr>
        <w:t xml:space="preserve">CS Planning Corp is a federally registered investment advisor located in Portland, Oregon. CS Planning Corp and its representatives are in compliance with the current registration and notice filing requirements imposed upon registered investment advisors by those states in which CS Planning Corp maintains clients. CS Planning Corp may only transact business in those states in which it is notice filed or qualifies for an exemption or exclusion from notice filing requirements. For additional information, refer to Form </w:t>
      </w:r>
      <w:r w:rsidRPr="008F14BC">
        <w:rPr>
          <w:rFonts w:eastAsia="Times New Roman" w:cstheme="minorHAnsi"/>
          <w:color w:val="0000FF"/>
          <w:sz w:val="24"/>
          <w:szCs w:val="24"/>
          <w:u w:val="single"/>
        </w:rPr>
        <w:t xml:space="preserve">ADV Parts 2A and 2B </w:t>
      </w:r>
      <w:r w:rsidRPr="008F14BC">
        <w:rPr>
          <w:rFonts w:eastAsia="Times New Roman" w:cstheme="minorHAnsi"/>
          <w:sz w:val="24"/>
          <w:szCs w:val="24"/>
        </w:rPr>
        <w:t xml:space="preserve">and </w:t>
      </w:r>
      <w:r w:rsidRPr="008F14BC">
        <w:rPr>
          <w:rFonts w:eastAsia="Times New Roman" w:cstheme="minorHAnsi"/>
          <w:color w:val="0000FF"/>
          <w:sz w:val="24"/>
          <w:szCs w:val="24"/>
          <w:u w:val="single"/>
        </w:rPr>
        <w:t>Privacy Policy</w:t>
      </w:r>
      <w:r w:rsidRPr="008F14BC">
        <w:rPr>
          <w:rFonts w:eastAsia="Times New Roman" w:cstheme="minorHAnsi"/>
          <w:sz w:val="24"/>
          <w:szCs w:val="24"/>
        </w:rPr>
        <w:t>.</w:t>
      </w:r>
    </w:p>
    <w:p w14:paraId="29A22C5D" w14:textId="71C5035F" w:rsidR="008F14BC" w:rsidRPr="008F14BC" w:rsidRDefault="008F14BC" w:rsidP="008F14BC">
      <w:pPr>
        <w:spacing w:before="100" w:beforeAutospacing="1" w:after="100" w:afterAutospacing="1" w:line="240" w:lineRule="auto"/>
        <w:outlineLvl w:val="1"/>
        <w:rPr>
          <w:rFonts w:ascii="Times New Roman" w:eastAsia="Times New Roman" w:hAnsi="Times New Roman" w:cs="Times New Roman"/>
          <w:b/>
          <w:bCs/>
          <w:sz w:val="36"/>
          <w:szCs w:val="36"/>
        </w:rPr>
      </w:pPr>
      <w:r w:rsidRPr="008F14BC">
        <w:rPr>
          <w:rFonts w:ascii="Times New Roman" w:eastAsia="Times New Roman" w:hAnsi="Times New Roman" w:cs="Times New Roman"/>
          <w:b/>
          <w:bCs/>
          <w:color w:val="193A47"/>
          <w:sz w:val="48"/>
          <w:szCs w:val="48"/>
        </w:rPr>
        <w:t>Fiduciary Duty</w:t>
      </w:r>
    </w:p>
    <w:p w14:paraId="4D8CAC26" w14:textId="77777777" w:rsidR="008F14BC" w:rsidRPr="008F14BC" w:rsidRDefault="008F14BC" w:rsidP="008F14BC">
      <w:pPr>
        <w:spacing w:after="240" w:line="240" w:lineRule="auto"/>
        <w:rPr>
          <w:rFonts w:eastAsia="Times New Roman" w:cstheme="minorHAnsi"/>
          <w:sz w:val="24"/>
          <w:szCs w:val="24"/>
        </w:rPr>
      </w:pPr>
      <w:r w:rsidRPr="008F14BC">
        <w:rPr>
          <w:rFonts w:eastAsia="Times New Roman" w:cstheme="minorHAnsi"/>
          <w:sz w:val="24"/>
          <w:szCs w:val="24"/>
        </w:rPr>
        <w:t>Registered investment advisers owe a fiduciary duty to their clients. As such, an investment adviser stands in a special relationship of trust and confidence with its clients. As a fiduciary, an investment adviser has an affirmative duty of care, loyalty, honesty, and good faith to act in the best interests of its clients. The parameters of an investment adviser’s fiduciary duty depend on the scope of the advisory relationship and generally include the following duties:</w:t>
      </w:r>
    </w:p>
    <w:p w14:paraId="28B508C5" w14:textId="77777777" w:rsidR="008F14BC" w:rsidRPr="008F14BC" w:rsidRDefault="008F14BC" w:rsidP="008F14BC">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place the interests of clients first at all times;</w:t>
      </w:r>
    </w:p>
    <w:p w14:paraId="441E34AC" w14:textId="77777777" w:rsidR="008F14BC" w:rsidRPr="008F14BC" w:rsidRDefault="008F14BC" w:rsidP="008F14BC">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have a reasonable basis for its investment advice;</w:t>
      </w:r>
    </w:p>
    <w:p w14:paraId="55D792C9" w14:textId="77777777" w:rsidR="008F14BC" w:rsidRPr="008F14BC" w:rsidRDefault="008F14BC" w:rsidP="008F14BC">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seek best execution for client securities transactions where the adviser directs such transactions;</w:t>
      </w:r>
    </w:p>
    <w:p w14:paraId="4A26FCDD" w14:textId="77777777" w:rsidR="008F14BC" w:rsidRPr="008F14BC" w:rsidRDefault="008F14BC" w:rsidP="008F14BC">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make investment decisions consistent with any mutually agreed upon client objectives, strategies, policies, guidelines, and restrictions;</w:t>
      </w:r>
    </w:p>
    <w:p w14:paraId="54BF8DF0" w14:textId="77777777" w:rsidR="008F14BC" w:rsidRPr="008F14BC" w:rsidRDefault="008F14BC" w:rsidP="008F14BC">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treat clients fairly;</w:t>
      </w:r>
    </w:p>
    <w:p w14:paraId="53B5205B" w14:textId="77777777" w:rsidR="008F14BC" w:rsidRPr="008F14BC" w:rsidRDefault="008F14BC" w:rsidP="008F14BC">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make full and fair disclosure to clients of all material facts about the advisory relationship, particularly regarding conflicts of interest; and</w:t>
      </w:r>
    </w:p>
    <w:p w14:paraId="19D84BAC" w14:textId="7AE6EF99" w:rsidR="00EC58B0" w:rsidRPr="00150013" w:rsidRDefault="008F14BC" w:rsidP="00150013">
      <w:pPr>
        <w:numPr>
          <w:ilvl w:val="0"/>
          <w:numId w:val="1"/>
        </w:numPr>
        <w:spacing w:before="100" w:beforeAutospacing="1" w:after="100" w:afterAutospacing="1" w:line="240" w:lineRule="auto"/>
        <w:rPr>
          <w:rFonts w:eastAsia="Times New Roman" w:cstheme="minorHAnsi"/>
          <w:sz w:val="24"/>
          <w:szCs w:val="24"/>
        </w:rPr>
      </w:pPr>
      <w:r w:rsidRPr="008F14BC">
        <w:rPr>
          <w:rFonts w:eastAsia="Times New Roman" w:cstheme="minorHAnsi"/>
          <w:sz w:val="24"/>
          <w:szCs w:val="24"/>
        </w:rPr>
        <w:t>to respect the confidentiality of client information. This fiduciary duty differs from the suitability obligations that govern brokers.</w:t>
      </w:r>
    </w:p>
    <w:p w14:paraId="3390DACA" w14:textId="4C0C95B6" w:rsidR="008F14BC" w:rsidRPr="008F14BC" w:rsidRDefault="008F14BC" w:rsidP="008F14BC">
      <w:pPr>
        <w:spacing w:before="100" w:beforeAutospacing="1" w:after="100" w:afterAutospacing="1" w:line="240" w:lineRule="auto"/>
        <w:outlineLvl w:val="1"/>
        <w:rPr>
          <w:rFonts w:ascii="Times New Roman" w:eastAsia="Times New Roman" w:hAnsi="Times New Roman" w:cs="Times New Roman"/>
          <w:b/>
          <w:bCs/>
          <w:sz w:val="36"/>
          <w:szCs w:val="36"/>
        </w:rPr>
      </w:pPr>
      <w:r w:rsidRPr="008F14BC">
        <w:rPr>
          <w:rFonts w:ascii="Times New Roman" w:eastAsia="Times New Roman" w:hAnsi="Times New Roman" w:cs="Times New Roman"/>
          <w:b/>
          <w:bCs/>
          <w:color w:val="193A47"/>
          <w:sz w:val="48"/>
          <w:szCs w:val="48"/>
        </w:rPr>
        <w:lastRenderedPageBreak/>
        <w:t>Additional Disclosures</w:t>
      </w:r>
    </w:p>
    <w:p w14:paraId="09B14F26" w14:textId="09CD4DEA" w:rsidR="00EC58B0" w:rsidRPr="00EC58B0" w:rsidRDefault="008F14BC" w:rsidP="008F14BC">
      <w:pPr>
        <w:spacing w:after="0" w:line="240" w:lineRule="auto"/>
        <w:rPr>
          <w:rFonts w:eastAsia="Times New Roman" w:cstheme="minorHAnsi"/>
          <w:sz w:val="24"/>
          <w:szCs w:val="24"/>
        </w:rPr>
      </w:pPr>
      <w:r w:rsidRPr="008F14BC">
        <w:rPr>
          <w:rFonts w:eastAsia="Times New Roman" w:cstheme="minorHAnsi"/>
          <w:b/>
          <w:bCs/>
          <w:sz w:val="24"/>
          <w:szCs w:val="24"/>
          <w:u w:val="single"/>
        </w:rPr>
        <w:t>No Tax or Legal Advice:</w:t>
      </w:r>
      <w:r w:rsidRPr="008F14BC">
        <w:rPr>
          <w:rFonts w:eastAsia="Times New Roman" w:cstheme="minorHAnsi"/>
          <w:sz w:val="24"/>
          <w:szCs w:val="24"/>
        </w:rPr>
        <w:t xml:space="preserve"> </w:t>
      </w:r>
      <w:r w:rsidR="00EC58B0" w:rsidRPr="00EC58B0">
        <w:rPr>
          <w:rFonts w:eastAsia="Times New Roman" w:cstheme="minorHAnsi"/>
          <w:sz w:val="24"/>
          <w:szCs w:val="24"/>
        </w:rPr>
        <w:t>Any tax, legal and estate planning information on this website is general in nature. It is provided for informational purposes only and should not be construed as legal or tax advice. Always consult an attorney or tax professional regarding your specific legal or tax situation.</w:t>
      </w:r>
    </w:p>
    <w:p w14:paraId="6C25BF96" w14:textId="0FAFCE3F" w:rsidR="00EC58B0" w:rsidRDefault="008F14BC" w:rsidP="00EC58B0">
      <w:pPr>
        <w:spacing w:after="0" w:line="240" w:lineRule="auto"/>
        <w:rPr>
          <w:rFonts w:eastAsia="Times New Roman" w:cstheme="minorHAnsi"/>
          <w:sz w:val="24"/>
          <w:szCs w:val="24"/>
        </w:rPr>
      </w:pPr>
      <w:r w:rsidRPr="008F14BC">
        <w:rPr>
          <w:rFonts w:eastAsia="Times New Roman" w:cstheme="minorHAnsi"/>
          <w:sz w:val="24"/>
          <w:szCs w:val="24"/>
        </w:rPr>
        <w:br/>
      </w:r>
      <w:r w:rsidRPr="008F14BC">
        <w:rPr>
          <w:rFonts w:eastAsia="Times New Roman" w:cstheme="minorHAnsi"/>
          <w:b/>
          <w:bCs/>
          <w:sz w:val="24"/>
          <w:szCs w:val="24"/>
          <w:u w:val="single"/>
        </w:rPr>
        <w:t>Ownership:</w:t>
      </w:r>
      <w:r w:rsidRPr="008F14BC">
        <w:rPr>
          <w:rFonts w:eastAsia="Times New Roman" w:cstheme="minorHAnsi"/>
          <w:sz w:val="24"/>
          <w:szCs w:val="24"/>
        </w:rPr>
        <w:t xml:space="preserve"> All content included on this </w:t>
      </w:r>
      <w:r w:rsidR="00EC58B0" w:rsidRPr="00EC58B0">
        <w:rPr>
          <w:rFonts w:eastAsia="Times New Roman" w:cstheme="minorHAnsi"/>
          <w:sz w:val="24"/>
          <w:szCs w:val="24"/>
        </w:rPr>
        <w:t>w</w:t>
      </w:r>
      <w:r w:rsidRPr="008F14BC">
        <w:rPr>
          <w:rFonts w:eastAsia="Times New Roman" w:cstheme="minorHAnsi"/>
          <w:sz w:val="24"/>
          <w:szCs w:val="24"/>
        </w:rPr>
        <w:t xml:space="preserve">ebsite, such as graphics, logos, articles and other materials, is the sole property of </w:t>
      </w:r>
      <w:r w:rsidR="00271A16" w:rsidRPr="00271A16">
        <w:rPr>
          <w:rFonts w:eastAsia="Times New Roman" w:cstheme="minorHAnsi"/>
          <w:bCs/>
          <w:sz w:val="24"/>
          <w:szCs w:val="24"/>
        </w:rPr>
        <w:t>Redstone Capital Management, LLC</w:t>
      </w:r>
      <w:r w:rsidR="00271A16" w:rsidRPr="00271A16">
        <w:rPr>
          <w:rFonts w:eastAsia="Times New Roman" w:cstheme="minorHAnsi"/>
          <w:b/>
          <w:bCs/>
          <w:sz w:val="24"/>
          <w:szCs w:val="24"/>
        </w:rPr>
        <w:t xml:space="preserve"> </w:t>
      </w:r>
      <w:r w:rsidRPr="008F14BC">
        <w:rPr>
          <w:rFonts w:eastAsia="Times New Roman" w:cstheme="minorHAnsi"/>
          <w:sz w:val="24"/>
          <w:szCs w:val="24"/>
        </w:rPr>
        <w:t>and is protected under copyright, trademark and other laws. All rights reserved. Any person using this website is permitted to copy and print individual website pages for non-commercial purposes only. </w:t>
      </w:r>
      <w:r w:rsidRPr="008F14BC">
        <w:rPr>
          <w:rFonts w:eastAsia="Times New Roman" w:cstheme="minorHAnsi"/>
          <w:sz w:val="24"/>
          <w:szCs w:val="24"/>
        </w:rPr>
        <w:br/>
      </w:r>
      <w:r w:rsidRPr="008F14BC">
        <w:rPr>
          <w:rFonts w:eastAsia="Times New Roman" w:cstheme="minorHAnsi"/>
          <w:sz w:val="24"/>
          <w:szCs w:val="24"/>
        </w:rPr>
        <w:br/>
      </w:r>
      <w:r w:rsidRPr="008F14BC">
        <w:rPr>
          <w:rFonts w:eastAsia="Times New Roman" w:cstheme="minorHAnsi"/>
          <w:b/>
          <w:bCs/>
          <w:sz w:val="24"/>
          <w:szCs w:val="24"/>
          <w:u w:val="single"/>
        </w:rPr>
        <w:t>Links:</w:t>
      </w:r>
      <w:r w:rsidRPr="008F14BC">
        <w:rPr>
          <w:rFonts w:eastAsia="Times New Roman" w:cstheme="minorHAnsi"/>
          <w:sz w:val="24"/>
          <w:szCs w:val="24"/>
        </w:rPr>
        <w:t xml:space="preserve"> At certain places on our website we offer direct access or links to other Internet websites. These sites contain information that has been created, published, maintained or otherwise posted by institutions or organizations independent of </w:t>
      </w:r>
      <w:r w:rsidR="00271A16" w:rsidRPr="00271A16">
        <w:rPr>
          <w:rFonts w:eastAsia="Times New Roman" w:cstheme="minorHAnsi"/>
          <w:bCs/>
          <w:sz w:val="24"/>
          <w:szCs w:val="24"/>
        </w:rPr>
        <w:t>Redstone Capital Management, LLC</w:t>
      </w:r>
      <w:r w:rsidRPr="008F14BC">
        <w:rPr>
          <w:rFonts w:eastAsia="Times New Roman" w:cstheme="minorHAnsi"/>
          <w:sz w:val="24"/>
          <w:szCs w:val="24"/>
        </w:rPr>
        <w:t xml:space="preserve"> or CS Planning Corp. </w:t>
      </w:r>
      <w:r w:rsidR="00271A16" w:rsidRPr="00271A16">
        <w:rPr>
          <w:rFonts w:eastAsia="Times New Roman" w:cstheme="minorHAnsi"/>
          <w:bCs/>
          <w:sz w:val="24"/>
          <w:szCs w:val="24"/>
        </w:rPr>
        <w:t>Redstone Capital Management, LLC</w:t>
      </w:r>
      <w:r w:rsidRPr="00DE0760">
        <w:rPr>
          <w:rFonts w:eastAsia="Times New Roman" w:cstheme="minorHAnsi"/>
          <w:b/>
          <w:bCs/>
          <w:color w:val="FF0000"/>
          <w:sz w:val="24"/>
          <w:szCs w:val="24"/>
        </w:rPr>
        <w:t xml:space="preserve"> </w:t>
      </w:r>
      <w:r w:rsidRPr="008F14BC">
        <w:rPr>
          <w:rFonts w:eastAsia="Times New Roman" w:cstheme="minorHAnsi"/>
          <w:sz w:val="24"/>
          <w:szCs w:val="24"/>
        </w:rPr>
        <w:t xml:space="preserve">or CS Planning does not endorse, approve, certify or control these websites and does not assume responsibility for the accuracy, completeness or timeliness of the information located there. Visitors to these websites should not use or rely on the information contained therein until consulting with an independent finance professional. </w:t>
      </w:r>
      <w:r w:rsidR="00271A16" w:rsidRPr="00271A16">
        <w:rPr>
          <w:rFonts w:eastAsia="Times New Roman" w:cstheme="minorHAnsi"/>
          <w:bCs/>
          <w:sz w:val="24"/>
          <w:szCs w:val="24"/>
        </w:rPr>
        <w:t>Redstone Capital Management, LLC</w:t>
      </w:r>
      <w:r w:rsidRPr="008F14BC">
        <w:rPr>
          <w:rFonts w:eastAsia="Times New Roman" w:cstheme="minorHAnsi"/>
          <w:sz w:val="24"/>
          <w:szCs w:val="24"/>
        </w:rPr>
        <w:t xml:space="preserve"> or CS Planning Corp does not necessarily endorse or recommend any commercial product or service described at these websites.</w:t>
      </w:r>
      <w:r w:rsidRPr="008F14BC">
        <w:rPr>
          <w:rFonts w:eastAsia="Times New Roman" w:cstheme="minorHAnsi"/>
          <w:sz w:val="24"/>
          <w:szCs w:val="24"/>
        </w:rPr>
        <w:br/>
      </w:r>
      <w:r w:rsidRPr="008F14BC">
        <w:rPr>
          <w:rFonts w:eastAsia="Times New Roman" w:cstheme="minorHAnsi"/>
          <w:sz w:val="24"/>
          <w:szCs w:val="24"/>
        </w:rPr>
        <w:br/>
      </w:r>
      <w:r w:rsidRPr="008F14BC">
        <w:rPr>
          <w:rFonts w:eastAsia="Times New Roman" w:cstheme="minorHAnsi"/>
          <w:b/>
          <w:bCs/>
          <w:sz w:val="24"/>
          <w:szCs w:val="24"/>
          <w:u w:val="single"/>
        </w:rPr>
        <w:t>Governing Law:</w:t>
      </w:r>
      <w:r w:rsidRPr="008F14BC">
        <w:rPr>
          <w:rFonts w:eastAsia="Times New Roman" w:cstheme="minorHAnsi"/>
          <w:sz w:val="24"/>
          <w:szCs w:val="24"/>
        </w:rPr>
        <w:t xml:space="preserve"> You agree that your use of this website and the privacy policy and any disputes relating to them shall be governed in all respects by the laws of the State of </w:t>
      </w:r>
      <w:r w:rsidR="00271A16" w:rsidRPr="00271A16">
        <w:rPr>
          <w:rFonts w:eastAsia="Times New Roman" w:cstheme="minorHAnsi"/>
          <w:bCs/>
          <w:sz w:val="24"/>
          <w:szCs w:val="24"/>
        </w:rPr>
        <w:t>Arizona.</w:t>
      </w:r>
    </w:p>
    <w:p w14:paraId="28D91D27" w14:textId="77777777" w:rsidR="00EC58B0" w:rsidRPr="00EC58B0" w:rsidRDefault="00EC58B0" w:rsidP="00EC58B0">
      <w:pPr>
        <w:spacing w:after="0" w:line="240" w:lineRule="auto"/>
        <w:rPr>
          <w:rFonts w:eastAsia="Times New Roman" w:cstheme="minorHAnsi"/>
          <w:sz w:val="24"/>
          <w:szCs w:val="24"/>
        </w:rPr>
      </w:pPr>
    </w:p>
    <w:p w14:paraId="2CBDAA49" w14:textId="77777777" w:rsidR="00EC58B0" w:rsidRDefault="00EC58B0" w:rsidP="00EC58B0">
      <w:pPr>
        <w:spacing w:after="0" w:line="240" w:lineRule="auto"/>
        <w:rPr>
          <w:rFonts w:eastAsia="Times New Roman" w:cstheme="minorHAnsi"/>
          <w:b/>
          <w:bCs/>
          <w:sz w:val="24"/>
          <w:szCs w:val="24"/>
          <w:u w:val="single"/>
        </w:rPr>
      </w:pPr>
      <w:r w:rsidRPr="00EC58B0">
        <w:rPr>
          <w:rFonts w:eastAsia="Times New Roman" w:cstheme="minorHAnsi"/>
          <w:b/>
          <w:bCs/>
          <w:sz w:val="24"/>
          <w:szCs w:val="24"/>
          <w:u w:val="single"/>
        </w:rPr>
        <w:t>Compliance Disclosures:</w:t>
      </w:r>
      <w:bookmarkStart w:id="1" w:name="_GoBack"/>
      <w:bookmarkEnd w:id="1"/>
    </w:p>
    <w:p w14:paraId="2F8E23B8" w14:textId="77777777" w:rsidR="00EC58B0" w:rsidRDefault="008F14BC" w:rsidP="00EC58B0">
      <w:pPr>
        <w:pStyle w:val="ListParagraph"/>
        <w:numPr>
          <w:ilvl w:val="0"/>
          <w:numId w:val="2"/>
        </w:numPr>
        <w:spacing w:after="0" w:line="240" w:lineRule="auto"/>
        <w:rPr>
          <w:rFonts w:eastAsia="Times New Roman" w:cstheme="minorHAnsi"/>
          <w:sz w:val="24"/>
          <w:szCs w:val="24"/>
        </w:rPr>
      </w:pPr>
      <w:r w:rsidRPr="00EC58B0">
        <w:rPr>
          <w:rFonts w:eastAsia="Times New Roman" w:cstheme="minorHAnsi"/>
          <w:sz w:val="24"/>
          <w:szCs w:val="24"/>
        </w:rPr>
        <w:t xml:space="preserve">Information on this website is not an offer to buy or sell, or a solicitation of any offer to buy or sell the securities, products or investment advisory services mentioned herein. </w:t>
      </w:r>
    </w:p>
    <w:p w14:paraId="357FA36F" w14:textId="77777777" w:rsidR="00EC58B0" w:rsidRDefault="008F14BC" w:rsidP="008F14BC">
      <w:pPr>
        <w:pStyle w:val="ListParagraph"/>
        <w:numPr>
          <w:ilvl w:val="0"/>
          <w:numId w:val="2"/>
        </w:numPr>
        <w:spacing w:after="0" w:line="240" w:lineRule="auto"/>
        <w:rPr>
          <w:rFonts w:eastAsia="Times New Roman" w:cstheme="minorHAnsi"/>
          <w:sz w:val="24"/>
          <w:szCs w:val="24"/>
        </w:rPr>
      </w:pPr>
      <w:r w:rsidRPr="00EC58B0">
        <w:rPr>
          <w:rFonts w:eastAsia="Times New Roman" w:cstheme="minorHAnsi"/>
          <w:sz w:val="24"/>
          <w:szCs w:val="24"/>
        </w:rPr>
        <w:t xml:space="preserve">Information on this website does not constitute a complete description of our services. </w:t>
      </w:r>
    </w:p>
    <w:p w14:paraId="4FC8A924" w14:textId="77777777" w:rsidR="00EC58B0" w:rsidRDefault="008F14BC" w:rsidP="008F14BC">
      <w:pPr>
        <w:pStyle w:val="ListParagraph"/>
        <w:numPr>
          <w:ilvl w:val="0"/>
          <w:numId w:val="2"/>
        </w:numPr>
        <w:spacing w:after="0" w:line="240" w:lineRule="auto"/>
        <w:rPr>
          <w:rFonts w:eastAsia="Times New Roman" w:cstheme="minorHAnsi"/>
          <w:sz w:val="24"/>
          <w:szCs w:val="24"/>
        </w:rPr>
      </w:pPr>
      <w:r w:rsidRPr="00EC58B0">
        <w:rPr>
          <w:rFonts w:eastAsia="Times New Roman" w:cstheme="minorHAnsi"/>
          <w:sz w:val="24"/>
          <w:szCs w:val="24"/>
        </w:rPr>
        <w:t xml:space="preserve">Nothing on this website should be interpreted to state or imply that past results are an indication of future performance. Therefore, no current or prospective client should assume that the future performance of any specific investment, investment strategy, or product made reference to directly or indirectly on this website, or indirectly via hyperlink to any unaffiliated third- party website, will be profitable or equal to past performance levels. </w:t>
      </w:r>
    </w:p>
    <w:p w14:paraId="4EF9538B" w14:textId="18456E76" w:rsidR="00EC58B0" w:rsidRDefault="008F14BC" w:rsidP="008F14BC">
      <w:pPr>
        <w:pStyle w:val="ListParagraph"/>
        <w:numPr>
          <w:ilvl w:val="0"/>
          <w:numId w:val="2"/>
        </w:numPr>
        <w:spacing w:after="0" w:line="240" w:lineRule="auto"/>
        <w:rPr>
          <w:rFonts w:eastAsia="Times New Roman" w:cstheme="minorHAnsi"/>
          <w:sz w:val="24"/>
          <w:szCs w:val="24"/>
        </w:rPr>
      </w:pPr>
      <w:r w:rsidRPr="00EC58B0">
        <w:rPr>
          <w:rFonts w:eastAsia="Times New Roman" w:cstheme="minorHAnsi"/>
          <w:sz w:val="24"/>
          <w:szCs w:val="24"/>
        </w:rPr>
        <w:t xml:space="preserve">Information on this website does not involve the rendering of personalized investment advice but is limited to the dissemination of general information on products and services. A professional advisor should be consulted before implementing any of the options presented. </w:t>
      </w:r>
    </w:p>
    <w:p w14:paraId="191A769D" w14:textId="687E43BB" w:rsidR="008F14BC" w:rsidRPr="00EC58B0" w:rsidRDefault="008F14BC" w:rsidP="008F14BC">
      <w:pPr>
        <w:pStyle w:val="ListParagraph"/>
        <w:numPr>
          <w:ilvl w:val="0"/>
          <w:numId w:val="2"/>
        </w:numPr>
        <w:spacing w:after="0" w:line="240" w:lineRule="auto"/>
        <w:rPr>
          <w:rFonts w:eastAsia="Times New Roman" w:cstheme="minorHAnsi"/>
          <w:sz w:val="24"/>
          <w:szCs w:val="24"/>
        </w:rPr>
      </w:pPr>
      <w:r w:rsidRPr="00EC58B0">
        <w:rPr>
          <w:rFonts w:eastAsia="Times New Roman" w:cstheme="minorHAnsi"/>
          <w:sz w:val="24"/>
          <w:szCs w:val="24"/>
        </w:rPr>
        <w:t xml:space="preserve">All investment strategies have the potential for profit or loss. Changes in investment strategies, contributions or withdrawals may materially alter the performance, strategy and results of your portfolio. Different types of investments involve varying degrees of risk, and there can be no assurance that any specific investment will either be suitable or profitable for a client’s investment portfolio. </w:t>
      </w:r>
    </w:p>
    <w:p w14:paraId="57264229" w14:textId="6EEB275E" w:rsidR="008F14BC" w:rsidRPr="008F14BC" w:rsidRDefault="008F14BC" w:rsidP="008F14BC">
      <w:pPr>
        <w:spacing w:after="0" w:line="240" w:lineRule="auto"/>
        <w:rPr>
          <w:rFonts w:ascii="Times New Roman" w:eastAsia="Times New Roman" w:hAnsi="Times New Roman" w:cs="Times New Roman"/>
          <w:sz w:val="24"/>
          <w:szCs w:val="24"/>
        </w:rPr>
      </w:pPr>
    </w:p>
    <w:p w14:paraId="1AB23918" w14:textId="77777777" w:rsidR="009B4BA8" w:rsidRDefault="009B4BA8"/>
    <w:sectPr w:rsidR="009B4BA8" w:rsidSect="00EC58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720"/>
    <w:multiLevelType w:val="hybridMultilevel"/>
    <w:tmpl w:val="D410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C11F9B"/>
    <w:multiLevelType w:val="multilevel"/>
    <w:tmpl w:val="5F32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BC"/>
    <w:rsid w:val="00150013"/>
    <w:rsid w:val="00271A16"/>
    <w:rsid w:val="007E0DB2"/>
    <w:rsid w:val="00816B3D"/>
    <w:rsid w:val="008F14BC"/>
    <w:rsid w:val="009B4BA8"/>
    <w:rsid w:val="00BE49B4"/>
    <w:rsid w:val="00DE0760"/>
    <w:rsid w:val="00EC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7C27"/>
  <w15:chartTrackingRefBased/>
  <w15:docId w15:val="{5DAD7BB8-4397-42CF-A7F2-F1CCA76F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1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4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14BC"/>
    <w:rPr>
      <w:color w:val="0000FF"/>
      <w:u w:val="single"/>
    </w:rPr>
  </w:style>
  <w:style w:type="character" w:styleId="Strong">
    <w:name w:val="Strong"/>
    <w:basedOn w:val="DefaultParagraphFont"/>
    <w:uiPriority w:val="22"/>
    <w:qFormat/>
    <w:rsid w:val="008F14BC"/>
    <w:rPr>
      <w:b/>
      <w:bCs/>
    </w:rPr>
  </w:style>
  <w:style w:type="paragraph" w:styleId="ListParagraph">
    <w:name w:val="List Paragraph"/>
    <w:basedOn w:val="Normal"/>
    <w:uiPriority w:val="34"/>
    <w:qFormat/>
    <w:rsid w:val="00EC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92312">
      <w:bodyDiv w:val="1"/>
      <w:marLeft w:val="0"/>
      <w:marRight w:val="0"/>
      <w:marTop w:val="0"/>
      <w:marBottom w:val="0"/>
      <w:divBdr>
        <w:top w:val="none" w:sz="0" w:space="0" w:color="auto"/>
        <w:left w:val="none" w:sz="0" w:space="0" w:color="auto"/>
        <w:bottom w:val="none" w:sz="0" w:space="0" w:color="auto"/>
        <w:right w:val="none" w:sz="0" w:space="0" w:color="auto"/>
      </w:divBdr>
      <w:divsChild>
        <w:div w:id="948899872">
          <w:marLeft w:val="0"/>
          <w:marRight w:val="0"/>
          <w:marTop w:val="0"/>
          <w:marBottom w:val="0"/>
          <w:divBdr>
            <w:top w:val="none" w:sz="0" w:space="0" w:color="auto"/>
            <w:left w:val="none" w:sz="0" w:space="0" w:color="auto"/>
            <w:bottom w:val="none" w:sz="0" w:space="0" w:color="auto"/>
            <w:right w:val="none" w:sz="0" w:space="0" w:color="auto"/>
          </w:divBdr>
        </w:div>
        <w:div w:id="611327767">
          <w:marLeft w:val="0"/>
          <w:marRight w:val="0"/>
          <w:marTop w:val="0"/>
          <w:marBottom w:val="0"/>
          <w:divBdr>
            <w:top w:val="none" w:sz="0" w:space="0" w:color="auto"/>
            <w:left w:val="none" w:sz="0" w:space="0" w:color="auto"/>
            <w:bottom w:val="none" w:sz="0" w:space="0" w:color="auto"/>
            <w:right w:val="none" w:sz="0" w:space="0" w:color="auto"/>
          </w:divBdr>
        </w:div>
        <w:div w:id="69012909">
          <w:marLeft w:val="0"/>
          <w:marRight w:val="0"/>
          <w:marTop w:val="0"/>
          <w:marBottom w:val="0"/>
          <w:divBdr>
            <w:top w:val="none" w:sz="0" w:space="0" w:color="auto"/>
            <w:left w:val="none" w:sz="0" w:space="0" w:color="auto"/>
            <w:bottom w:val="none" w:sz="0" w:space="0" w:color="auto"/>
            <w:right w:val="none" w:sz="0" w:space="0" w:color="auto"/>
          </w:divBdr>
        </w:div>
        <w:div w:id="845484381">
          <w:marLeft w:val="0"/>
          <w:marRight w:val="0"/>
          <w:marTop w:val="0"/>
          <w:marBottom w:val="0"/>
          <w:divBdr>
            <w:top w:val="none" w:sz="0" w:space="0" w:color="auto"/>
            <w:left w:val="none" w:sz="0" w:space="0" w:color="auto"/>
            <w:bottom w:val="none" w:sz="0" w:space="0" w:color="auto"/>
            <w:right w:val="none" w:sz="0" w:space="0" w:color="auto"/>
          </w:divBdr>
        </w:div>
      </w:divsChild>
    </w:div>
    <w:div w:id="17861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Houghton</dc:creator>
  <cp:keywords/>
  <dc:description/>
  <cp:lastModifiedBy>Kevin Canterbury</cp:lastModifiedBy>
  <cp:revision>2</cp:revision>
  <dcterms:created xsi:type="dcterms:W3CDTF">2021-05-19T15:05:00Z</dcterms:created>
  <dcterms:modified xsi:type="dcterms:W3CDTF">2021-05-19T15:05:00Z</dcterms:modified>
</cp:coreProperties>
</file>