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F4E79"/>
          <w:sz w:val="52"/>
          <w:szCs w:val="52"/>
        </w:rPr>
        <w:t xml:space="preserve">Exoplanet Transit Detection Pipeline</w:t>
      </w:r>
    </w:p>
    <w:p>
      <w:pPr>
        <w:spacing w:after="400"/>
        <w:jc w:val="center"/>
      </w:pPr>
      <w:r>
        <w:rPr>
          <w:rFonts w:ascii="Arial" w:cs="Arial" w:eastAsia="Arial" w:hAnsi="Arial"/>
          <w:i/>
          <w:iCs/>
          <w:color w:val="4472C4"/>
          <w:sz w:val="34"/>
          <w:szCs w:val="34"/>
        </w:rPr>
        <w:t xml:space="preserve">Technical Documentation</w:t>
      </w:r>
    </w:p>
    <w:p>
      <w:pPr>
        <w:spacing w:after="160"/>
        <w:jc w:val="center"/>
      </w:pPr>
      <w:r>
        <w:rPr>
          <w:rFonts w:ascii="Arial" w:cs="Arial" w:eastAsia="Arial" w:hAnsi="Arial"/>
          <w:color w:val="595959"/>
          <w:sz w:val="24"/>
          <w:szCs w:val="24"/>
        </w:rPr>
        <w:t xml:space="preserve">IUBAT · CSC 488 · June 2026</w:t>
      </w:r>
    </w:p>
    <w:p>
      <w:pPr>
        <w:spacing w:after="300"/>
      </w:pPr>
    </w:p>
    <w:p>
      <w:pPr>
        <w:spacing w:after="80"/>
        <w:jc w:val="center"/>
      </w:pPr>
      <w:r>
        <w:rPr>
          <w:rFonts w:ascii="Arial" w:cs="Arial" w:eastAsia="Arial" w:hAnsi="Arial"/>
          <w:b/>
          <w:bCs/>
          <w:sz w:val="22"/>
          <w:szCs w:val="22"/>
        </w:rPr>
        <w:t xml:space="preserve">Covers:</w:t>
      </w:r>
    </w:p>
    <w:p>
      <w:pPr>
        <w:spacing w:after="60"/>
        <w:jc w:val="center"/>
      </w:pPr>
      <w:r>
        <w:rPr>
          <w:rFonts w:ascii="Arial" w:cs="Arial" w:eastAsia="Arial" w:hAnsi="Arial"/>
          <w:sz w:val="22"/>
          <w:szCs w:val="22"/>
        </w:rPr>
        <w:t xml:space="preserve">Section 1 — Prototype (HTML) Usage Guide</w:t>
      </w:r>
    </w:p>
    <w:p>
      <w:pPr>
        <w:spacing w:after="60"/>
        <w:jc w:val="center"/>
      </w:pPr>
      <w:r>
        <w:rPr>
          <w:rFonts w:ascii="Arial" w:cs="Arial" w:eastAsia="Arial" w:hAnsi="Arial"/>
          <w:sz w:val="22"/>
          <w:szCs w:val="22"/>
        </w:rPr>
        <w:t xml:space="preserve">Section 2 — Colab Notebook Guide</w:t>
      </w:r>
    </w:p>
    <w:p>
      <w:pPr>
        <w:spacing w:after="60"/>
        <w:jc w:val="center"/>
      </w:pPr>
      <w:r>
        <w:rPr>
          <w:rFonts w:ascii="Arial" w:cs="Arial" w:eastAsia="Arial" w:hAnsi="Arial"/>
          <w:sz w:val="22"/>
          <w:szCs w:val="22"/>
        </w:rPr>
        <w:t xml:space="preserve">Section 3 — API and Data Sources</w:t>
      </w:r>
    </w:p>
    <w:p>
      <w:pPr>
        <w:spacing w:after="60"/>
        <w:jc w:val="center"/>
      </w:pPr>
      <w:r>
        <w:rPr>
          <w:rFonts w:ascii="Arial" w:cs="Arial" w:eastAsia="Arial" w:hAnsi="Arial"/>
          <w:sz w:val="22"/>
          <w:szCs w:val="22"/>
        </w:rPr>
        <w:t xml:space="preserve">Section 4 — ML Models and Metrics Reference</w:t>
      </w:r>
    </w:p>
    <w:p>
      <w:r>
        <w:br w:type="page"/>
      </w:r>
    </w:p>
    <w:p>
      <w:pPr>
        <w:pStyle w:val="Heading1"/>
        <w:spacing w:after="180" w:before="360"/>
      </w:pPr>
      <w:r>
        <w:rPr>
          <w:rFonts w:ascii="Arial" w:cs="Arial" w:eastAsia="Arial" w:hAnsi="Arial"/>
          <w:b/>
          <w:bCs/>
          <w:sz w:val="30"/>
          <w:szCs w:val="30"/>
        </w:rPr>
        <w:t xml:space="preserve">Section 1 — Prototype Usage Guide</w:t>
      </w:r>
    </w:p>
    <w:p>
      <w:pPr>
        <w:spacing w:after="160"/>
        <w:jc w:val="both"/>
      </w:pPr>
      <w:r>
        <w:rPr>
          <w:rFonts w:ascii="Arial" w:cs="Arial" w:eastAsia="Arial" w:hAnsi="Arial"/>
          <w:sz w:val="22"/>
          <w:szCs w:val="22"/>
        </w:rPr>
        <w:t xml:space="preserve">The exoplanet_prototype.html file is a fully self-contained browser application for exploring exoplanet transit detection results. It requires no installation, no Python, and no backend server.</w:t>
      </w:r>
    </w:p>
    <w:p>
      <w:pPr>
        <w:pStyle w:val="Heading2"/>
        <w:spacing w:after="120" w:before="240"/>
      </w:pPr>
      <w:r>
        <w:rPr>
          <w:rFonts w:ascii="Arial" w:cs="Arial" w:eastAsia="Arial" w:hAnsi="Arial"/>
          <w:b/>
          <w:bCs/>
          <w:sz w:val="25"/>
          <w:szCs w:val="25"/>
        </w:rPr>
        <w:t xml:space="preserve">1.1 Opening the Prototype</w:t>
      </w:r>
    </w:p>
    <w:p>
      <w:pPr>
        <w:pStyle w:val="ListParagraph"/>
        <w:numPr>
          <w:ilvl w:val="0"/>
          <w:numId w:val="2"/>
        </w:numPr>
        <w:spacing w:after="80"/>
      </w:pPr>
      <w:r>
        <w:rPr>
          <w:rFonts w:ascii="Arial" w:cs="Arial" w:eastAsia="Arial" w:hAnsi="Arial"/>
          <w:sz w:val="22"/>
          <w:szCs w:val="22"/>
        </w:rPr>
        <w:t xml:space="preserve">Locate exoplanet_prototype.html in your project folder.</w:t>
      </w:r>
    </w:p>
    <w:p>
      <w:pPr>
        <w:pStyle w:val="ListParagraph"/>
        <w:numPr>
          <w:ilvl w:val="0"/>
          <w:numId w:val="2"/>
        </w:numPr>
        <w:spacing w:after="80"/>
      </w:pPr>
      <w:r>
        <w:rPr>
          <w:rFonts w:ascii="Arial" w:cs="Arial" w:eastAsia="Arial" w:hAnsi="Arial"/>
          <w:sz w:val="22"/>
          <w:szCs w:val="22"/>
        </w:rPr>
        <w:t xml:space="preserve">Double-click the file — it will open in your default web browser.</w:t>
      </w:r>
    </w:p>
    <w:p>
      <w:pPr>
        <w:pStyle w:val="ListParagraph"/>
        <w:numPr>
          <w:ilvl w:val="0"/>
          <w:numId w:val="2"/>
        </w:numPr>
        <w:spacing w:after="80"/>
      </w:pPr>
      <w:r>
        <w:rPr>
          <w:rFonts w:ascii="Arial" w:cs="Arial" w:eastAsia="Arial" w:hAnsi="Arial"/>
          <w:sz w:val="22"/>
          <w:szCs w:val="22"/>
        </w:rPr>
        <w:t xml:space="preserve">Recommended browser: Google Chrome (version 90+) or Microsoft Edge. Firefox and Safari are also supported.</w:t>
      </w:r>
    </w:p>
    <w:p>
      <w:pPr>
        <w:pBdr>
          <w:left w:val="single" w:color="4472C4" w:sz="6" w:space="4"/>
        </w:pBdr>
        <w:spacing w:after="120"/>
        <w:ind w:left="360"/>
      </w:pPr>
      <w:r>
        <w:rPr>
          <w:rFonts w:ascii="Arial" w:cs="Arial" w:eastAsia="Arial" w:hAnsi="Arial"/>
          <w:i/>
          <w:iCs/>
          <w:sz w:val="21"/>
          <w:szCs w:val="21"/>
        </w:rPr>
        <w:t xml:space="preserve">📌 Note: Do NOT open the file through a local development server — the NASA API uses Access-Control-Allow-Origin: * which works from file:// origins directly.</w:t>
      </w:r>
    </w:p>
    <w:p>
      <w:pPr>
        <w:pStyle w:val="Heading2"/>
        <w:spacing w:after="120" w:before="240"/>
      </w:pPr>
      <w:r>
        <w:rPr>
          <w:rFonts w:ascii="Arial" w:cs="Arial" w:eastAsia="Arial" w:hAnsi="Arial"/>
          <w:b/>
          <w:bCs/>
          <w:sz w:val="25"/>
          <w:szCs w:val="25"/>
        </w:rPr>
        <w:t xml:space="preserve">1.2 Interface Overview</w:t>
      </w:r>
    </w:p>
    <w:p>
      <w:pPr>
        <w:spacing w:after="160"/>
        <w:jc w:val="both"/>
      </w:pPr>
      <w:r>
        <w:rPr>
          <w:rFonts w:ascii="Arial" w:cs="Arial" w:eastAsia="Arial" w:hAnsi="Arial"/>
          <w:sz w:val="22"/>
          <w:szCs w:val="22"/>
        </w:rPr>
        <w:t xml:space="preserve">The interface is divided into two main areas:</w:t>
      </w:r>
    </w:p>
    <w:p>
      <w:pPr>
        <w:pStyle w:val="ListParagraph"/>
        <w:numPr>
          <w:ilvl w:val="0"/>
          <w:numId w:val="3"/>
        </w:numPr>
        <w:spacing w:after="80"/>
      </w:pPr>
      <w:r>
        <w:rPr>
          <w:rFonts w:ascii="Arial" w:cs="Arial" w:eastAsia="Arial" w:hAnsi="Arial"/>
          <w:b/>
          <w:bCs/>
          <w:sz w:val="22"/>
          <w:szCs w:val="22"/>
        </w:rPr>
        <w:t xml:space="preserve">: contains the star list, JSON upload zone, and live NASA search.</w:t>
      </w: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b/>
          <w:bCs/>
          <w:sz w:val="22"/>
          <w:szCs w:val="22"/>
        </w:rPr>
        <w:t xml:space="preserve">: shows the light curve, model comparison table, CNN panel, and SHAP/Grad-CAM visualisations.</w:t>
      </w:r>
      <w:r>
        <w:rPr>
          <w:rFonts w:ascii="Arial" w:cs="Arial" w:eastAsia="Arial" w:hAnsi="Arial"/>
          <w:sz w:val="22"/>
          <w:szCs w:val="22"/>
        </w:rPr>
        <w:t xml:space="preserve"/>
      </w:r>
    </w:p>
    <w:p>
      <w:pPr>
        <w:pStyle w:val="Heading2"/>
        <w:spacing w:after="120" w:before="240"/>
      </w:pPr>
      <w:r>
        <w:rPr>
          <w:rFonts w:ascii="Arial" w:cs="Arial" w:eastAsia="Arial" w:hAnsi="Arial"/>
          <w:b/>
          <w:bCs/>
          <w:sz w:val="25"/>
          <w:szCs w:val="25"/>
        </w:rPr>
        <w:t xml:space="preserve">1.3 Loading Results from Colab (JSON Import)</w:t>
      </w:r>
    </w:p>
    <w:p>
      <w:pPr>
        <w:spacing w:after="160"/>
        <w:jc w:val="both"/>
      </w:pPr>
      <w:r>
        <w:rPr>
          <w:rFonts w:ascii="Arial" w:cs="Arial" w:eastAsia="Arial" w:hAnsi="Arial"/>
          <w:sz w:val="22"/>
          <w:szCs w:val="22"/>
        </w:rPr>
        <w:t xml:space="preserve">After running the Colab notebook (see Section 2), JSON result files are downloaded to your computer. To load them into the prototype:</w:t>
      </w:r>
    </w:p>
    <w:p>
      <w:pPr>
        <w:pStyle w:val="ListParagraph"/>
        <w:numPr>
          <w:ilvl w:val="0"/>
          <w:numId w:val="2"/>
        </w:numPr>
        <w:spacing w:after="80"/>
      </w:pPr>
      <w:r>
        <w:rPr>
          <w:rFonts w:ascii="Arial" w:cs="Arial" w:eastAsia="Arial" w:hAnsi="Arial"/>
          <w:sz w:val="22"/>
          <w:szCs w:val="22"/>
        </w:rPr>
        <w:t xml:space="preserve">Look for the "Drop JSON files here" zone in the left sidebar.</w:t>
      </w:r>
    </w:p>
    <w:p>
      <w:pPr>
        <w:pStyle w:val="ListParagraph"/>
        <w:numPr>
          <w:ilvl w:val="0"/>
          <w:numId w:val="2"/>
        </w:numPr>
        <w:spacing w:after="80"/>
      </w:pPr>
      <w:r>
        <w:rPr>
          <w:rFonts w:ascii="Arial" w:cs="Arial" w:eastAsia="Arial" w:hAnsi="Arial"/>
          <w:sz w:val="22"/>
          <w:szCs w:val="22"/>
        </w:rPr>
        <w:t xml:space="preserve">Drag one or more .json files from your Downloads folder and drop them onto this zone. Alternatively, click the zone to open a file picker.</w:t>
      </w:r>
    </w:p>
    <w:p>
      <w:pPr>
        <w:pStyle w:val="ListParagraph"/>
        <w:numPr>
          <w:ilvl w:val="0"/>
          <w:numId w:val="2"/>
        </w:numPr>
        <w:spacing w:after="80"/>
      </w:pPr>
      <w:r>
        <w:rPr>
          <w:rFonts w:ascii="Arial" w:cs="Arial" w:eastAsia="Arial" w:hAnsi="Arial"/>
          <w:sz w:val="22"/>
          <w:szCs w:val="22"/>
        </w:rPr>
        <w:t xml:space="preserve">Each loaded star appears in the star list on the left. Click a star name to display its results.</w:t>
      </w:r>
    </w:p>
    <w:p>
      <w:pPr>
        <w:pStyle w:val="ListParagraph"/>
        <w:numPr>
          <w:ilvl w:val="0"/>
          <w:numId w:val="2"/>
        </w:numPr>
        <w:spacing w:after="80"/>
      </w:pPr>
      <w:r>
        <w:rPr>
          <w:rFonts w:ascii="Arial" w:cs="Arial" w:eastAsia="Arial" w:hAnsi="Arial"/>
          <w:sz w:val="22"/>
          <w:szCs w:val="22"/>
        </w:rPr>
        <w:t xml:space="preserve">The main panel updates with the light curve, all model metrics, Grad-CAM overlay, and SHAP chart.</w:t>
      </w:r>
    </w:p>
    <w:p>
      <w:pPr>
        <w:pBdr>
          <w:left w:val="single" w:color="4472C4" w:sz="6" w:space="4"/>
        </w:pBdr>
        <w:spacing w:after="120"/>
        <w:ind w:left="360"/>
      </w:pPr>
      <w:r>
        <w:rPr>
          <w:rFonts w:ascii="Arial" w:cs="Arial" w:eastAsia="Arial" w:hAnsi="Arial"/>
          <w:i/>
          <w:iCs/>
          <w:sz w:val="21"/>
          <w:szCs w:val="21"/>
        </w:rPr>
        <w:t>📌 Note: If you see an error like "JSON parse failed", the notebook did not complete the export cell (Cell 8) successfully. Re-run the notebook from that cell and download the JSON again.</w:t>
      </w:r>
    </w:p>
    <w:p>
      <w:pPr>
        <w:pStyle w:val="Heading2"/>
        <w:spacing w:after="120" w:before="240"/>
      </w:pPr>
      <w:r>
        <w:rPr>
          <w:rFonts w:ascii="Arial" w:cs="Arial" w:eastAsia="Arial" w:hAnsi="Arial"/>
          <w:b/>
          <w:bCs/>
          <w:sz w:val="25"/>
          <w:szCs w:val="25"/>
        </w:rPr>
        <w:t xml:space="preserve">1.4 Live NASA Fetch (No Colab Required)</w:t>
      </w:r>
    </w:p>
    <w:p>
      <w:pPr>
        <w:spacing w:after="160"/>
        <w:jc w:val="both"/>
      </w:pPr>
      <w:r>
        <w:rPr>
          <w:rFonts w:ascii="Arial" w:cs="Arial" w:eastAsia="Arial" w:hAnsi="Arial"/>
          <w:sz w:val="22"/>
          <w:szCs w:val="22"/>
        </w:rPr>
        <w:t xml:space="preserve">You can explore any star from the NASA archive without running the Colab notebook:</w:t>
      </w:r>
    </w:p>
    <w:p>
      <w:pPr>
        <w:pStyle w:val="ListParagraph"/>
        <w:numPr>
          <w:ilvl w:val="0"/>
          <w:numId w:val="2"/>
        </w:numPr>
        <w:spacing w:after="80"/>
      </w:pPr>
      <w:r>
        <w:rPr>
          <w:rFonts w:ascii="Arial" w:cs="Arial" w:eastAsia="Arial" w:hAnsi="Arial"/>
          <w:sz w:val="22"/>
          <w:szCs w:val="22"/>
        </w:rPr>
        <w:t xml:space="preserve">Find the search box at the top of the left sidebar labelled "KOI ID or TIC ID".</w:t>
      </w:r>
    </w:p>
    <w:p>
      <w:pPr>
        <w:pStyle w:val="ListParagraph"/>
        <w:numPr>
          <w:ilvl w:val="0"/>
          <w:numId w:val="2"/>
        </w:numPr>
        <w:spacing w:after="80"/>
      </w:pPr>
      <w:r>
        <w:rPr>
          <w:rFonts w:ascii="Arial" w:cs="Arial" w:eastAsia="Arial" w:hAnsi="Arial"/>
          <w:sz w:val="22"/>
          <w:szCs w:val="22"/>
        </w:rPr>
        <w:t xml:space="preserve">Type a Kepler KOI identifier in the format K00755.01 (capital K, five-digit zero-padded number, dot, two-digit planet number), OR a TESS TIC identifier as a plain number (e.g., 261136679).</w:t>
      </w:r>
    </w:p>
    <w:p>
      <w:pPr>
        <w:pStyle w:val="ListParagraph"/>
        <w:numPr>
          <w:ilvl w:val="0"/>
          <w:numId w:val="2"/>
        </w:numPr>
        <w:spacing w:after="80"/>
      </w:pPr>
      <w:r>
        <w:rPr>
          <w:rFonts w:ascii="Arial" w:cs="Arial" w:eastAsia="Arial" w:hAnsi="Arial"/>
          <w:sz w:val="22"/>
          <w:szCs w:val="22"/>
        </w:rPr>
        <w:t xml:space="preserve">Press Enter or click the Search button.</w:t>
      </w:r>
    </w:p>
    <w:p>
      <w:pPr>
        <w:pStyle w:val="ListParagraph"/>
        <w:numPr>
          <w:ilvl w:val="0"/>
          <w:numId w:val="2"/>
        </w:numPr>
        <w:spacing w:after="80"/>
      </w:pPr>
      <w:r>
        <w:rPr>
          <w:rFonts w:ascii="Arial" w:cs="Arial" w:eastAsia="Arial" w:hAnsi="Arial"/>
          <w:sz w:val="22"/>
          <w:szCs w:val="22"/>
        </w:rPr>
        <w:t xml:space="preserve">The prototype fetches orbital parameters and stellar metadata directly from the NASA Exoplanet Archive and displays a synthetic phase-folded light curve.</w:t>
      </w:r>
    </w:p>
    <w:p>
      <w:pPr>
        <w:pBdr>
          <w:left w:val="single" w:color="4472C4" w:sz="6" w:space="4"/>
        </w:pBdr>
        <w:spacing w:after="120"/>
        <w:ind w:left="360"/>
      </w:pPr>
      <w:r>
        <w:rPr>
          <w:rFonts w:ascii="Arial" w:cs="Arial" w:eastAsia="Arial" w:hAnsi="Arial"/>
          <w:i/>
          <w:iCs/>
          <w:sz w:val="21"/>
          <w:szCs w:val="21"/>
        </w:rPr>
        <w:t>📌 Note: Live-fetched stars show a simulated light curve. Model comparison metrics (ML accuracy, F1, MCC, CNN or BiLSTM confidence, etc.) are not available for live-fetched stars — only the stellar metadata and transit parameters are shown. To see model metrics, run the star through the Colab notebook.</w:t>
      </w:r>
    </w:p>
    <w:p>
      <w:pPr>
        <w:pStyle w:val="Heading2"/>
        <w:spacing w:after="120" w:before="240"/>
      </w:pPr>
      <w:r>
        <w:rPr>
          <w:rFonts w:ascii="Arial" w:cs="Arial" w:eastAsia="Arial" w:hAnsi="Arial"/>
          <w:b/>
          <w:bCs/>
          <w:sz w:val="25"/>
          <w:szCs w:val="25"/>
        </w:rPr>
        <w:t xml:space="preserve">1.5 Reading the Model Comparison Table</w:t>
      </w:r>
    </w:p>
    <w:p>
      <w:pPr>
        <w:spacing w:after="160"/>
        <w:jc w:val="both"/>
      </w:pPr>
      <w:r>
        <w:rPr>
          <w:rFonts w:ascii="Arial" w:cs="Arial" w:eastAsia="Arial" w:hAnsi="Arial"/>
          <w:sz w:val="22"/>
          <w:szCs w:val="22"/>
        </w:rPr>
        <w:t>The model comparison table has 10 columns. Tabular models are listed first in ranking order, followed by the DualView CNN row and then the BiLSTM row; the prototype reads the tabular block from the "models" key and the two deep rows from the "cnn" and "bilstm" keys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0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16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Meaning</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Rank (tabular models in rank order, then the DualView CNN row, then the BiLSTM row)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Row number (1 = first tabular model; the final two rows are the DualView CNN and the BiLSTM)</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Classifier name; tabular models first, then Deep Learning (DualView CNN, BiLSTM)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Classifier name; CNN shown at the bottom under "Deep Learning", with the BiLSTM last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Percentage of correctly classified samples in the held-out test set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 all samples predicted as "planet", the fraction that actually are planets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Recall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 all actual planets, the fraction that the model correctly identified</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AUC-ROC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Area under the Receiver Operating Characteristic curve; 0.5 = random, 1.0 = perfect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Matthews Correlation Coefficient; ranges −1 to +1. Best single metric for imbalanced data</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CV F1 ± σ</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Cross-val F1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5-fold cross-validation mean F1 ± standard deviation. More reliable than single-split F1 for small datasets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F1 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Single-split F1 shown as a bar chart for quick visual comparison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This Star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Prediction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model's prediction for the currently selected star: Planet or Non-Planet, with confidence %</w:t>
            </w:r>
          </w:p>
        </w:tc>
      </w:tr>
    </w:tbl>
    <w:p>
      <w:pPr>
        <w:spacing w:after="160"/>
      </w:pPr>
    </w:p>
    <w:p>
      <w:pPr>
        <w:spacing w:after="160"/>
        <w:jc w:val="both"/>
      </w:pPr>
      <w:r>
        <w:rPr>
          <w:rFonts w:ascii="Arial" w:cs="Arial" w:eastAsia="Arial" w:hAnsi="Arial"/>
          <w:sz w:val="22"/>
          <w:szCs w:val="22"/>
        </w:rPr>
        <w:t xml:space="preserve">Cells highlighted in green indicate the best value in that column across all models.</w:t>
      </w:r>
    </w:p>
    <w:p>
      <w:pPr>
        <w:pStyle w:val="Heading2"/>
        <w:spacing w:after="120" w:before="240"/>
      </w:pPr>
      <w:r>
        <w:rPr>
          <w:rFonts w:ascii="Arial" w:cs="Arial" w:eastAsia="Arial" w:hAnsi="Arial"/>
          <w:b/>
          <w:bCs/>
          <w:sz w:val="25"/>
          <w:szCs w:val="25"/>
        </w:rPr>
        <w:t xml:space="preserve">1.6 Light Curve and Grad-CAM</w:t>
      </w:r>
    </w:p>
    <w:p>
      <w:pPr>
        <w:spacing w:after="160"/>
        <w:jc w:val="both"/>
      </w:pPr>
      <w:r>
        <w:rPr>
          <w:rFonts w:ascii="Arial" w:cs="Arial" w:eastAsia="Arial" w:hAnsi="Arial"/>
          <w:sz w:val="22"/>
          <w:szCs w:val="22"/>
        </w:rPr>
        <w:t>The light curve panel shows the phase-folded flux with phase on the x-axis (0 to 1) and normalised flux on the y-axis. When Grad-CAM data is available (from a loaded JSON), a colour overlay highlights the regions the CNN attended to most strongly. The transit window (phase 0.45–0.55) is marked with a dashed rectangle. A Grad-CAM localisation score is shown below the chart; values above 0.5 indicate that the CNN correctly focused on the transit region. The BiLSTM row carries its own confidence and its soft-attention overlay, which localises the recurrent branch in the same way.</w:t>
      </w:r>
    </w:p>
    <w:p>
      <w:pPr>
        <w:pStyle w:val="Heading2"/>
        <w:spacing w:after="120" w:before="240"/>
      </w:pPr>
      <w:r>
        <w:rPr>
          <w:rFonts w:ascii="Arial" w:cs="Arial" w:eastAsia="Arial" w:hAnsi="Arial"/>
          <w:b/>
          <w:bCs/>
          <w:sz w:val="25"/>
          <w:szCs w:val="25"/>
        </w:rPr>
        <w:t xml:space="preserve">1.7 Opening Google Colab</w:t>
      </w:r>
    </w:p>
    <w:p>
      <w:pPr>
        <w:spacing w:after="160"/>
        <w:jc w:val="both"/>
      </w:pPr>
      <w:r>
        <w:rPr>
          <w:rFonts w:ascii="Arial" w:cs="Arial" w:eastAsia="Arial" w:hAnsi="Arial"/>
          <w:sz w:val="22"/>
          <w:szCs w:val="22"/>
        </w:rPr>
        <w:t xml:space="preserve">A Colab badge ("Open Notebook") is displayed in the top-right corner of the prototype header. Clicking it opens the Google Colab website where you can upload and run the exoplanet_colab.ipynb notebook.</w:t>
      </w:r>
    </w:p>
    <w:p>
      <w:r>
        <w:br w:type="page"/>
      </w:r>
    </w:p>
    <w:p>
      <w:pPr>
        <w:pStyle w:val="Heading1"/>
        <w:spacing w:after="180" w:before="360"/>
      </w:pPr>
      <w:r>
        <w:rPr>
          <w:rFonts w:ascii="Arial" w:cs="Arial" w:eastAsia="Arial" w:hAnsi="Arial"/>
          <w:b/>
          <w:bCs/>
          <w:sz w:val="30"/>
          <w:szCs w:val="30"/>
        </w:rPr>
        <w:t xml:space="preserve">Section 2 — Colab Notebook Guide</w:t>
      </w:r>
    </w:p>
    <w:p>
      <w:pPr>
        <w:spacing w:after="160"/>
        <w:jc w:val="both"/>
      </w:pPr>
      <w:r>
        <w:rPr>
          <w:rFonts w:ascii="Arial" w:cs="Arial" w:eastAsia="Arial" w:hAnsi="Arial"/>
          <w:sz w:val="22"/>
          <w:szCs w:val="22"/>
        </w:rPr>
        <w:t>The file exoplanet_colab.ipynb is a Google Colab notebook that trains all ML models, the DualView CNN, and the BiLSTM on Kepler light curves and exports result JSON files for use in the prototype. The notebook contains 31 cells organised into fifteen logical steps (Cells 1-11 plus 7b, 7c, 9b, and 9c).</w:t>
      </w:r>
    </w:p>
    <w:p>
      <w:pPr>
        <w:pStyle w:val="Heading2"/>
        <w:spacing w:after="120" w:before="240"/>
      </w:pPr>
      <w:r>
        <w:rPr>
          <w:rFonts w:ascii="Arial" w:cs="Arial" w:eastAsia="Arial" w:hAnsi="Arial"/>
          <w:b/>
          <w:bCs/>
          <w:sz w:val="25"/>
          <w:szCs w:val="25"/>
        </w:rPr>
        <w:t xml:space="preserve">2.1 Setup</w:t>
      </w:r>
    </w:p>
    <w:p>
      <w:pPr>
        <w:pStyle w:val="ListParagraph"/>
        <w:numPr>
          <w:ilvl w:val="0"/>
          <w:numId w:val="2"/>
        </w:numPr>
        <w:spacing w:after="80"/>
      </w:pPr>
      <w:r>
        <w:rPr>
          <w:rFonts w:ascii="Arial" w:cs="Arial" w:eastAsia="Arial" w:hAnsi="Arial"/>
          <w:sz w:val="22"/>
          <w:szCs w:val="22"/>
        </w:rPr>
        <w:t xml:space="preserve">Go to https://colab.research.google.com</w:t>
      </w:r>
    </w:p>
    <w:p>
      <w:pPr>
        <w:pStyle w:val="ListParagraph"/>
        <w:numPr>
          <w:ilvl w:val="0"/>
          <w:numId w:val="2"/>
        </w:numPr>
        <w:spacing w:after="80"/>
      </w:pPr>
      <w:r>
        <w:rPr>
          <w:rFonts w:ascii="Arial" w:cs="Arial" w:eastAsia="Arial" w:hAnsi="Arial"/>
          <w:sz w:val="22"/>
          <w:szCs w:val="22"/>
        </w:rPr>
        <w:t xml:space="preserve">Click "Upload notebook" and select exoplanet_colab.ipynb from your project folder.</w:t>
      </w:r>
    </w:p>
    <w:p>
      <w:pPr>
        <w:pStyle w:val="ListParagraph"/>
        <w:numPr>
          <w:ilvl w:val="0"/>
          <w:numId w:val="2"/>
        </w:numPr>
        <w:spacing w:after="80"/>
      </w:pPr>
      <w:r>
        <w:rPr>
          <w:rFonts w:ascii="Arial" w:cs="Arial" w:eastAsia="Arial" w:hAnsi="Arial"/>
          <w:sz w:val="22"/>
          <w:szCs w:val="22"/>
        </w:rPr>
        <w:t>Change runtime: Runtime menu → Change runtime type → Hardware accelerator → T4 GPU (recommended for faster CNN and BiLSTM training). Click Save.</w:t>
      </w:r>
    </w:p>
    <w:p>
      <w:pPr>
        <w:pStyle w:val="Heading2"/>
        <w:spacing w:after="120" w:before="240"/>
      </w:pPr>
      <w:r>
        <w:rPr>
          <w:rFonts w:ascii="Arial" w:cs="Arial" w:eastAsia="Arial" w:hAnsi="Arial"/>
          <w:b/>
          <w:bCs/>
          <w:sz w:val="25"/>
          <w:szCs w:val="25"/>
        </w:rPr>
        <w:t xml:space="preserve">2.2 Cell-by-Cell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Cell</w:t>
            </w:r>
          </w:p>
        </w:tc>
        <w:tc>
          <w:tcPr>
            <w:tcW w:type="dxa" w:w="20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56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What it does / What to configure</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Intro + install deps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Markdown overview. Markdown then installs lightkurve, xgboost, shap, lightgbm, imbalanced-learn, optuna. Run first.</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Drive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 set USE_DRIVE = True to save results to Google Drive.</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 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 HERE: add/remove KOI_IDS and TIC_IDS. Defaults: 108 KOIs and 15 TOIs. Also set SEQ_LEN (2000), CNN_EPOCHS (80), CNN_BATCH_SIZE (16), CNN_LR (5e-4).</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Download LC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Downloads light curves from NASA MAST using lightkurve, resolving KOI-to-KIC via the NASA TAP API.</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Preprocess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folding, NaN interpolation, Savitzky-Golay detrending, median normalisation, resampling to 2,000 points, plus a 200-point transit-centred local view.</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 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Extracts 30 features, applies RobustScaler (train-fold only) and group-aware SMOTE, tunes RF/ET/XGB/LGBM, trains nine traditional classifiers plus a Stacking ensemble, and prints a comparison. SMOTE and Optuna are skipped if not installed.</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CNN 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Trains the DualViewCNN (2,000-pt global + 200-pt local, channel-attention gate) on the same host-star-grouped folds. Focal Loss, AdamW, CosineAnnealingWarmRestarts, 80 epochs, Mixup. Progress bar shown per epoch. GPU if available.</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CNN ablation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Ablates the local branch, the attention gate, and loss/augmentation choices to justify the final DualViewCNN configuration.</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BiLSTM 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Trains the BiLSTM (2 layers, hidden 64, bidirectional) with soft attention on the global view, under the same loss, optimiser, and schedule as the CNN.</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Grad-CAM + attention + export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Computes Grad-CAM on global_enc.layer3 and the BiLSTM attention map for each star, assembles the result JSON (including bilstm, bilstmConf, bilstmAttention400 and model_preds["BiLSTM"]), and saves overlay figures.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Summary chart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Prints and plots a full model comparison bar chart including the CNN and BiLSTM.</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SHAP global 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Global SHAP summary and dependence plots for the tabular models.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Cross-mission evaluation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Evaluates the Kepler-trained models on the 15 TESS targets for a Kepler-to-TESS transfer check.</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Download JSON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Downloads all .json files to your computer. Each file holds per-model metrics, per-star predictions, and explainability metrics.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Zip download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 downloads all results (JSON + PNGs) as a single zip.</w:t>
            </w:r>
          </w:p>
        </w:tc>
      </w:tr>
    </w:tbl>
    <w:p>
      <w:pPr>
        <w:spacing w:after="160"/>
      </w:pPr>
    </w:p>
    <w:p>
      <w:pPr>
        <w:pStyle w:val="Heading2"/>
        <w:spacing w:after="120" w:before="240"/>
      </w:pPr>
      <w:r>
        <w:rPr>
          <w:rFonts w:ascii="Arial" w:cs="Arial" w:eastAsia="Arial" w:hAnsi="Arial"/>
          <w:b/>
          <w:bCs/>
          <w:sz w:val="25"/>
          <w:szCs w:val="25"/>
        </w:rPr>
        <w:t xml:space="preserve">2.3 Configuring the Star List (Cell 3)</w:t>
      </w:r>
    </w:p>
    <w:p>
      <w:pPr>
        <w:spacing w:after="160"/>
        <w:jc w:val="both"/>
      </w:pPr>
      <w:r>
        <w:rPr>
          <w:rFonts w:ascii="Arial" w:cs="Arial" w:eastAsia="Arial" w:hAnsi="Arial"/>
          <w:sz w:val="22"/>
          <w:szCs w:val="22"/>
        </w:rPr>
        <w:t>The KOI_IDS list in Cell 3 is the primary configuration point. The same cell holds the training hyperparameters: SEQ_LEN (2000 global samples), CNN_EPOCHS (80), CNN_BATCH_SIZE (16), and CNN_LR (5e-4).</w:t>
      </w:r>
    </w:p>
    <w:p>
      <w:pPr>
        <w:shd w:fill="F2F2F2" w:val="clear"/>
        <w:spacing w:after="100"/>
        <w:ind w:left="360"/>
      </w:pPr>
      <w:r>
        <w:rPr>
          <w:rFonts w:ascii="Courier New" w:cs="Courier New" w:eastAsia="Courier New" w:hAnsi="Courier New"/>
          <w:sz w:val="19"/>
          <w:szCs w:val="19"/>
        </w:rPr>
        <w:t xml:space="preserve">K{5-digit-number}.{2-digit-planet-number}    e.g.,  K00755.01</w:t>
      </w:r>
    </w:p>
    <w:p>
      <w:pPr>
        <w:spacing w:after="160"/>
        <w:jc w:val="both"/>
      </w:pPr>
      <w:r>
        <w:rPr>
          <w:rFonts w:ascii="Arial" w:cs="Arial" w:eastAsia="Arial" w:hAnsi="Arial"/>
          <w:sz w:val="22"/>
          <w:szCs w:val="22"/>
        </w:rPr>
        <w:t xml:space="preserve">Stars in the list with a CONFIRMED or CANDIDATE disposition receive label 1 (planet). Stars with FALSE POSITIVE disposition receive label 0. The disposition is read automatically from the NASA archive; you do not need to set labels manually.</w:t>
      </w:r>
    </w:p>
    <w:p>
      <w:pPr>
        <w:spacing w:after="160"/>
        <w:jc w:val="both"/>
      </w:pPr>
      <w:r>
        <w:rPr>
          <w:rFonts w:ascii="Arial" w:cs="Arial" w:eastAsia="Arial" w:hAnsi="Arial"/>
          <w:sz w:val="22"/>
          <w:szCs w:val="22"/>
        </w:rPr>
        <w:t>For best model performance, include a balanced number of confirmed planets and false positives. The default configuration uses 108 KOIs - 69 confirmed planets or candidates and 39 confirmed false positives - spanning 69 host stars, plus 15 TESS targets reserved for cross-mission evaluation. To add more stars, append their KOI IDs to the list. To add TESS stars, append TIC IDs (integers) to the TIC_IDS list.</w:t>
      </w:r>
    </w:p>
    <w:p>
      <w:pPr>
        <w:pStyle w:val="Heading2"/>
        <w:spacing w:after="120" w:before="240"/>
      </w:pPr>
      <w:r>
        <w:rPr>
          <w:rFonts w:ascii="Arial" w:cs="Arial" w:eastAsia="Arial" w:hAnsi="Arial"/>
          <w:b/>
          <w:bCs/>
          <w:sz w:val="25"/>
          <w:szCs w:val="25"/>
        </w:rPr>
        <w:t xml:space="preserve">2.4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616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Solution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lightkurve returns no data for a star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star may have no public SAP flux in MAST. Remove the KOI from the list or try a different quarter.</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Only 1 class found — ValueError (also check host groups) — ValueError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stars in your list have the same label. Add known false positive KOIs (e.g., K00005.01, K00012.01).</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LightGBM not found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Cell 6 skips LightGBM, SMOTE, and Optuna when they are not installed. Re-run Cell 1 (installs lightgbm, imbalanced-learn, and optuna) then re-run Cell 6.</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CNN loss is NaN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Reduce CNN_LR to 1e-4 or 5e-5 in Cell 3, then re-run Cell 7 (CNN), Cell 7b (ablation), and Cell 7c (BiLSTM).</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 import error in prototype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Cell 8 (Grad-CAM + attention + JSON export) did not complete successfully. Check for Python errors in Cell 8, fix, and re-run. The _san() sanitiser should prevent NaN in JSON; if missing, ensure Cell 8 has the latest code.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Download not triggered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Pop-up blockers may suppress the auto-download. Click the file name link in the Colab output directly.</w:t>
            </w:r>
          </w:p>
        </w:tc>
      </w:tr>
    </w:tbl>
    <w:p>
      <w:pPr>
        <w:spacing w:after="160"/>
      </w:pPr>
    </w:p>
    <w:p>
      <w:r>
        <w:br w:type="page"/>
      </w:r>
    </w:p>
    <w:p>
      <w:pPr>
        <w:pStyle w:val="Heading1"/>
        <w:spacing w:after="180" w:before="360"/>
      </w:pPr>
      <w:r>
        <w:rPr>
          <w:rFonts w:ascii="Arial" w:cs="Arial" w:eastAsia="Arial" w:hAnsi="Arial"/>
          <w:b/>
          <w:bCs/>
          <w:sz w:val="30"/>
          <w:szCs w:val="30"/>
        </w:rPr>
        <w:t xml:space="preserve">Section 3 — API and Data Sources</w:t>
      </w:r>
    </w:p>
    <w:p>
      <w:pPr>
        <w:pStyle w:val="Heading2"/>
        <w:spacing w:after="120" w:before="240"/>
      </w:pPr>
      <w:r>
        <w:rPr>
          <w:rFonts w:ascii="Arial" w:cs="Arial" w:eastAsia="Arial" w:hAnsi="Arial"/>
          <w:b/>
          <w:bCs/>
          <w:sz w:val="25"/>
          <w:szCs w:val="25"/>
        </w:rPr>
        <w:t xml:space="preserve">3.1 NASA Exoplanet Archive — nstedAPI</w:t>
      </w:r>
    </w:p>
    <w:p>
      <w:pPr>
        <w:spacing w:after="160"/>
        <w:jc w:val="both"/>
      </w:pPr>
      <w:r>
        <w:rPr>
          <w:rFonts w:ascii="Arial" w:cs="Arial" w:eastAsia="Arial" w:hAnsi="Arial"/>
          <w:sz w:val="22"/>
          <w:szCs w:val="22"/>
        </w:rPr>
        <w:t xml:space="preserve">The prototype fetches data using the NASA nstedAPI (legacy CGI endpoint), which supports cross-origin requests from any origin including file:// URLs:</w:t>
      </w:r>
    </w:p>
    <w:p>
      <w:pPr>
        <w:shd w:fill="F2F2F2" w:val="clear"/>
        <w:spacing w:after="100"/>
        <w:ind w:left="360"/>
      </w:pPr>
      <w:r>
        <w:rPr>
          <w:rFonts w:ascii="Courier New" w:cs="Courier New" w:eastAsia="Courier New" w:hAnsi="Courier New"/>
          <w:sz w:val="19"/>
          <w:szCs w:val="19"/>
        </w:rPr>
        <w:t xml:space="preserve">Base URL: https://exoplanetarchive.ipac.caltech.edu/cgi-bin/nstedAPI/nph-nstedAPI</w:t>
      </w:r>
    </w:p>
    <w:p>
      <w:pPr>
        <w:spacing w:after="160"/>
        <w:jc w:val="both"/>
      </w:pPr>
      <w:r>
        <w:rPr>
          <w:rFonts w:ascii="Arial" w:cs="Arial" w:eastAsia="Arial" w:hAnsi="Arial"/>
          <w:sz w:val="22"/>
          <w:szCs w:val="22"/>
        </w:rPr>
        <w:t xml:space="preserve">Request parameters are appended as URL query strings. Example request for a single KOI:</w:t>
      </w:r>
    </w:p>
    <w:p>
      <w:pPr>
        <w:shd w:fill="F2F2F2" w:val="clear"/>
        <w:spacing w:after="100"/>
        <w:ind w:left="360"/>
      </w:pPr>
      <w:r>
        <w:rPr>
          <w:rFonts w:ascii="Courier New" w:cs="Courier New" w:eastAsia="Courier New" w:hAnsi="Courier New"/>
          <w:sz w:val="19"/>
          <w:szCs w:val="19"/>
        </w:rPr>
        <w:t xml:space="preserve">?table=cumulative&amp;select=kepoi_name,koi_period,koi_depth,koi_duration,koi_pdisposition,koi_steff,koi_slogg,koi_smet,koi_srad,koi_smass&amp;where=kepoi_name like 'K00755.01'&amp;format=json</w:t>
      </w:r>
    </w:p>
    <w:p>
      <w:pPr>
        <w:spacing w:after="160"/>
        <w:jc w:val="both"/>
      </w:pPr>
      <w:r>
        <w:rPr>
          <w:rFonts w:ascii="Arial" w:cs="Arial" w:eastAsia="Arial" w:hAnsi="Arial"/>
          <w:sz w:val="22"/>
          <w:szCs w:val="22"/>
        </w:rPr>
        <w:t xml:space="preserve">Important URL encoding rules:</w:t>
      </w:r>
    </w:p>
    <w:p>
      <w:pPr>
        <w:pStyle w:val="ListParagraph"/>
        <w:numPr>
          <w:ilvl w:val="0"/>
          <w:numId w:val="3"/>
        </w:numPr>
        <w:spacing w:after="80"/>
      </w:pPr>
      <w:r>
        <w:rPr>
          <w:rFonts w:ascii="Arial" w:cs="Arial" w:eastAsia="Arial" w:hAnsi="Arial"/>
          <w:sz w:val="22"/>
          <w:szCs w:val="22"/>
        </w:rPr>
        <w:t xml:space="preserve">Spaces in where clauses encode as %20, which the NASA CGI correctly decodes to spaces.</w:t>
      </w:r>
    </w:p>
    <w:p>
      <w:pPr>
        <w:pStyle w:val="ListParagraph"/>
        <w:numPr>
          <w:ilvl w:val="0"/>
          <w:numId w:val="3"/>
        </w:numPr>
        <w:spacing w:after="80"/>
      </w:pPr>
      <w:r>
        <w:rPr>
          <w:rFonts w:ascii="Arial" w:cs="Arial" w:eastAsia="Arial" w:hAnsi="Arial"/>
          <w:sz w:val="22"/>
          <w:szCs w:val="22"/>
        </w:rPr>
        <w:t xml:space="preserve">Do NOT use + as a space separator. The + character encodes to %2B, which the Oracle SQL backend treats as arithmetic concatenation, causing ORA-00936 errors.</w:t>
      </w:r>
    </w:p>
    <w:p>
      <w:pPr>
        <w:pStyle w:val="ListParagraph"/>
        <w:numPr>
          <w:ilvl w:val="0"/>
          <w:numId w:val="3"/>
        </w:numPr>
        <w:spacing w:after="80"/>
      </w:pPr>
      <w:r>
        <w:rPr>
          <w:rFonts w:ascii="Arial" w:cs="Arial" w:eastAsia="Arial" w:hAnsi="Arial"/>
          <w:sz w:val="22"/>
          <w:szCs w:val="22"/>
        </w:rPr>
        <w:t xml:space="preserve">Single quotes in the where value must be included literally in the URL (not encoded).</w:t>
      </w:r>
    </w:p>
    <w:p>
      <w:pPr>
        <w:pStyle w:val="Heading2"/>
        <w:spacing w:after="120" w:before="240"/>
      </w:pPr>
      <w:r>
        <w:rPr>
          <w:rFonts w:ascii="Arial" w:cs="Arial" w:eastAsia="Arial" w:hAnsi="Arial"/>
          <w:b/>
          <w:bCs/>
          <w:sz w:val="25"/>
          <w:szCs w:val="25"/>
        </w:rPr>
        <w:t xml:space="preserve">3.2 KOI Cumulative Table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Field Name</w:t>
            </w:r>
          </w:p>
        </w:tc>
        <w:tc>
          <w:tcPr>
            <w:tcW w:type="dxa" w:w="18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16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kepoi_name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KOI identifier, e.g. K00755.01 (key field for WHERE clause)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kepid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Kepler Input Catalogue star identifier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koi_pdisposition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Disposition: CONFIRMED, FALSE POSITIVE, or CANDIDATE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koi_period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Orbital period in days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koi_duration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Transit duration in hours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koi_depth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Transit depth in parts per million (ppm)</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koi_steff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Stellar effective temperature in Kelvin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koi_slogg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Stellar surface gravity (log g, cgs)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koi_smet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Stellar metallicity [Fe/H] relative to solar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koi_srad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Stellar radius in solar radii</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koi_smass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Stellar mass in solar masses</w:t>
            </w:r>
          </w:p>
        </w:tc>
      </w:tr>
    </w:tbl>
    <w:p>
      <w:pPr>
        <w:spacing w:after="160"/>
      </w:pPr>
    </w:p>
    <w:p>
      <w:pPr>
        <w:pStyle w:val="Heading2"/>
        <w:spacing w:after="120" w:before="240"/>
      </w:pPr>
      <w:r>
        <w:rPr>
          <w:rFonts w:ascii="Arial" w:cs="Arial" w:eastAsia="Arial" w:hAnsi="Arial"/>
          <w:b/>
          <w:bCs/>
          <w:sz w:val="25"/>
          <w:szCs w:val="25"/>
        </w:rPr>
        <w:t xml:space="preserve">3.3 TOI Table Fields (TESS Objects of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Field Name</w:t>
            </w:r>
          </w:p>
        </w:tc>
        <w:tc>
          <w:tcPr>
            <w:tcW w:type="dxa" w:w="18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16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TESS Input Catalogue (TIC) identifier (key field)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tfopwg_disp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TFOPWG disposition: PC (planet candidate), KP (known planet), FP (false positive), etc.</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pl_orbper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Orbital period in days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st_tmag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TESS magnitude of the host star</w:t>
            </w:r>
          </w:p>
        </w:tc>
      </w:tr>
    </w:tbl>
    <w:p>
      <w:pPr>
        <w:spacing w:after="160"/>
      </w:pPr>
    </w:p>
    <w:p>
      <w:pPr>
        <w:pStyle w:val="Heading2"/>
        <w:spacing w:after="120" w:before="240"/>
      </w:pPr>
      <w:r>
        <w:rPr>
          <w:rFonts w:ascii="Arial" w:cs="Arial" w:eastAsia="Arial" w:hAnsi="Arial"/>
          <w:b/>
          <w:bCs/>
          <w:sz w:val="25"/>
          <w:szCs w:val="25"/>
        </w:rPr>
        <w:t xml:space="preserve">3.4 NASA MAST — Light Curve Download (Colab only)</w:t>
      </w:r>
    </w:p>
    <w:p>
      <w:pPr>
        <w:spacing w:after="160"/>
        <w:jc w:val="both"/>
      </w:pPr>
      <w:r>
        <w:rPr>
          <w:rFonts w:ascii="Arial" w:cs="Arial" w:eastAsia="Arial" w:hAnsi="Arial"/>
          <w:sz w:val="22"/>
          <w:szCs w:val="22"/>
        </w:rPr>
        <w:t xml:space="preserve">Light curves are not fetched from the browser; they are downloaded inside the Colab notebook using the lightkurve Python library. Lightkurve queries the MAST archive via the astroquery interface:</w:t>
      </w:r>
    </w:p>
    <w:p>
      <w:pPr>
        <w:shd w:fill="F2F2F2" w:val="clear"/>
        <w:spacing w:after="100"/>
        <w:ind w:left="360"/>
      </w:pPr>
      <w:r>
        <w:rPr>
          <w:rFonts w:ascii="Courier New" w:cs="Courier New" w:eastAsia="Courier New" w:hAnsi="Courier New"/>
          <w:sz w:val="19"/>
          <w:szCs w:val="19"/>
        </w:rPr>
        <w:t xml:space="preserve">lk.search_lightcurve(target="KIC {kepid}", mission="Kepler")</w:t>
      </w:r>
    </w:p>
    <w:p>
      <w:pPr>
        <w:spacing w:after="160"/>
        <w:jc w:val="both"/>
      </w:pPr>
      <w:r>
        <w:rPr>
          <w:rFonts w:ascii="Arial" w:cs="Arial" w:eastAsia="Arial" w:hAnsi="Arial"/>
          <w:sz w:val="22"/>
          <w:szCs w:val="22"/>
        </w:rPr>
        <w:t xml:space="preserve">The SAP_FLUX (Simple Aperture Photometry) column is used. Lightkurve automatically stacks multiple quarters. The downloaded light curve is phase-folded using the orbital period and transit epoch from the KOI table, then preprocessed as described in Section 3 of the thesis report.</w:t>
      </w:r>
    </w:p>
    <w:p>
      <w:pPr>
        <w:pStyle w:val="Heading2"/>
        <w:spacing w:after="120" w:before="240"/>
      </w:pPr>
      <w:r>
        <w:rPr>
          <w:rFonts w:ascii="Arial" w:cs="Arial" w:eastAsia="Arial" w:hAnsi="Arial"/>
          <w:b/>
          <w:bCs/>
          <w:sz w:val="25"/>
          <w:szCs w:val="25"/>
        </w:rPr>
        <w:t xml:space="preserve">3.5 JSON Result File Format</w:t>
      </w:r>
    </w:p>
    <w:p>
      <w:pPr>
        <w:spacing w:after="160"/>
        <w:jc w:val="both"/>
      </w:pPr>
      <w:r>
        <w:rPr>
          <w:rFonts w:ascii="Arial" w:cs="Arial" w:eastAsia="Arial" w:hAnsi="Arial"/>
          <w:sz w:val="22"/>
          <w:szCs w:val="22"/>
        </w:rPr>
        <w:t>Each star's Colab output is a JSON file with the following top-level structure:</w:t>
      </w:r>
    </w:p>
    <w:p>
      <w:pPr>
        <w:spacing w:after="160"/>
        <w:jc w:val="both"/>
      </w:pPr>
      <w:r>
        <w:rPr>
          <w:rFonts w:ascii="Arial" w:cs="Arial" w:eastAsia="Arial" w:hAnsi="Arial"/>
          <w:sz w:val="22"/>
          <w:szCs w:val="22"/>
        </w:rPr>
        <w:t>{ "id": "K00755.01",</w:t>
      </w:r>
    </w:p>
    <w:p>
      <w:pPr>
        <w:spacing w:after="160"/>
        <w:jc w:val="both"/>
      </w:pPr>
      <w:r>
        <w:rPr>
          <w:rFonts w:ascii="Arial" w:cs="Arial" w:eastAsia="Arial" w:hAnsi="Arial"/>
          <w:sz w:val="22"/>
          <w:szCs w:val="22"/>
        </w:rPr>
        <w:t xml:space="preserve">  "koi": { "period": 17.83, "depth": 4748.0, "duration": 3.61, ... },</w:t>
      </w:r>
    </w:p>
    <w:p>
      <w:pPr>
        <w:spacing w:after="160"/>
        <w:jc w:val="both"/>
      </w:pPr>
      <w:r>
        <w:rPr>
          <w:rFonts w:ascii="Arial" w:cs="Arial" w:eastAsia="Arial" w:hAnsi="Arial"/>
          <w:sz w:val="22"/>
          <w:szCs w:val="22"/>
        </w:rPr>
        <w:t xml:space="preserve">  "prediction": "planet",</w:t>
      </w:r>
    </w:p>
    <w:p>
      <w:pPr>
        <w:spacing w:after="160"/>
        <w:jc w:val="both"/>
      </w:pPr>
      <w:r>
        <w:rPr>
          <w:rFonts w:ascii="Arial" w:cs="Arial" w:eastAsia="Arial" w:hAnsi="Arial"/>
          <w:sz w:val="22"/>
          <w:szCs w:val="22"/>
        </w:rPr>
        <w:t xml:space="preserve">  "cnnConf": 0.87,                        // DualView CNN confidence</w:t>
      </w:r>
    </w:p>
    <w:p>
      <w:pPr>
        <w:spacing w:after="160"/>
        <w:jc w:val="both"/>
      </w:pPr>
      <w:r>
        <w:rPr>
          <w:rFonts w:ascii="Arial" w:cs="Arial" w:eastAsia="Arial" w:hAnsi="Arial"/>
          <w:sz w:val="22"/>
          <w:szCs w:val="22"/>
        </w:rPr>
        <w:t xml:space="preserve">  "bilstmConf": 0.79,                     // BiLSTM confidence</w:t>
      </w:r>
    </w:p>
    <w:p>
      <w:pPr>
        <w:spacing w:after="160"/>
        <w:jc w:val="both"/>
      </w:pPr>
      <w:r>
        <w:rPr>
          <w:rFonts w:ascii="Arial" w:cs="Arial" w:eastAsia="Arial" w:hAnsi="Arial"/>
          <w:sz w:val="22"/>
          <w:szCs w:val="22"/>
        </w:rPr>
        <w:t xml:space="preserve">  "flux400": [ 0.9998, 1.0001, ... ],     // 400-point downsampled flux</w:t>
      </w:r>
    </w:p>
    <w:p>
      <w:pPr>
        <w:spacing w:after="160"/>
        <w:jc w:val="both"/>
      </w:pPr>
      <w:r>
        <w:rPr>
          <w:rFonts w:ascii="Arial" w:cs="Arial" w:eastAsia="Arial" w:hAnsi="Arial"/>
          <w:sz w:val="22"/>
          <w:szCs w:val="22"/>
        </w:rPr>
        <w:t xml:space="preserve">  "gradcam400": [ 0.01, 0.03, ... ],      // 400-point CNN Grad-CAM activation</w:t>
      </w:r>
    </w:p>
    <w:p>
      <w:pPr>
        <w:spacing w:after="160"/>
        <w:jc w:val="both"/>
      </w:pPr>
      <w:r>
        <w:rPr>
          <w:rFonts w:ascii="Arial" w:cs="Arial" w:eastAsia="Arial" w:hAnsi="Arial"/>
          <w:sz w:val="22"/>
          <w:szCs w:val="22"/>
        </w:rPr>
        <w:t xml:space="preserve">  "bilstmAttention400": [ 0.02, 0.07 ],   // 400-point BiLSTM soft attention</w:t>
      </w:r>
    </w:p>
    <w:p>
      <w:pPr>
        <w:spacing w:after="160"/>
        <w:jc w:val="both"/>
      </w:pPr>
      <w:r>
        <w:rPr>
          <w:rFonts w:ascii="Arial" w:cs="Arial" w:eastAsia="Arial" w:hAnsi="Arial"/>
          <w:sz w:val="22"/>
          <w:szCs w:val="22"/>
        </w:rPr>
        <w:t xml:space="preserve">  "models": {                             // 10 tabular model metrics</w:t>
      </w:r>
    </w:p>
    <w:p>
      <w:pPr>
        <w:spacing w:after="160"/>
        <w:jc w:val="both"/>
      </w:pPr>
      <w:r>
        <w:rPr>
          <w:rFonts w:ascii="Arial" w:cs="Arial" w:eastAsia="Arial" w:hAnsi="Arial"/>
          <w:sz w:val="22"/>
          <w:szCs w:val="22"/>
        </w:rPr>
        <w:t xml:space="preserve">    "Random Forest": { "accuracy": 0.8, "precision": 0.85, "recall": 0.75,</w:t>
      </w:r>
    </w:p>
    <w:p>
      <w:pPr>
        <w:spacing w:after="160"/>
        <w:jc w:val="both"/>
      </w:pPr>
      <w:r>
        <w:rPr>
          <w:rFonts w:ascii="Arial" w:cs="Arial" w:eastAsia="Arial" w:hAnsi="Arial"/>
          <w:sz w:val="22"/>
          <w:szCs w:val="22"/>
        </w:rPr>
        <w:t xml:space="preserve">                       "f1": 0.80, "auc": 0.88, "mcc": 0.62,</w:t>
      </w:r>
    </w:p>
    <w:p>
      <w:pPr>
        <w:spacing w:after="160"/>
        <w:jc w:val="both"/>
      </w:pPr>
      <w:r>
        <w:rPr>
          <w:rFonts w:ascii="Arial" w:cs="Arial" w:eastAsia="Arial" w:hAnsi="Arial"/>
          <w:sz w:val="22"/>
          <w:szCs w:val="22"/>
        </w:rPr>
        <w:t xml:space="preserve">                       "cv_f1_mean": 0.77, "cv_f1_std": 0.09,</w:t>
      </w:r>
    </w:p>
    <w:p>
      <w:pPr>
        <w:spacing w:after="160"/>
        <w:jc w:val="both"/>
      </w:pPr>
      <w:r>
        <w:rPr>
          <w:rFonts w:ascii="Arial" w:cs="Arial" w:eastAsia="Arial" w:hAnsi="Arial"/>
          <w:sz w:val="22"/>
          <w:szCs w:val="22"/>
        </w:rPr>
        <w:t xml:space="preserve">                       "tp": 3, "fp": 1, "fn": 1, "tn": 4 }, ... },</w:t>
      </w:r>
    </w:p>
    <w:p>
      <w:pPr>
        <w:spacing w:after="160"/>
        <w:jc w:val="both"/>
      </w:pPr>
      <w:r>
        <w:rPr>
          <w:rFonts w:ascii="Arial" w:cs="Arial" w:eastAsia="Arial" w:hAnsi="Arial"/>
          <w:sz w:val="22"/>
          <w:szCs w:val="22"/>
        </w:rPr>
        <w:t xml:space="preserve">  "cnn": { "accuracy": 0.85, "precision": 0.90, "recall": 0.80,</w:t>
      </w:r>
    </w:p>
    <w:p>
      <w:pPr>
        <w:spacing w:after="160"/>
        <w:jc w:val="both"/>
      </w:pPr>
      <w:r>
        <w:rPr>
          <w:rFonts w:ascii="Arial" w:cs="Arial" w:eastAsia="Arial" w:hAnsi="Arial"/>
          <w:sz w:val="22"/>
          <w:szCs w:val="22"/>
        </w:rPr>
        <w:t xml:space="preserve">           "f1": 0.84, "auc": 0.91, "mcc": 0.70 },</w:t>
      </w:r>
    </w:p>
    <w:p>
      <w:pPr>
        <w:spacing w:after="160"/>
        <w:jc w:val="both"/>
      </w:pPr>
      <w:r>
        <w:rPr>
          <w:rFonts w:ascii="Arial" w:cs="Arial" w:eastAsia="Arial" w:hAnsi="Arial"/>
          <w:sz w:val="22"/>
          <w:szCs w:val="22"/>
        </w:rPr>
        <w:t xml:space="preserve">  "bilstm": { "accuracy": 0.83, "precision": 0.88, "recall": 0.78,</w:t>
      </w:r>
    </w:p>
    <w:p>
      <w:pPr>
        <w:spacing w:after="160"/>
        <w:jc w:val="both"/>
      </w:pPr>
      <w:r>
        <w:rPr>
          <w:rFonts w:ascii="Arial" w:cs="Arial" w:eastAsia="Arial" w:hAnsi="Arial"/>
          <w:sz w:val="22"/>
          <w:szCs w:val="22"/>
        </w:rPr>
        <w:t xml:space="preserve">               "f1": 0.83, "auc": 0.90, "mcc": 0.68 },</w:t>
      </w:r>
    </w:p>
    <w:p>
      <w:pPr>
        <w:spacing w:after="160"/>
        <w:jc w:val="both"/>
      </w:pPr>
      <w:r>
        <w:rPr>
          <w:rFonts w:ascii="Arial" w:cs="Arial" w:eastAsia="Arial" w:hAnsi="Arial"/>
          <w:sz w:val="22"/>
          <w:szCs w:val="22"/>
        </w:rPr>
        <w:t xml:space="preserve">  "model_preds": { "Random Forest": { "pred": "planet", "prob": 0.82 },</w:t>
      </w:r>
    </w:p>
    <w:p>
      <w:pPr>
        <w:spacing w:after="160"/>
        <w:jc w:val="both"/>
      </w:pPr>
      <w:r>
        <w:rPr>
          <w:rFonts w:ascii="Arial" w:cs="Arial" w:eastAsia="Arial" w:hAnsi="Arial"/>
          <w:sz w:val="22"/>
          <w:szCs w:val="22"/>
        </w:rPr>
        <w:t xml:space="preserve">                    "BiLSTM": { "pred": "planet", "prob": 0.76 }, ... },</w:t>
      </w:r>
    </w:p>
    <w:p>
      <w:pPr>
        <w:spacing w:after="160"/>
        <w:jc w:val="both"/>
      </w:pPr>
      <w:r>
        <w:rPr>
          <w:rFonts w:ascii="Arial" w:cs="Arial" w:eastAsia="Arial" w:hAnsi="Arial"/>
          <w:sz w:val="22"/>
          <w:szCs w:val="22"/>
        </w:rPr>
        <w:t xml:space="preserve">  "shap": [ { "feature": "transit_depth", "value": 0.32, "pos": true }, ... ],</w:t>
      </w:r>
    </w:p>
    <w:p>
      <w:pPr>
        <w:spacing w:after="160"/>
        <w:jc w:val="both"/>
      </w:pPr>
      <w:r>
        <w:rPr>
          <w:rFonts w:ascii="Arial" w:cs="Arial" w:eastAsia="Arial" w:hAnsi="Arial"/>
          <w:sz w:val="22"/>
          <w:szCs w:val="22"/>
        </w:rPr>
        <w:t xml:space="preserve">  "explainability": { "shap_faithfulness_drop": 0.15,</w:t>
      </w:r>
    </w:p>
    <w:p>
      <w:pPr>
        <w:spacing w:after="160"/>
        <w:jc w:val="both"/>
      </w:pPr>
      <w:r>
        <w:rPr>
          <w:rFonts w:ascii="Arial" w:cs="Arial" w:eastAsia="Arial" w:hAnsi="Arial"/>
          <w:sz w:val="22"/>
          <w:szCs w:val="22"/>
        </w:rPr>
        <w:t xml:space="preserve">                      "shap_sparsity": 0.42,</w:t>
      </w:r>
    </w:p>
    <w:p>
      <w:pPr>
        <w:spacing w:after="160"/>
        <w:jc w:val="both"/>
      </w:pPr>
      <w:r>
        <w:rPr>
          <w:rFonts w:ascii="Arial" w:cs="Arial" w:eastAsia="Arial" w:hAnsi="Arial"/>
          <w:sz w:val="22"/>
          <w:szCs w:val="22"/>
        </w:rPr>
        <w:t xml:space="preserve">                      "shap_consistency": 0.91,</w:t>
      </w:r>
    </w:p>
    <w:p>
      <w:pPr>
        <w:spacing w:after="160"/>
        <w:jc w:val="both"/>
      </w:pPr>
      <w:r>
        <w:rPr>
          <w:rFonts w:ascii="Arial" w:cs="Arial" w:eastAsia="Arial" w:hAnsi="Arial"/>
          <w:sz w:val="22"/>
          <w:szCs w:val="22"/>
        </w:rPr>
        <w:t xml:space="preserve">                      "gradcam_localization": 0.63,</w:t>
      </w:r>
    </w:p>
    <w:p>
      <w:pPr>
        <w:spacing w:after="160"/>
        <w:jc w:val="both"/>
      </w:pPr>
      <w:r>
        <w:rPr>
          <w:rFonts w:ascii="Arial" w:cs="Arial" w:eastAsia="Arial" w:hAnsi="Arial"/>
          <w:sz w:val="22"/>
          <w:szCs w:val="22"/>
        </w:rPr>
        <w:t xml:space="preserve">                      "bilstm_localization": 0.58 } }</w:t>
      </w:r>
    </w:p>
    <w:p>
      <w:pPr>
        <w:spacing w:after="160"/>
        <w:jc w:val="both"/>
      </w:pPr>
      <w:r>
        <w:rPr>
          <w:rFonts w:ascii="Arial" w:cs="Arial" w:eastAsia="Arial" w:hAnsi="Arial"/>
          <w:sz w:val="22"/>
          <w:szCs w:val="22"/>
        </w:rPr>
        <w:t>}</w:t>
      </w:r>
    </w:p>
    <w:p>
      <w:r>
        <w:br w:type="page"/>
      </w:r>
    </w:p>
    <w:p>
      <w:pPr>
        <w:pStyle w:val="Heading1"/>
        <w:spacing w:after="180" w:before="360"/>
      </w:pPr>
      <w:r>
        <w:rPr>
          <w:rFonts w:ascii="Arial" w:cs="Arial" w:eastAsia="Arial" w:hAnsi="Arial"/>
          <w:b/>
          <w:bCs/>
          <w:sz w:val="30"/>
          <w:szCs w:val="30"/>
        </w:rPr>
        <w:t xml:space="preserve">Section 4 — ML Models and Metrics Reference</w:t>
      </w:r>
    </w:p>
    <w:p>
      <w:pPr>
        <w:pStyle w:val="Heading2"/>
        <w:spacing w:after="120" w:before="240"/>
      </w:pPr>
      <w:r>
        <w:rPr>
          <w:rFonts w:ascii="Arial" w:cs="Arial" w:eastAsia="Arial" w:hAnsi="Arial"/>
          <w:b/>
          <w:bCs/>
          <w:sz w:val="25"/>
          <w:szCs w:val="25"/>
        </w:rPr>
        <w:t xml:space="preserve">4.1 Model Descriptions</w:t>
      </w:r>
    </w:p>
    <w:p>
      <w:pPr>
        <w:pStyle w:val="Heading3"/>
        <w:spacing w:after="80" w:before="180"/>
      </w:pPr>
      <w:r>
        <w:rPr>
          <w:rFonts w:ascii="Arial" w:cs="Arial" w:eastAsia="Arial" w:hAnsi="Arial"/>
          <w:b/>
          <w:bCs/>
          <w:sz w:val="23"/>
          <w:szCs w:val="23"/>
        </w:rPr>
        <w:t xml:space="preserve">Logistic Regression</w:t>
      </w:r>
    </w:p>
    <w:p>
      <w:pPr>
        <w:spacing w:after="160"/>
        <w:jc w:val="both"/>
      </w:pPr>
      <w:r>
        <w:rPr>
          <w:rFonts w:ascii="Arial" w:cs="Arial" w:eastAsia="Arial" w:hAnsi="Arial"/>
          <w:sz w:val="22"/>
          <w:szCs w:val="22"/>
        </w:rPr>
        <w:t>A linear classifier that models the log-odds of the positive class as a linear combination of the feature vector. Despite its simplicity, it provides a useful baseline and is well-calibrated. Class imbalance is corrected by setting class_weight="balanced". Regularisation parameter C=0.5, max_iter=3000, solver=saga. Wrapped in a Pipeline with a train-fitted RobustScaler.</w:t>
      </w:r>
    </w:p>
    <w:p>
      <w:pPr>
        <w:pStyle w:val="Heading3"/>
        <w:spacing w:after="80" w:before="180"/>
      </w:pPr>
      <w:r>
        <w:rPr>
          <w:rFonts w:ascii="Arial" w:cs="Arial" w:eastAsia="Arial" w:hAnsi="Arial"/>
          <w:b/>
          <w:bCs/>
          <w:sz w:val="23"/>
          <w:szCs w:val="23"/>
        </w:rPr>
        <w:t xml:space="preserve">Decision Tree</w:t>
      </w:r>
    </w:p>
    <w:p>
      <w:pPr>
        <w:spacing w:after="160"/>
        <w:jc w:val="both"/>
      </w:pPr>
      <w:r>
        <w:rPr>
          <w:rFonts w:ascii="Arial" w:cs="Arial" w:eastAsia="Arial" w:hAnsi="Arial"/>
          <w:sz w:val="22"/>
          <w:szCs w:val="22"/>
        </w:rPr>
        <w:t>A non-parametric classifier that partitions the feature space using axis-aligned splits. Prone to overfitting on small datasets; max_depth=5 and min_samples_leaf=2 are set to limit complexity. class_weight="balanced" is applied.</w:t>
      </w:r>
    </w:p>
    <w:p>
      <w:pPr>
        <w:pStyle w:val="Heading3"/>
        <w:spacing w:after="80" w:before="180"/>
      </w:pPr>
      <w:r>
        <w:rPr>
          <w:rFonts w:ascii="Arial" w:cs="Arial" w:eastAsia="Arial" w:hAnsi="Arial"/>
          <w:b/>
          <w:bCs/>
          <w:sz w:val="23"/>
          <w:szCs w:val="23"/>
        </w:rPr>
        <w:t xml:space="preserve">k-Nearest Neighbours (KNN)</w:t>
      </w:r>
    </w:p>
    <w:p>
      <w:pPr>
        <w:spacing w:after="160"/>
        <w:jc w:val="both"/>
      </w:pPr>
      <w:r>
        <w:rPr>
          <w:rFonts w:ascii="Arial" w:cs="Arial" w:eastAsia="Arial" w:hAnsi="Arial"/>
          <w:sz w:val="22"/>
          <w:szCs w:val="22"/>
        </w:rPr>
        <w:t>An instance-based classifier that predicts the majority class among the k nearest training samples in feature space. k is constrained to min(3, n_train-1) to avoid degenerate behaviour on small datasets, with distance weighting and the Manhattan metric. Does not support class_weight; imbalance is partially addressed by the RobustScaler applied beforehand.</w:t>
      </w:r>
    </w:p>
    <w:p>
      <w:pPr>
        <w:pStyle w:val="Heading3"/>
        <w:spacing w:after="80" w:before="180"/>
      </w:pPr>
      <w:r>
        <w:rPr>
          <w:rFonts w:ascii="Arial" w:cs="Arial" w:eastAsia="Arial" w:hAnsi="Arial"/>
          <w:b/>
          <w:bCs/>
          <w:sz w:val="23"/>
          <w:szCs w:val="23"/>
        </w:rPr>
        <w:t xml:space="preserve">Support Vector Machine (SVM)</w:t>
      </w:r>
    </w:p>
    <w:p>
      <w:pPr>
        <w:spacing w:after="160"/>
        <w:jc w:val="both"/>
      </w:pPr>
      <w:r>
        <w:rPr>
          <w:rFonts w:ascii="Arial" w:cs="Arial" w:eastAsia="Arial" w:hAnsi="Arial"/>
          <w:sz w:val="22"/>
          <w:szCs w:val="22"/>
        </w:rPr>
        <w:t>An SVM with RBF kernel, C=3.0, gamma="scale", and class_weight="balanced". The probability=True setting enables predict_proba via Platt scaling, required for AUC-ROC computation. Features are scaled with a train-fitted RobustScaler inside a Pipeline.</w:t>
      </w:r>
    </w:p>
    <w:p>
      <w:pPr>
        <w:pStyle w:val="Heading3"/>
        <w:spacing w:after="80" w:before="180"/>
      </w:pPr>
      <w:r>
        <w:rPr>
          <w:rFonts w:ascii="Arial" w:cs="Arial" w:eastAsia="Arial" w:hAnsi="Arial"/>
          <w:b/>
          <w:bCs/>
          <w:sz w:val="23"/>
          <w:szCs w:val="23"/>
        </w:rPr>
        <w:t xml:space="preserve">Random Forest</w:t>
      </w:r>
    </w:p>
    <w:p>
      <w:pPr>
        <w:spacing w:after="160"/>
        <w:jc w:val="both"/>
      </w:pPr>
      <w:r>
        <w:rPr>
          <w:rFonts w:ascii="Arial" w:cs="Arial" w:eastAsia="Arial" w:hAnsi="Arial"/>
          <w:sz w:val="22"/>
          <w:szCs w:val="22"/>
        </w:rPr>
        <w:t>An ensemble of 400 decision trees, each trained on a bootstrap sample of the training data with a random feature subset (max_features="sqrt") at each split. Hyperparameters are selected by a randomised search over 3-fold cross-validated F1. class_weight="balanced" is applied. Random state is fixed (42) for reproducibility.</w:t>
      </w:r>
    </w:p>
    <w:p>
      <w:pPr>
        <w:pStyle w:val="Heading3"/>
        <w:spacing w:after="80" w:before="180"/>
      </w:pPr>
      <w:r>
        <w:rPr>
          <w:rFonts w:ascii="Arial" w:cs="Arial" w:eastAsia="Arial" w:hAnsi="Arial"/>
          <w:b/>
          <w:bCs/>
          <w:sz w:val="23"/>
          <w:szCs w:val="23"/>
        </w:rPr>
        <w:t xml:space="preserve">Extra Trees</w:t>
      </w:r>
    </w:p>
    <w:p>
      <w:pPr>
        <w:spacing w:after="160"/>
        <w:jc w:val="both"/>
      </w:pPr>
      <w:r>
        <w:rPr>
          <w:rFonts w:ascii="Arial" w:cs="Arial" w:eastAsia="Arial" w:hAnsi="Arial"/>
          <w:sz w:val="22"/>
          <w:szCs w:val="22"/>
        </w:rPr>
        <w:t>Similar to Random Forest but uses fully random split thresholds (not optimised splits), resulting in greater variance reduction at the cost of slightly higher bias. Tuned by the same randomised search as Random Forest, with 400 trees and max_features="sqrt".</w:t>
      </w:r>
    </w:p>
    <w:p>
      <w:pPr>
        <w:pStyle w:val="Heading3"/>
        <w:spacing w:after="80" w:before="180"/>
      </w:pPr>
      <w:r>
        <w:rPr>
          <w:rFonts w:ascii="Arial" w:cs="Arial" w:eastAsia="Arial" w:hAnsi="Arial"/>
          <w:b/>
          <w:bCs/>
          <w:sz w:val="23"/>
          <w:szCs w:val="23"/>
        </w:rPr>
        <w:t xml:space="preserve">MLP (Multi-Layer Perceptron)</w:t>
      </w:r>
    </w:p>
    <w:p>
      <w:pPr>
        <w:spacing w:after="160"/>
        <w:jc w:val="both"/>
      </w:pPr>
      <w:r>
        <w:rPr>
          <w:rFonts w:ascii="Arial" w:cs="Arial" w:eastAsia="Arial" w:hAnsi="Arial"/>
          <w:sz w:val="22"/>
          <w:szCs w:val="22"/>
        </w:rPr>
        <w:t>A feed-forward neural network with hidden layers of size (256, 128, 64) and L2 alpha=1e-3. early_stopping=True monitors validation loss and halts training if no improvement is seen, preventing overfitting. max_iter=800 is the maximum epoch limit. Features are scaled with a train-fitted RobustScaler inside a Pipeline.</w:t>
      </w:r>
    </w:p>
    <w:p>
      <w:pPr>
        <w:pStyle w:val="Heading3"/>
        <w:spacing w:after="80" w:before="180"/>
      </w:pPr>
      <w:r>
        <w:rPr>
          <w:rFonts w:ascii="Arial" w:cs="Arial" w:eastAsia="Arial" w:hAnsi="Arial"/>
          <w:b/>
          <w:bCs/>
          <w:sz w:val="23"/>
          <w:szCs w:val="23"/>
        </w:rPr>
        <w:t xml:space="preserve">XGBoost</w:t>
      </w:r>
    </w:p>
    <w:p>
      <w:pPr>
        <w:spacing w:after="160"/>
        <w:jc w:val="both"/>
      </w:pPr>
      <w:r>
        <w:rPr>
          <w:rFonts w:ascii="Arial" w:cs="Arial" w:eastAsia="Arial" w:hAnsi="Arial"/>
          <w:sz w:val="22"/>
          <w:szCs w:val="22"/>
        </w:rPr>
        <w:t>A gradient boosting framework whose hyperparameters are tuned by an Optuna Bayesian study of 25 trials (TPE sampler, seed 42) that maximises 3-fold cross-validated F1 over max_depth 3-7, learning_rate 0.005-0.1 (log), n_estimators 200-600, subsample 0.6-1.0, colsample_bytree 0.5-1.0, reg_alpha 0.0-1.0, reg_lambda 0.5-3.0, min_child_weight 1-7, and gamma 0.0-0.5. scale_pos_weight=n_negative/n_positive directly corrects for class imbalance in the gradient computation. eval_metric="logloss".</w:t>
      </w:r>
    </w:p>
    <w:p>
      <w:pPr>
        <w:pStyle w:val="Heading3"/>
        <w:spacing w:after="80" w:before="180"/>
      </w:pPr>
      <w:r>
        <w:rPr>
          <w:rFonts w:ascii="Arial" w:cs="Arial" w:eastAsia="Arial" w:hAnsi="Arial"/>
          <w:b/>
          <w:bCs/>
          <w:sz w:val="23"/>
          <w:szCs w:val="23"/>
        </w:rPr>
        <w:t xml:space="preserve">LightGBM</w:t>
      </w:r>
    </w:p>
    <w:p>
      <w:pPr>
        <w:spacing w:after="160"/>
        <w:jc w:val="both"/>
      </w:pPr>
      <w:r>
        <w:rPr>
          <w:rFonts w:ascii="Arial" w:cs="Arial" w:eastAsia="Arial" w:hAnsi="Arial"/>
          <w:sz w:val="22"/>
          <w:szCs w:val="22"/>
        </w:rPr>
        <w:t>A histogram-based gradient boosting implementation, tuned by a parallel Optuna study of 25 trials over n_estimators 200-600, max_depth 3-7, learning_rate 0.005-0.1 (log), num_leaves 15-63, min_child_samples 2-10, subsample 0.6-1.0, and colsample_bytree 0.5-1.0, with class_weight="balanced". Added to the model zoo only when the lightgbm import succeeds, and it is also a base learner of the Stacking ensemble when present.</w:t>
      </w:r>
    </w:p>
    <w:p>
      <w:pPr>
        <w:pStyle w:val="Heading3"/>
        <w:spacing w:after="160"/>
        <w:jc w:val="both"/>
      </w:pPr>
      <w:r>
        <w:rPr>
          <w:rFonts w:ascii="Arial" w:cs="Arial" w:eastAsia="Arial" w:hAnsi="Arial"/>
          <w:sz w:val="22"/>
          <w:szCs w:val="22"/>
        </w:rPr>
        <w:t>Stacking Ensemble (Meta-Learner)</w:t>
      </w:r>
    </w:p>
    <w:p>
      <w:pPr>
        <w:spacing w:after="160"/>
        <w:jc w:val="both"/>
      </w:pPr>
      <w:r>
        <w:rPr>
          <w:rFonts w:ascii="Arial" w:cs="Arial" w:eastAsia="Arial" w:hAnsi="Arial"/>
          <w:sz w:val="22"/>
          <w:szCs w:val="22"/>
        </w:rPr>
        <w:t>A StackingClassifier that replaces the simpler soft-voting ensemble. Its level-1 base learners are the tuned Random Forest, Extra Trees, and XGBoost models plus RobustScaler-wrapped SVM and Logistic Regression pipelines, with LightGBM added when the import succeeds. StackingClassifier generates stratified k-fold out-of-fold predictions from each base learner, and those predictions become the input features of a logistic-regression meta-learner. This is strictly more powerful than soft voting, because the meta-learner learns how much to trust each base learner rather than averaging them uniformly. The meta-learner is fitted on the training fold only, so no test-fold information leaks into the ensemble.</w:t>
      </w:r>
    </w:p>
    <w:p>
      <w:pPr>
        <w:pStyle w:val="Heading3"/>
        <w:spacing w:after="80" w:before="180"/>
      </w:pPr>
      <w:r>
        <w:rPr>
          <w:rFonts w:ascii="Arial" w:cs="Arial" w:eastAsia="Arial" w:hAnsi="Arial"/>
          <w:b/>
          <w:bCs/>
          <w:sz w:val="23"/>
          <w:szCs w:val="23"/>
        </w:rPr>
        <w:t>DualView CNN (DualViewCNN)</w:t>
      </w:r>
    </w:p>
    <w:p>
      <w:pPr>
        <w:spacing w:after="160"/>
        <w:jc w:val="both"/>
      </w:pPr>
      <w:r>
        <w:rPr>
          <w:rFonts w:ascii="Arial" w:cs="Arial" w:eastAsia="Arial" w:hAnsi="Arial"/>
          <w:sz w:val="22"/>
          <w:szCs w:val="22"/>
        </w:rPr>
        <w:t>The DualView CNN receives two parallel views of each target: a 2,000-point global phase-folded view, which captures periodic context and any secondary eclipse, and a 200-point transit-centred local view, which resolves the transit shape in detail (flat bottom versus V-shape, and ingress/egress slope). A shared ViewEncoder is applied to each branch: strided conv (7, pool 4) 1-&gt;32 channels, a residual block, strided conv (5, pool 4) 32-&gt;64 channels, a second residual block, and a final 128-channel conv whose activations are the Grad-CAM target; adaptive global-average pooling then collapses the temporal dimension. The two embeddings are projected to 128 dimensions (global) and 64 dimensions (local), concatenated into a 192-dimensional vector, and gated by a squeeze-and-excitation style channel-attention layer before a 192-64-2 classification head. Grad-CAM hooks global_enc.layer3. Trained with Focal Loss (gamma=2.0, label smoothing 0.1) and AdamW (lr=5e-4, weight decay 3e-4) under a CosineAnnealingWarmRestarts schedule (T_0=20, eta_min=5e-6), for 80 epochs at batch size 16, with Gaussian-noise, random circular-shift, and Mixup (alpha=0.15) augmentation.</w:t>
      </w:r>
    </w:p>
    <w:p>
      <w:pPr>
        <w:pStyle w:val="Heading3"/>
        <w:spacing w:after="160"/>
        <w:jc w:val="both"/>
      </w:pPr>
      <w:r>
        <w:rPr>
          <w:rFonts w:ascii="Arial" w:cs="Arial" w:eastAsia="Arial" w:hAnsi="Arial"/>
          <w:sz w:val="22"/>
          <w:szCs w:val="22"/>
        </w:rPr>
        <w:t>BiLSTM (Bidirectional LSTM with Soft Attention)</w:t>
      </w:r>
    </w:p>
    <w:p>
      <w:pPr>
        <w:spacing w:after="160"/>
        <w:jc w:val="both"/>
      </w:pPr>
      <w:r>
        <w:rPr>
          <w:rFonts w:ascii="Arial" w:cs="Arial" w:eastAsia="Arial" w:hAnsi="Arial"/>
          <w:sz w:val="22"/>
          <w:szCs w:val="22"/>
        </w:rPr>
        <w:t>A bidirectional LSTM with two stacked layers of hidden size 64 processes the same 2,000-point global view, yielding a context vector at every time step. A soft-attention layer scores each step against a learned query vector, applies a softmax over the scores, and forms a weighted sum of the hidden states; this attention context vector is the recurrent branch's localisation signal, and its mass over the transit window indicates where the model is looking. The BiLSTM is trained under the same Focal Loss, AdamW optimiser, warm-restart schedule, 80-epoch budget, and augmentation policy as the DualView CNN, on the same host-star-grouped folds. Its metrics, confidence (bilstmConf), attention map (bilstmAttention400), and per-star prediction (model_preds["BiLSTM"]) are exported to the prototype alongside the CNN results.</w:t>
      </w:r>
    </w:p>
    <w:p>
      <w:pPr>
        <w:pStyle w:val="Heading2"/>
        <w:spacing w:after="120" w:before="240"/>
      </w:pPr>
      <w:r>
        <w:rPr>
          <w:rFonts w:ascii="Arial" w:cs="Arial" w:eastAsia="Arial" w:hAnsi="Arial"/>
          <w:b/>
          <w:bCs/>
          <w:sz w:val="25"/>
          <w:szCs w:val="25"/>
        </w:rPr>
        <w:t xml:space="preserve">4.2 Metrics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22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Formula</w:t>
            </w:r>
          </w:p>
        </w:tc>
        <w:tc>
          <w:tcPr>
            <w:tcW w:type="dxa" w:w="26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Range</w:t>
            </w:r>
          </w:p>
        </w:tc>
        <w:tc>
          <w:tcPr>
            <w:tcW w:type="dxa" w:w="296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Interpretation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(TP+TN)/(TP+TN+FP+FN)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 1 (higher = better)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Misleading under class imbalance; use as secondary metric</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TP/(TP+FP)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 1 (higher = better)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 precision = many false planet alerts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TP/(TP+FN)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 1 (higher = better)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 recall = many real planets missed</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F1 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2·P·R/(P+R)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 1 (higher = better)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Balances precision and recall; use for imbalanced data</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AUC-ROC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Area under ROC curve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 – 1.0 (higher = better)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 = random, 1.0 = perfect; threshold-independent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(TP·TN−FP·FN)/sqrt(...)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to +1 (higher = better)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Best single metric for imbalanced binary classification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CV F1 mean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F1 over k folds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 1 (higher = better)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More reliable than single-split F1 for small datasets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CV F1 std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Std dev over k folds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 1 (lower = better)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std = performance is split-dependent / unreliable</w:t>
            </w:r>
          </w:p>
        </w:tc>
      </w:tr>
    </w:tbl>
    <w:p>
      <w:pPr>
        <w:spacing w:after="160"/>
      </w:pPr>
    </w:p>
    <w:p>
      <w:pPr>
        <w:pStyle w:val="Heading2"/>
        <w:spacing w:after="120" w:before="240"/>
      </w:pPr>
      <w:r>
        <w:rPr>
          <w:rFonts w:ascii="Arial" w:cs="Arial" w:eastAsia="Arial" w:hAnsi="Arial"/>
          <w:b/>
          <w:bCs/>
          <w:sz w:val="25"/>
          <w:szCs w:val="25"/>
        </w:rPr>
        <w:t xml:space="preserve">4.3 Understanding MCC</w:t>
      </w:r>
    </w:p>
    <w:p>
      <w:pPr>
        <w:spacing w:after="160"/>
        <w:jc w:val="both"/>
      </w:pPr>
      <w:r>
        <w:rPr>
          <w:rFonts w:ascii="Arial" w:cs="Arial" w:eastAsia="Arial" w:hAnsi="Arial"/>
          <w:sz w:val="22"/>
          <w:szCs w:val="22"/>
        </w:rPr>
        <w:t xml:space="preserve">The Matthews Correlation Coefficient is computed as:</w:t>
      </w:r>
    </w:p>
    <w:p>
      <w:pPr>
        <w:shd w:fill="F2F2F2" w:val="clear"/>
        <w:spacing w:after="100"/>
        <w:ind w:left="360"/>
      </w:pPr>
      <w:r>
        <w:rPr>
          <w:rFonts w:ascii="Courier New" w:cs="Courier New" w:eastAsia="Courier New" w:hAnsi="Courier New"/>
          <w:sz w:val="19"/>
          <w:szCs w:val="19"/>
        </w:rPr>
        <w:t xml:space="preserve">MCC = (TP × TN − FP × FN) / sqrt((TP+FP)(TP+FN)(TN+FP)(TN+FN))</w:t>
      </w:r>
    </w:p>
    <w:p>
      <w:pPr>
        <w:spacing w:after="160"/>
        <w:jc w:val="both"/>
      </w:pPr>
      <w:r>
        <w:rPr>
          <w:rFonts w:ascii="Arial" w:cs="Arial" w:eastAsia="Arial" w:hAnsi="Arial"/>
          <w:sz w:val="22"/>
          <w:szCs w:val="22"/>
        </w:rPr>
        <w:t xml:space="preserve">It considers all four quadrants of the confusion matrix equally. A model that always predicts the majority class achieves MCC ≈ 0 regardless of accuracy, correctly reflecting its worthlessness as a classifier. A perfect classifier achieves MCC = +1. Negative MCC values indicate a classifier that systematically inverts the correct label, which is worse than random and usually indicates a labelling error or severe feature mismatch.</w:t>
      </w:r>
    </w:p>
    <w:p>
      <w:pPr>
        <w:spacing w:after="160"/>
        <w:jc w:val="both"/>
      </w:pPr>
      <w:r>
        <w:rPr>
          <w:rFonts w:ascii="Arial" w:cs="Arial" w:eastAsia="Arial" w:hAnsi="Arial"/>
          <w:sz w:val="22"/>
          <w:szCs w:val="22"/>
        </w:rPr>
        <w:t>For the exoplanet dataset with 69 planets or candidates and 39 false positives, a model achieving accuracy of 0.75 by predicting "planet" for everything would show MCC ≈ 0. By contrast, a genuinely discriminative model achieving 0.75 balanced accuracy would show MCC &gt; 0.4.</w:t>
      </w:r>
    </w:p>
    <w:p>
      <w:pPr>
        <w:pStyle w:val="Heading2"/>
        <w:spacing w:after="120" w:before="240"/>
      </w:pPr>
      <w:r>
        <w:rPr>
          <w:rFonts w:ascii="Arial" w:cs="Arial" w:eastAsia="Arial" w:hAnsi="Arial"/>
          <w:b/>
          <w:bCs/>
          <w:sz w:val="25"/>
          <w:szCs w:val="25"/>
        </w:rPr>
        <w:t xml:space="preserve">4.4 Understanding Cross-Validation F1</w:t>
      </w:r>
    </w:p>
    <w:p>
      <w:pPr>
        <w:spacing w:after="160"/>
        <w:jc w:val="both"/>
      </w:pPr>
      <w:r>
        <w:rPr>
          <w:rFonts w:ascii="Arial" w:cs="Arial" w:eastAsia="Arial" w:hAnsi="Arial"/>
          <w:sz w:val="22"/>
          <w:szCs w:val="22"/>
        </w:rPr>
        <w:t>With 108 KOIs spread over 69 host stars, a naive row-level 80/20 split would be badly misleading: the KOI table lists several planets per star, so a row-level split would place transits of the same star in both partitions and inflate the reported performance. The pipeline therefore splits by host star with GroupShuffleSplit, carving out a locked 15% test fold and splitting the remaining stars 80/20 into train and validation. A single train/test split on a dataset of this size has high variance. Performance on 5 samples is highly variable; one misclassification changes F1 by 0.2 or more. Stratified 5-fold cross-validation uses each sample in exactly one test fold across the five iterations, producing five F1 measurements from which mean ± standard deviation are computed. This provides:</w:t>
      </w:r>
    </w:p>
    <w:p>
      <w:pPr>
        <w:pStyle w:val="ListParagraph"/>
        <w:numPr>
          <w:ilvl w:val="0"/>
          <w:numId w:val="3"/>
        </w:numPr>
        <w:spacing w:after="80"/>
      </w:pPr>
      <w:r>
        <w:rPr>
          <w:rFonts w:ascii="Arial" w:cs="Arial" w:eastAsia="Arial" w:hAnsi="Arial"/>
          <w:sz w:val="22"/>
          <w:szCs w:val="22"/>
        </w:rPr>
        <w:t xml:space="preserve">A more stable estimate of expected performance on unseen data.</w:t>
      </w:r>
    </w:p>
    <w:p>
      <w:pPr>
        <w:pStyle w:val="ListParagraph"/>
        <w:numPr>
          <w:ilvl w:val="0"/>
          <w:numId w:val="3"/>
        </w:numPr>
        <w:spacing w:after="80"/>
      </w:pPr>
      <w:r>
        <w:rPr>
          <w:rFonts w:ascii="Arial" w:cs="Arial" w:eastAsia="Arial" w:hAnsi="Arial"/>
          <w:sz w:val="22"/>
          <w:szCs w:val="22"/>
        </w:rPr>
        <w:t xml:space="preserve">A confidence interval via the standard deviation: cv_f1_mean ± cv_f1_std.</w:t>
      </w:r>
    </w:p>
    <w:p>
      <w:pPr>
        <w:pStyle w:val="ListParagraph"/>
        <w:numPr>
          <w:ilvl w:val="0"/>
          <w:numId w:val="3"/>
        </w:numPr>
        <w:spacing w:after="80"/>
      </w:pPr>
      <w:r>
        <w:rPr>
          <w:rFonts w:ascii="Arial" w:cs="Arial" w:eastAsia="Arial" w:hAnsi="Arial"/>
          <w:sz w:val="22"/>
          <w:szCs w:val="22"/>
        </w:rPr>
        <w:t xml:space="preserve">Detection of overfit models: a model with high single-split F1 but high cv_f1_std is likely overfit to the particular train/test split.</w:t>
      </w:r>
    </w:p>
    <w:p>
      <w:pPr>
        <w:pStyle w:val="Heading2"/>
        <w:spacing w:after="120" w:before="240"/>
      </w:pPr>
      <w:r>
        <w:rPr>
          <w:rFonts w:ascii="Arial" w:cs="Arial" w:eastAsia="Arial" w:hAnsi="Arial"/>
          <w:b/>
          <w:bCs/>
          <w:sz w:val="25"/>
          <w:szCs w:val="25"/>
        </w:rPr>
        <w:t xml:space="preserve">4.5 SHAP Explainability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0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Formula</w:t>
            </w:r>
          </w:p>
        </w:tc>
        <w:tc>
          <w:tcPr>
            <w:tcW w:type="dxa" w:w="416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Interpretation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Faithfulness drop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Acc(full) − Acc(top-3 masked)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Higher = explanation identifies genuinely impactful features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Sparsity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Fraction of |SHAP| &lt; 0.01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Higher = model relies on fewer features (more interpretable)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Consistency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Spearman rank corr. across samples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Near 1.0 = stable, reproducible explanation across inputs</w:t>
            </w:r>
          </w:p>
        </w:tc>
      </w:tr>
    </w:tbl>
    <w:p>
      <w:pPr>
        <w:spacing w:after="160"/>
      </w:pPr>
    </w:p>
    <w:p>
      <w:r>
        <w:br w:type="page"/>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jc w:val="right"/>
    </w:pPr>
    <w:r>
      <w:rPr>
        <w:rFonts w:ascii="Arial" w:cs="Arial" w:eastAsia="Arial" w:hAnsi="Arial"/>
        <w:i/>
        <w:iCs/>
        <w:color w:val="595959"/>
        <w:sz w:val="18"/>
        <w:szCs w:val="18"/>
      </w:rPr>
      <w:t xml:space="preserve">Exoplanet Transit Detection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4B5"/>
      <w:sz w:val="25"/>
      <w:szCs w:val="25"/>
    </w:rPr>
  </w:style>
  <w:style w:type="paragraph" w:styleId="Heading3">
    <w:name w:val="Heading 3"/>
    <w:basedOn w:val="Normal"/>
    <w:next w:val="Normal"/>
    <w:qFormat/>
    <w:pPr>
      <w:spacing w:after="80" w:before="180"/>
      <w:outlineLvl w:val="2"/>
    </w:pPr>
    <w:rPr>
      <w:rFonts w:ascii="Arial" w:cs="Arial" w:eastAsia="Arial" w:hAnsi="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2026-06-10T15:55:59.878Z</dcterms:created>
  <dcterms:modified xsi:type="dcterms:W3CDTF">2026-06-10T15:55:59.878Z</dcterms:modified>
</cp:coreProperties>
</file>

<file path=docProps/custom.xml><?xml version="1.0" encoding="utf-8"?>
<Properties xmlns="http://schemas.openxmlformats.org/officeDocument/2006/custom-properties" xmlns:vt="http://schemas.openxmlformats.org/officeDocument/2006/docPropsVTypes"/>
</file>