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r>
        <w:t xml:space="preserve"/>
      </w:r>
    </w:p>
    <w:p>
      <w:pPr>
        <w:spacing w:after="80" w:before="0"/>
        <w:jc w:val="center"/>
      </w:pPr>
      <w:r>
        <w:rPr>
          <w:rFonts w:ascii="Arial" w:cs="Arial" w:eastAsia="Arial" w:hAnsi="Arial"/>
          <w:b/>
          <w:bCs/>
          <w:color w:val="1A56DB"/>
          <w:sz w:val="52"/>
          <w:szCs w:val="52"/>
        </w:rPr>
        <w:t xml:space="preserve">PAYWALL DESIGN BLUEPRINT</w:t>
      </w:r>
    </w:p>
    <w:p>
      <w:pPr>
        <w:spacing w:after="80" w:before="0"/>
        <w:jc w:val="center"/>
      </w:pPr>
      <w:r>
        <w:rPr>
          <w:rFonts w:ascii="Arial" w:cs="Arial" w:eastAsia="Arial" w:hAnsi="Arial"/>
          <w:color w:val="4B5563"/>
          <w:sz w:val="28"/>
          <w:szCs w:val="28"/>
        </w:rPr>
        <w:t xml:space="preserve">Maximum Conversion for a One-Time Payment Mobile App</w:t>
      </w:r>
    </w:p>
    <w:p>
      <w:pPr>
        <w:spacing w:after="480" w:before="0"/>
        <w:jc w:val="center"/>
      </w:pPr>
      <w:r>
        <w:rPr>
          <w:rFonts w:ascii="Arial" w:cs="Arial" w:eastAsia="Arial" w:hAnsi="Arial"/>
          <w:color w:val="4B5563"/>
          <w:sz w:val="20"/>
          <w:szCs w:val="20"/>
        </w:rPr>
        <w:t xml:space="preserve">iOS &amp; Android  •  Free Trial → Lifetime Purchase Model  •  March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1"/>
              <w:left w:val="single" w:color="D1D5DB" w:sz="1"/>
              <w:bottom w:val="single" w:color="D1D5DB" w:sz="1"/>
              <w:right w:val="single" w:color="D1D5DB" w:sz="1"/>
            </w:tcBorders>
            <w:shd w:fill="EBF2FF" w:val="clear"/>
            <w:tcMar>
              <w:top w:type="dxa" w:w="140"/>
              <w:left w:type="dxa" w:w="160"/>
              <w:bottom w:type="dxa" w:w="140"/>
              <w:right w:type="dxa" w:w="160"/>
            </w:tcMar>
            <w:vAlign w:val="center"/>
          </w:tcPr>
          <w:p>
            <w:pPr>
              <w:jc w:val="center"/>
            </w:pPr>
            <w:r>
              <w:rPr>
                <w:rFonts w:ascii="Arial" w:cs="Arial" w:eastAsia="Arial" w:hAnsi="Arial"/>
                <w:b/>
                <w:bCs/>
                <w:color w:val="1A56DB"/>
                <w:sz w:val="40"/>
                <w:szCs w:val="40"/>
              </w:rPr>
              <w:t xml:space="preserve">4.2%</w:t>
            </w:r>
          </w:p>
          <w:p>
            <w:pPr>
              <w:jc w:val="center"/>
            </w:pPr>
            <w:r>
              <w:rPr>
                <w:rFonts w:ascii="Arial" w:cs="Arial" w:eastAsia="Arial" w:hAnsi="Arial"/>
                <w:color w:val="4B5563"/>
                <w:sz w:val="18"/>
                <w:szCs w:val="18"/>
              </w:rPr>
              <w:t xml:space="preserve">Top-app install-to-paid rate</w:t>
            </w:r>
          </w:p>
        </w:tc>
        <w:tc>
          <w:tcPr>
            <w:tcW w:type="dxa" w:w="2340"/>
            <w:tcBorders>
              <w:top w:val="single" w:color="D1D5DB" w:sz="1"/>
              <w:left w:val="single" w:color="D1D5DB" w:sz="1"/>
              <w:bottom w:val="single" w:color="D1D5DB" w:sz="1"/>
              <w:right w:val="single" w:color="D1D5DB" w:sz="1"/>
            </w:tcBorders>
            <w:shd w:fill="EBF2FF" w:val="clear"/>
            <w:tcMar>
              <w:top w:type="dxa" w:w="140"/>
              <w:left w:type="dxa" w:w="160"/>
              <w:bottom w:type="dxa" w:w="140"/>
              <w:right w:type="dxa" w:w="160"/>
            </w:tcMar>
            <w:vAlign w:val="center"/>
          </w:tcPr>
          <w:p>
            <w:pPr>
              <w:jc w:val="center"/>
            </w:pPr>
            <w:r>
              <w:rPr>
                <w:rFonts w:ascii="Arial" w:cs="Arial" w:eastAsia="Arial" w:hAnsi="Arial"/>
                <w:b/>
                <w:bCs/>
                <w:color w:val="1A56DB"/>
                <w:sz w:val="40"/>
                <w:szCs w:val="40"/>
              </w:rPr>
              <w:t xml:space="preserve">58%</w:t>
            </w:r>
          </w:p>
          <w:p>
            <w:pPr>
              <w:jc w:val="center"/>
            </w:pPr>
            <w:r>
              <w:rPr>
                <w:rFonts w:ascii="Arial" w:cs="Arial" w:eastAsia="Arial" w:hAnsi="Arial"/>
                <w:color w:val="4B5563"/>
                <w:sz w:val="18"/>
                <w:szCs w:val="18"/>
              </w:rPr>
              <w:t xml:space="preserve">Conversion lift with Apple Pay</w:t>
            </w:r>
          </w:p>
        </w:tc>
        <w:tc>
          <w:tcPr>
            <w:tcW w:type="dxa" w:w="2340"/>
            <w:tcBorders>
              <w:top w:val="single" w:color="D1D5DB" w:sz="1"/>
              <w:left w:val="single" w:color="D1D5DB" w:sz="1"/>
              <w:bottom w:val="single" w:color="D1D5DB" w:sz="1"/>
              <w:right w:val="single" w:color="D1D5DB" w:sz="1"/>
            </w:tcBorders>
            <w:shd w:fill="EBF2FF" w:val="clear"/>
            <w:tcMar>
              <w:top w:type="dxa" w:w="140"/>
              <w:left w:type="dxa" w:w="160"/>
              <w:bottom w:type="dxa" w:w="140"/>
              <w:right w:type="dxa" w:w="160"/>
            </w:tcMar>
            <w:vAlign w:val="center"/>
          </w:tcPr>
          <w:p>
            <w:pPr>
              <w:jc w:val="center"/>
            </w:pPr>
            <w:r>
              <w:rPr>
                <w:rFonts w:ascii="Arial" w:cs="Arial" w:eastAsia="Arial" w:hAnsi="Arial"/>
                <w:b/>
                <w:bCs/>
                <w:color w:val="1A56DB"/>
                <w:sz w:val="40"/>
                <w:szCs w:val="40"/>
              </w:rPr>
              <w:t xml:space="preserve">2.9x</w:t>
            </w:r>
          </w:p>
          <w:p>
            <w:pPr>
              <w:jc w:val="center"/>
            </w:pPr>
            <w:r>
              <w:rPr>
                <w:rFonts w:ascii="Arial" w:cs="Arial" w:eastAsia="Arial" w:hAnsi="Arial"/>
                <w:color w:val="4B5563"/>
                <w:sz w:val="18"/>
                <w:szCs w:val="18"/>
              </w:rPr>
              <w:t xml:space="preserve">Uplift from animated paywalls</w:t>
            </w:r>
          </w:p>
        </w:tc>
        <w:tc>
          <w:tcPr>
            <w:tcW w:type="dxa" w:w="2340"/>
            <w:tcBorders>
              <w:top w:val="single" w:color="D1D5DB" w:sz="1"/>
              <w:left w:val="single" w:color="D1D5DB" w:sz="1"/>
              <w:bottom w:val="single" w:color="D1D5DB" w:sz="1"/>
              <w:right w:val="single" w:color="D1D5DB" w:sz="1"/>
            </w:tcBorders>
            <w:shd w:fill="EBF2FF" w:val="clear"/>
            <w:tcMar>
              <w:top w:type="dxa" w:w="140"/>
              <w:left w:type="dxa" w:w="160"/>
              <w:bottom w:type="dxa" w:w="140"/>
              <w:right w:type="dxa" w:w="160"/>
            </w:tcMar>
            <w:vAlign w:val="center"/>
          </w:tcPr>
          <w:p>
            <w:pPr>
              <w:jc w:val="center"/>
            </w:pPr>
            <w:r>
              <w:rPr>
                <w:rFonts w:ascii="Arial" w:cs="Arial" w:eastAsia="Arial" w:hAnsi="Arial"/>
                <w:b/>
                <w:bCs/>
                <w:color w:val="1A56DB"/>
                <w:sz w:val="40"/>
                <w:szCs w:val="40"/>
              </w:rPr>
              <w:t xml:space="preserve">234%</w:t>
            </w:r>
          </w:p>
          <w:p>
            <w:pPr>
              <w:jc w:val="center"/>
            </w:pPr>
            <w:r>
              <w:rPr>
                <w:rFonts w:ascii="Arial" w:cs="Arial" w:eastAsia="Arial" w:hAnsi="Arial"/>
                <w:color w:val="4B5563"/>
                <w:sz w:val="18"/>
                <w:szCs w:val="18"/>
              </w:rPr>
              <w:t xml:space="preserve">Impact of paywall timing</w:t>
            </w:r>
          </w:p>
        </w:tc>
      </w:tr>
    </w:tbl>
    <w:p>
      <w:pPr>
        <w:spacing w:after="0" w:before="240"/>
      </w:pPr>
      <w:r>
        <w:t xml:space="preserve"/>
      </w:r>
    </w:p>
    <w:p>
      <w:pPr>
        <w:spacing w:after="480" w:before="0"/>
        <w:jc w:val="center"/>
      </w:pPr>
      <w:r>
        <w:rPr>
          <w:rFonts w:ascii="Arial" w:cs="Arial" w:eastAsia="Arial" w:hAnsi="Arial"/>
          <w:color w:val="4B5563"/>
          <w:sz w:val="18"/>
          <w:szCs w:val="18"/>
        </w:rPr>
        <w:t xml:space="preserve">Compiled from 40+ industry sources including RevenueCat, Adapty, Superwall, Phiture &amp; NamiML</w:t>
      </w:r>
    </w:p>
    <w:p>
      <w:pPr>
        <w:pBdr>
          <w:bottom w:val="single" w:color="D1D5DB" w:sz="4" w:space="1"/>
        </w:pBdr>
        <w:spacing w:after="160" w:before="160"/>
      </w:pPr>
      <w:r>
        <w:t xml:space="preserve"/>
      </w:r>
    </w:p>
    <w:p>
      <w:pPr>
        <w:pStyle w:val="Heading1"/>
        <w:spacing w:after="160" w:before="360"/>
      </w:pPr>
      <w:r>
        <w:rPr>
          <w:rFonts w:ascii="Arial" w:cs="Arial" w:eastAsia="Arial" w:hAnsi="Arial"/>
          <w:b/>
          <w:bCs/>
          <w:color w:val="1F2937"/>
          <w:sz w:val="36"/>
          <w:szCs w:val="36"/>
        </w:rPr>
        <w:t xml:space="preserve">Executive Summary</w:t>
      </w:r>
    </w:p>
    <w:p>
      <w:pPr>
        <w:spacing w:after="80" w:before="80"/>
      </w:pPr>
      <w:r>
        <w:rPr>
          <w:rFonts w:ascii="Arial" w:cs="Arial" w:eastAsia="Arial" w:hAnsi="Arial"/>
          <w:color w:val="4B5563"/>
          <w:sz w:val="22"/>
          <w:szCs w:val="22"/>
        </w:rPr>
        <w:t xml:space="preserve">This report distills hundreds of real-world A/B tests and published case studies into a concrete design blueprint for a one-time lifetime purchase paywall on iOS and Android. Your model — limited free use followed by a single payment for unlimited access — is a high-conviction bet. Users who convert are your best customers (high intent, no churn risk), and you only need to win the conversion once.</w:t>
      </w:r>
    </w:p>
    <w:p>
      <w:pPr>
        <w:spacing w:after="0" w:before="80"/>
      </w:pPr>
      <w:r>
        <w:t xml:space="preserve"/>
      </w:r>
    </w:p>
    <w:p>
      <w:pPr>
        <w:spacing w:after="80" w:before="80"/>
      </w:pPr>
      <w:r>
        <w:rPr>
          <w:rFonts w:ascii="Arial" w:cs="Arial" w:eastAsia="Arial" w:hAnsi="Arial"/>
          <w:b/>
          <w:bCs/>
          <w:color w:val="4B5563"/>
          <w:sz w:val="22"/>
          <w:szCs w:val="22"/>
        </w:rPr>
        <w:t xml:space="preserve">The single biggest lever is not design — it is timing. Show your paywall at the wrong moment and even a perfect design fails. The second biggest lever is pricing. Then copy. Then visual design. This report covers all four in order of impact.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2FF" w:val="clear"/>
            <w:tcMar>
              <w:top w:type="dxa" w:w="160"/>
              <w:left w:type="dxa" w:w="240"/>
              <w:bottom w:type="dxa" w:w="160"/>
              <w:right w:type="dxa" w:w="240"/>
            </w:tcMar>
          </w:tcPr>
          <w:p>
            <w:pPr>
              <w:spacing w:after="80" w:before="0"/>
            </w:pPr>
            <w:r>
              <w:rPr>
                <w:rFonts w:ascii="Arial" w:cs="Arial" w:eastAsia="Arial" w:hAnsi="Arial"/>
                <w:b/>
                <w:bCs/>
                <w:color w:val="1A56DB"/>
                <w:sz w:val="22"/>
                <w:szCs w:val="22"/>
              </w:rPr>
              <w:t xml:space="preserve">🎯  Target: $10K MRR with Lifetime Purchases</w:t>
            </w:r>
          </w:p>
          <w:p>
            <w:pPr>
              <w:spacing w:after="0" w:before="0"/>
            </w:pPr>
            <w:r>
              <w:rPr>
                <w:rFonts w:ascii="Arial" w:cs="Arial" w:eastAsia="Arial" w:hAnsi="Arial"/>
                <w:color w:val="1F2937"/>
                <w:sz w:val="22"/>
                <w:szCs w:val="22"/>
              </w:rPr>
              <w:t xml:space="preserve">At a $49 price point you need ~204 monthly conversions. At $79 you need ~127. At $99 you need ~101. Your design goal is to push install-to-paid above 4% and trial-to-paid above 40%. The tactics below are sequenced by their proven impact on exactly these numbers.</w:t>
            </w:r>
          </w:p>
        </w:tc>
      </w:tr>
    </w:tbl>
    <w:p>
      <w:pPr>
        <w:spacing w:after="0" w:before="2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1A56DB"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1</w:t>
            </w:r>
          </w:p>
        </w:tc>
        <w:tc>
          <w:tcPr>
            <w:tcW w:type="dxa" w:w="8800"/>
            <w:tcBorders>
              <w:top w:val="none" w:color="FFFFFF" w:sz="0"/>
              <w:left w:val="none" w:color="FFFFFF" w:sz="0"/>
              <w:bottom w:val="none" w:color="FFFFFF" w:sz="0"/>
              <w:right w:val="none" w:color="FFFFFF" w:sz="0"/>
            </w:tcBorders>
            <w:shd w:fill="EBF2FF" w:val="clear"/>
            <w:tcMar>
              <w:top w:type="dxa" w:w="100"/>
              <w:left w:type="dxa" w:w="200"/>
              <w:bottom w:type="dxa" w:w="100"/>
              <w:right w:type="dxa" w:w="120"/>
            </w:tcMar>
            <w:vAlign w:val="center"/>
          </w:tcPr>
          <w:p>
            <w:r>
              <w:rPr>
                <w:rFonts w:ascii="Arial" w:cs="Arial" w:eastAsia="Arial" w:hAnsi="Arial"/>
                <w:b/>
                <w:bCs/>
                <w:color w:val="1A56DB"/>
                <w:sz w:val="28"/>
                <w:szCs w:val="28"/>
              </w:rPr>
              <w:t xml:space="preserve">Paywall Timing — The Highest-Impact Variable</w:t>
            </w:r>
          </w:p>
        </w:tc>
      </w:tr>
    </w:tbl>
    <w:p>
      <w:pPr>
        <w:spacing w:after="0" w:before="120"/>
      </w:pPr>
      <w:r>
        <w:t xml:space="preserve"/>
      </w:r>
    </w:p>
    <w:p>
      <w:pPr>
        <w:spacing w:after="80" w:before="80"/>
      </w:pPr>
      <w:r>
        <w:rPr>
          <w:rFonts w:ascii="Arial" w:cs="Arial" w:eastAsia="Arial" w:hAnsi="Arial"/>
          <w:color w:val="4B5563"/>
          <w:sz w:val="22"/>
          <w:szCs w:val="22"/>
        </w:rPr>
        <w:t xml:space="preserve">Timing alone accounts for up to a 234% swing in conversion. Showing the paywall too early means the user has not yet experienced value. Too late and their curiosity is already satisfied. The optimal window is after the user has a clear ‘aha’ moment.</w:t>
      </w:r>
    </w:p>
    <w:p>
      <w:pPr>
        <w:spacing w:after="0" w:before="120"/>
      </w:pPr>
      <w:r>
        <w:t xml:space="preserve"/>
      </w:r>
    </w:p>
    <w:p>
      <w:pPr>
        <w:pStyle w:val="Heading2"/>
        <w:spacing w:after="120" w:before="280"/>
      </w:pPr>
      <w:r>
        <w:rPr>
          <w:rFonts w:ascii="Arial" w:cs="Arial" w:eastAsia="Arial" w:hAnsi="Arial"/>
          <w:b/>
          <w:bCs/>
          <w:color w:val="1A56DB"/>
          <w:sz w:val="28"/>
          <w:szCs w:val="28"/>
        </w:rPr>
        <w:t xml:space="preserve">The Best Moments to Show Your Paywall</w:t>
      </w:r>
    </w:p>
    <w:p>
      <w:pPr>
        <w:spacing w:after="100" w:before="200"/>
      </w:pPr>
      <w:r>
        <w:rPr>
          <w:rFonts w:ascii="Arial" w:cs="Arial" w:eastAsia="Arial" w:hAnsi="Arial"/>
          <w:b/>
          <w:bCs/>
          <w:color w:val="1F2937"/>
          <w:sz w:val="24"/>
          <w:szCs w:val="24"/>
        </w:rPr>
        <w:t xml:space="preserve">1. Immediately After Onboarding (Strongest Lever)</w:t>
      </w:r>
    </w:p>
    <w:p>
      <w:pPr>
        <w:spacing w:after="80" w:before="80"/>
      </w:pPr>
      <w:r>
        <w:rPr>
          <w:rFonts w:ascii="Arial" w:cs="Arial" w:eastAsia="Arial" w:hAnsi="Arial"/>
          <w:color w:val="4B5563"/>
          <w:sz w:val="22"/>
          <w:szCs w:val="22"/>
        </w:rPr>
        <w:t xml:space="preserve">80-90% of all trial starts happen on Day 0 — the day of install. Motivation peaks at the moment of download. Show your paywall at the end of onboarding with a free trial offer. This is where the most conversions happen across all categories.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6DB" w:val="clear"/>
            <w:tcMar>
              <w:top w:type="dxa" w:w="160"/>
              <w:left w:type="dxa" w:w="240"/>
              <w:bottom w:type="dxa" w:w="160"/>
              <w:right w:type="dxa" w:w="240"/>
            </w:tcMar>
          </w:tcPr>
          <w:p>
            <w:pPr>
              <w:spacing w:after="80" w:before="0"/>
            </w:pPr>
            <w:r>
              <w:rPr>
                <w:rFonts w:ascii="Arial" w:cs="Arial" w:eastAsia="Arial" w:hAnsi="Arial"/>
                <w:b/>
                <w:bCs/>
                <w:color w:val="1A56DB"/>
                <w:sz w:val="22"/>
                <w:szCs w:val="22"/>
              </w:rPr>
              <w:t xml:space="preserve">⚡  Day 0 is your single biggest conversion opportunity. Do not waste it by delaying the ask.</w:t>
            </w:r>
          </w:p>
          <w:p>
            <w:pPr>
              <w:spacing w:after="0" w:before="0"/>
            </w:pPr>
            <w:r>
              <w:rPr>
                <w:rFonts w:ascii="Arial" w:cs="Arial" w:eastAsia="Arial" w:hAnsi="Arial"/>
                <w:color w:val="1F2937"/>
                <w:sz w:val="22"/>
                <w:szCs w:val="22"/>
              </w:rPr>
              <w:t xml:space="preserve">DBEAFE</w:t>
            </w:r>
          </w:p>
        </w:tc>
      </w:tr>
    </w:tbl>
    <w:p>
      <w:pPr>
        <w:spacing w:after="0" w:before="120"/>
      </w:pPr>
      <w:r>
        <w:t xml:space="preserve"/>
      </w:r>
    </w:p>
    <w:p>
      <w:pPr>
        <w:spacing w:after="100" w:before="200"/>
      </w:pPr>
      <w:r>
        <w:rPr>
          <w:rFonts w:ascii="Arial" w:cs="Arial" w:eastAsia="Arial" w:hAnsi="Arial"/>
          <w:b/>
          <w:bCs/>
          <w:color w:val="1F2937"/>
          <w:sz w:val="24"/>
          <w:szCs w:val="24"/>
        </w:rPr>
        <w:t xml:space="preserve">2. After the Core Value Moment</w:t>
      </w:r>
    </w:p>
    <w:p>
      <w:pPr>
        <w:spacing w:after="80" w:before="80"/>
      </w:pPr>
      <w:r>
        <w:rPr>
          <w:rFonts w:ascii="Arial" w:cs="Arial" w:eastAsia="Arial" w:hAnsi="Arial"/>
          <w:color w:val="4B5563"/>
          <w:sz w:val="22"/>
          <w:szCs w:val="22"/>
        </w:rPr>
        <w:t xml:space="preserve">The second-best trigger is immediately after the user experiences your app’s core value proposition for the first time. Examples:</w:t>
      </w:r>
    </w:p>
    <w:p>
      <w:pPr>
        <w:pStyle w:val="ListParagraph"/>
        <w:numPr>
          <w:ilvl w:val="0"/>
          <w:numId w:val="2"/>
        </w:numPr>
        <w:spacing w:after="60" w:before="60"/>
      </w:pPr>
      <w:r>
        <w:rPr>
          <w:rFonts w:ascii="Arial" w:cs="Arial" w:eastAsia="Arial" w:hAnsi="Arial"/>
          <w:color w:val="4B5563"/>
          <w:sz w:val="22"/>
          <w:szCs w:val="22"/>
        </w:rPr>
        <w:t xml:space="preserve">Fitness app: After completing the first workout</w:t>
      </w:r>
    </w:p>
    <w:p>
      <w:pPr>
        <w:pStyle w:val="ListParagraph"/>
        <w:numPr>
          <w:ilvl w:val="0"/>
          <w:numId w:val="2"/>
        </w:numPr>
        <w:spacing w:after="60" w:before="60"/>
      </w:pPr>
      <w:r>
        <w:rPr>
          <w:rFonts w:ascii="Arial" w:cs="Arial" w:eastAsia="Arial" w:hAnsi="Arial"/>
          <w:color w:val="4B5563"/>
          <w:sz w:val="22"/>
          <w:szCs w:val="22"/>
        </w:rPr>
        <w:t xml:space="preserve">Note-taking app: After saving and syncing their first note</w:t>
      </w:r>
    </w:p>
    <w:p>
      <w:pPr>
        <w:pStyle w:val="ListParagraph"/>
        <w:numPr>
          <w:ilvl w:val="0"/>
          <w:numId w:val="2"/>
        </w:numPr>
        <w:spacing w:after="60" w:before="60"/>
      </w:pPr>
      <w:r>
        <w:rPr>
          <w:rFonts w:ascii="Arial" w:cs="Arial" w:eastAsia="Arial" w:hAnsi="Arial"/>
          <w:color w:val="4B5563"/>
          <w:sz w:val="22"/>
          <w:szCs w:val="22"/>
        </w:rPr>
        <w:t xml:space="preserve">Language app: After completing the first lesson</w:t>
      </w:r>
    </w:p>
    <w:p>
      <w:pPr>
        <w:pStyle w:val="ListParagraph"/>
        <w:numPr>
          <w:ilvl w:val="0"/>
          <w:numId w:val="2"/>
        </w:numPr>
        <w:spacing w:after="60" w:before="60"/>
      </w:pPr>
      <w:r>
        <w:rPr>
          <w:rFonts w:ascii="Arial" w:cs="Arial" w:eastAsia="Arial" w:hAnsi="Arial"/>
          <w:color w:val="4B5563"/>
          <w:sz w:val="22"/>
          <w:szCs w:val="22"/>
        </w:rPr>
        <w:t xml:space="preserve">Meditation app: After finishing the first session</w:t>
      </w:r>
    </w:p>
    <w:p>
      <w:pPr>
        <w:spacing w:after="0" w:before="80"/>
      </w:pPr>
      <w:r>
        <w:t xml:space="preserve"/>
      </w:r>
    </w:p>
    <w:p>
      <w:pPr>
        <w:spacing w:after="80" w:before="80"/>
      </w:pPr>
      <w:r>
        <w:rPr>
          <w:rFonts w:ascii="Arial" w:cs="Arial" w:eastAsia="Arial" w:hAnsi="Arial"/>
          <w:color w:val="4B5563"/>
          <w:sz w:val="22"/>
          <w:szCs w:val="22"/>
        </w:rPr>
        <w:t xml:space="preserve">Duolingo shows its paywall after the user’s first lesson is complete. Conversion rates exceed 20% using this pattern — top 10% of all apps.</w:t>
      </w:r>
    </w:p>
    <w:p>
      <w:pPr>
        <w:spacing w:after="0" w:before="120"/>
      </w:pPr>
      <w:r>
        <w:t xml:space="preserve"/>
      </w:r>
    </w:p>
    <w:p>
      <w:pPr>
        <w:spacing w:after="100" w:before="200"/>
      </w:pPr>
      <w:r>
        <w:rPr>
          <w:rFonts w:ascii="Arial" w:cs="Arial" w:eastAsia="Arial" w:hAnsi="Arial"/>
          <w:b/>
          <w:bCs/>
          <w:color w:val="1F2937"/>
          <w:sz w:val="24"/>
          <w:szCs w:val="24"/>
        </w:rPr>
        <w:t xml:space="preserve">3. Feature-Gate Paywall (Secondary Trigger)</w:t>
      </w:r>
    </w:p>
    <w:p>
      <w:pPr>
        <w:spacing w:after="80" w:before="80"/>
      </w:pPr>
      <w:r>
        <w:rPr>
          <w:rFonts w:ascii="Arial" w:cs="Arial" w:eastAsia="Arial" w:hAnsi="Arial"/>
          <w:color w:val="4B5563"/>
          <w:sz w:val="22"/>
          <w:szCs w:val="22"/>
        </w:rPr>
        <w:t xml:space="preserve">Show a paywall when the user taps a premium feature. This is contextual and high-intent: the user is telling you exactly what they want. Use this as a complementary trigger, not the primary one.</w:t>
      </w:r>
    </w:p>
    <w:p>
      <w:pPr>
        <w:spacing w:after="0" w:before="120"/>
      </w:pPr>
      <w:r>
        <w:t xml:space="preserve"/>
      </w:r>
    </w:p>
    <w:p>
      <w:pPr>
        <w:spacing w:after="100" w:before="200"/>
      </w:pPr>
      <w:r>
        <w:rPr>
          <w:rFonts w:ascii="Arial" w:cs="Arial" w:eastAsia="Arial" w:hAnsi="Arial"/>
          <w:b/>
          <w:bCs/>
          <w:color w:val="1F2937"/>
          <w:sz w:val="24"/>
          <w:szCs w:val="24"/>
        </w:rPr>
        <w:t xml:space="preserve">4. Usage Limit Exhaustion</w:t>
      </w:r>
    </w:p>
    <w:p>
      <w:pPr>
        <w:spacing w:after="80" w:before="80"/>
      </w:pPr>
      <w:r>
        <w:rPr>
          <w:rFonts w:ascii="Arial" w:cs="Arial" w:eastAsia="Arial" w:hAnsi="Arial"/>
          <w:color w:val="4B5563"/>
          <w:sz w:val="22"/>
          <w:szCs w:val="22"/>
        </w:rPr>
        <w:t xml:space="preserve">If your free tier allows a fixed number of uses (e.g., 10 actions, 3 exports), show the paywall the moment that limit is hit. Never show it before — the user hasn’t experienced enough to feel the loss.</w:t>
      </w:r>
    </w:p>
    <w:p>
      <w:pPr>
        <w:spacing w:after="0" w:before="120"/>
      </w:pPr>
      <w:r>
        <w:t xml:space="preserve"/>
      </w:r>
    </w:p>
    <w:p>
      <w:pPr>
        <w:pStyle w:val="Heading2"/>
        <w:spacing w:after="120" w:before="280"/>
      </w:pPr>
      <w:r>
        <w:rPr>
          <w:rFonts w:ascii="Arial" w:cs="Arial" w:eastAsia="Arial" w:hAnsi="Arial"/>
          <w:b/>
          <w:bCs/>
          <w:color w:val="1A56DB"/>
          <w:sz w:val="28"/>
          <w:szCs w:val="28"/>
        </w:rPr>
        <w:t xml:space="preserve">Recommended Structure for Your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1A56DB" w:val="clear"/>
            <w:tcMar>
              <w:top w:type="dxa" w:w="100"/>
              <w:left w:type="dxa" w:w="160"/>
              <w:bottom w:type="dxa" w:w="100"/>
              <w:right w:type="dxa" w:w="160"/>
            </w:tcMar>
          </w:tcPr>
          <w:p>
            <w:r>
              <w:rPr>
                <w:rFonts w:ascii="Arial" w:cs="Arial" w:eastAsia="Arial" w:hAnsi="Arial"/>
                <w:b/>
                <w:bCs/>
                <w:color w:val="FFFFFF"/>
                <w:sz w:val="22"/>
                <w:szCs w:val="22"/>
              </w:rPr>
              <w:t xml:space="preserve">Phase</w:t>
            </w:r>
          </w:p>
        </w:tc>
        <w:tc>
          <w:tcPr>
            <w:tcW w:type="dxa" w:w="4680"/>
            <w:tcBorders>
              <w:top w:val="single" w:color="D1D5DB" w:sz="1"/>
              <w:left w:val="single" w:color="D1D5DB" w:sz="1"/>
              <w:bottom w:val="single" w:color="D1D5DB" w:sz="1"/>
              <w:right w:val="single" w:color="D1D5DB" w:sz="1"/>
            </w:tcBorders>
            <w:shd w:fill="1A56DB" w:val="clear"/>
            <w:tcMar>
              <w:top w:type="dxa" w:w="100"/>
              <w:left w:type="dxa" w:w="160"/>
              <w:bottom w:type="dxa" w:w="100"/>
              <w:right w:type="dxa" w:w="160"/>
            </w:tcMar>
          </w:tcPr>
          <w:p>
            <w:r>
              <w:rPr>
                <w:rFonts w:ascii="Arial" w:cs="Arial" w:eastAsia="Arial" w:hAnsi="Arial"/>
                <w:b/>
                <w:bCs/>
                <w:color w:val="FFFFFF"/>
                <w:sz w:val="22"/>
                <w:szCs w:val="22"/>
              </w:rPr>
              <w:t xml:space="preserve">Action</w:t>
            </w:r>
          </w:p>
        </w:tc>
      </w:tr>
      <w:tr>
        <w:tc>
          <w:tcPr>
            <w:tcW w:type="dxa" w:w="468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r>
              <w:rPr>
                <w:rFonts w:ascii="Arial" w:cs="Arial" w:eastAsia="Arial" w:hAnsi="Arial"/>
                <w:b/>
                <w:bCs/>
                <w:color w:val="1F2937"/>
                <w:sz w:val="22"/>
                <w:szCs w:val="22"/>
              </w:rPr>
              <w:t xml:space="preserve">Day 0: Install</w:t>
            </w:r>
          </w:p>
        </w:tc>
        <w:tc>
          <w:tcPr>
            <w:tcW w:type="dxa" w:w="46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4B5563"/>
                <w:sz w:val="22"/>
                <w:szCs w:val="22"/>
              </w:rPr>
              <w:t xml:space="preserve">End-of-onboarding paywall with free trial offer</w:t>
            </w:r>
          </w:p>
        </w:tc>
      </w:tr>
      <w:tr>
        <w:tc>
          <w:tcPr>
            <w:tcW w:type="dxa" w:w="46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bCs/>
                <w:color w:val="1F2937"/>
                <w:sz w:val="22"/>
                <w:szCs w:val="22"/>
              </w:rPr>
              <w:t xml:space="preserve">Day 3-5: In-Trial</w:t>
            </w:r>
          </w:p>
        </w:tc>
        <w:tc>
          <w:tcPr>
            <w:tcW w:type="dxa" w:w="468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r>
              <w:rPr>
                <w:rFonts w:ascii="Arial" w:cs="Arial" w:eastAsia="Arial" w:hAnsi="Arial"/>
                <w:color w:val="4B5563"/>
                <w:sz w:val="22"/>
                <w:szCs w:val="22"/>
              </w:rPr>
              <w:t xml:space="preserve">Push notification: "You’re halfway through your trial."</w:t>
            </w:r>
          </w:p>
        </w:tc>
      </w:tr>
      <w:tr>
        <w:tc>
          <w:tcPr>
            <w:tcW w:type="dxa" w:w="468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r>
              <w:rPr>
                <w:rFonts w:ascii="Arial" w:cs="Arial" w:eastAsia="Arial" w:hAnsi="Arial"/>
                <w:b/>
                <w:bCs/>
                <w:color w:val="1F2937"/>
                <w:sz w:val="22"/>
                <w:szCs w:val="22"/>
              </w:rPr>
              <w:t xml:space="preserve">Day 6: Pre-Expiry</w:t>
            </w:r>
          </w:p>
        </w:tc>
        <w:tc>
          <w:tcPr>
            <w:tcW w:type="dxa" w:w="46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4B5563"/>
                <w:sz w:val="22"/>
                <w:szCs w:val="22"/>
              </w:rPr>
              <w:t xml:space="preserve">Push: "1 day left. Lock in lifetime access."</w:t>
            </w:r>
          </w:p>
        </w:tc>
      </w:tr>
      <w:tr>
        <w:tc>
          <w:tcPr>
            <w:tcW w:type="dxa" w:w="46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bCs/>
                <w:color w:val="1F2937"/>
                <w:sz w:val="22"/>
                <w:szCs w:val="22"/>
              </w:rPr>
              <w:t xml:space="preserve">Day 7: Expiry</w:t>
            </w:r>
          </w:p>
        </w:tc>
        <w:tc>
          <w:tcPr>
            <w:tcW w:type="dxa" w:w="468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r>
              <w:rPr>
                <w:rFonts w:ascii="Arial" w:cs="Arial" w:eastAsia="Arial" w:hAnsi="Arial"/>
                <w:color w:val="4B5563"/>
                <w:sz w:val="22"/>
                <w:szCs w:val="22"/>
              </w:rPr>
              <w:t xml:space="preserve">Hard paywall appears. App blocked. Conversion moment.</w:t>
            </w:r>
          </w:p>
        </w:tc>
      </w:tr>
      <w:tr>
        <w:tc>
          <w:tcPr>
            <w:tcW w:type="dxa" w:w="468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r>
              <w:rPr>
                <w:rFonts w:ascii="Arial" w:cs="Arial" w:eastAsia="Arial" w:hAnsi="Arial"/>
                <w:b/>
                <w:bCs/>
                <w:color w:val="1F2937"/>
                <w:sz w:val="22"/>
                <w:szCs w:val="22"/>
              </w:rPr>
              <w:t xml:space="preserve">Anytime: Feature tap</w:t>
            </w:r>
          </w:p>
        </w:tc>
        <w:tc>
          <w:tcPr>
            <w:tcW w:type="dxa" w:w="46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4B5563"/>
                <w:sz w:val="22"/>
                <w:szCs w:val="22"/>
              </w:rPr>
              <w:t xml:space="preserve">Contextual mini-paywall for specific locked feature</w:t>
            </w:r>
          </w:p>
        </w:tc>
      </w:tr>
    </w:tbl>
    <w:p>
      <w:pPr>
        <w:spacing w:after="0" w:before="2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1A56DB"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2</w:t>
            </w:r>
          </w:p>
        </w:tc>
        <w:tc>
          <w:tcPr>
            <w:tcW w:type="dxa" w:w="8800"/>
            <w:tcBorders>
              <w:top w:val="none" w:color="FFFFFF" w:sz="0"/>
              <w:left w:val="none" w:color="FFFFFF" w:sz="0"/>
              <w:bottom w:val="none" w:color="FFFFFF" w:sz="0"/>
              <w:right w:val="none" w:color="FFFFFF" w:sz="0"/>
            </w:tcBorders>
            <w:shd w:fill="EBF2FF" w:val="clear"/>
            <w:tcMar>
              <w:top w:type="dxa" w:w="100"/>
              <w:left w:type="dxa" w:w="200"/>
              <w:bottom w:type="dxa" w:w="100"/>
              <w:right w:type="dxa" w:w="120"/>
            </w:tcMar>
            <w:vAlign w:val="center"/>
          </w:tcPr>
          <w:p>
            <w:r>
              <w:rPr>
                <w:rFonts w:ascii="Arial" w:cs="Arial" w:eastAsia="Arial" w:hAnsi="Arial"/>
                <w:b/>
                <w:bCs/>
                <w:color w:val="1A56DB"/>
                <w:sz w:val="28"/>
                <w:szCs w:val="28"/>
              </w:rPr>
              <w:t xml:space="preserve">Layout &amp; Visual Structure</w:t>
            </w:r>
          </w:p>
        </w:tc>
      </w:tr>
    </w:tbl>
    <w:p>
      <w:pPr>
        <w:spacing w:after="0" w:before="120"/>
      </w:pPr>
      <w:r>
        <w:t xml:space="preserve"/>
      </w:r>
    </w:p>
    <w:p>
      <w:pPr>
        <w:pStyle w:val="Heading2"/>
        <w:spacing w:after="120" w:before="280"/>
      </w:pPr>
      <w:r>
        <w:rPr>
          <w:rFonts w:ascii="Arial" w:cs="Arial" w:eastAsia="Arial" w:hAnsi="Arial"/>
          <w:b/>
          <w:bCs/>
          <w:color w:val="1A56DB"/>
          <w:sz w:val="28"/>
          <w:szCs w:val="28"/>
        </w:rPr>
        <w:t xml:space="preserve">Full-Screen Over Modal — Always</w:t>
      </w:r>
    </w:p>
    <w:p>
      <w:pPr>
        <w:spacing w:after="80" w:before="80"/>
      </w:pPr>
      <w:r>
        <w:rPr>
          <w:rFonts w:ascii="Arial" w:cs="Arial" w:eastAsia="Arial" w:hAnsi="Arial"/>
          <w:color w:val="4B5563"/>
          <w:sz w:val="22"/>
          <w:szCs w:val="22"/>
        </w:rPr>
        <w:t xml:space="preserve">Full-screen paywalls consistently outperform modal pop-ups for one-time purchases. They capture full attention, provide space for your value proposition, and cannot be easily dismissed. Your paywall is the most important screen in your app — treat it with full-screen gravity.</w:t>
      </w:r>
    </w:p>
    <w:p>
      <w:pPr>
        <w:spacing w:after="0" w:before="120"/>
      </w:pPr>
      <w:r>
        <w:t xml:space="preserve"/>
      </w:r>
    </w:p>
    <w:p>
      <w:pPr>
        <w:pStyle w:val="Heading2"/>
        <w:spacing w:after="120" w:before="280"/>
      </w:pPr>
      <w:r>
        <w:rPr>
          <w:rFonts w:ascii="Arial" w:cs="Arial" w:eastAsia="Arial" w:hAnsi="Arial"/>
          <w:b/>
          <w:bCs/>
          <w:color w:val="1A56DB"/>
          <w:sz w:val="28"/>
          <w:szCs w:val="28"/>
        </w:rPr>
        <w:t xml:space="preserve">The Proven Layout Formula</w:t>
      </w:r>
    </w:p>
    <w:p>
      <w:pPr>
        <w:spacing w:after="80" w:before="80"/>
      </w:pPr>
      <w:r>
        <w:rPr>
          <w:rFonts w:ascii="Arial" w:cs="Arial" w:eastAsia="Arial" w:hAnsi="Arial"/>
          <w:color w:val="4B5563"/>
          <w:sz w:val="22"/>
          <w:szCs w:val="22"/>
        </w:rPr>
        <w:t xml:space="preserve">Structure your paywall screen in this exact vertical order. Every element above the CTA button must be visible without scrolling: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1A56DB" w:val="clear"/>
            <w:tcMar>
              <w:top w:type="dxa" w:w="100"/>
              <w:left w:type="dxa" w:w="160"/>
              <w:bottom w:type="dxa" w:w="100"/>
              <w:right w:type="dxa" w:w="160"/>
            </w:tcMar>
          </w:tcPr>
          <w:p>
            <w:r>
              <w:rPr>
                <w:rFonts w:ascii="Arial" w:cs="Arial" w:eastAsia="Arial" w:hAnsi="Arial"/>
                <w:b/>
                <w:bCs/>
                <w:color w:val="FFFFFF"/>
                <w:sz w:val="22"/>
                <w:szCs w:val="22"/>
              </w:rPr>
              <w:t xml:space="preserve">Screen Zone</w:t>
            </w:r>
          </w:p>
        </w:tc>
        <w:tc>
          <w:tcPr>
            <w:tcW w:type="dxa" w:w="4680"/>
            <w:tcBorders>
              <w:top w:val="single" w:color="D1D5DB" w:sz="1"/>
              <w:left w:val="single" w:color="D1D5DB" w:sz="1"/>
              <w:bottom w:val="single" w:color="D1D5DB" w:sz="1"/>
              <w:right w:val="single" w:color="D1D5DB" w:sz="1"/>
            </w:tcBorders>
            <w:shd w:fill="1A56DB" w:val="clear"/>
            <w:tcMar>
              <w:top w:type="dxa" w:w="100"/>
              <w:left w:type="dxa" w:w="160"/>
              <w:bottom w:type="dxa" w:w="100"/>
              <w:right w:type="dxa" w:w="160"/>
            </w:tcMar>
          </w:tcPr>
          <w:p>
            <w:r>
              <w:rPr>
                <w:rFonts w:ascii="Arial" w:cs="Arial" w:eastAsia="Arial" w:hAnsi="Arial"/>
                <w:b/>
                <w:bCs/>
                <w:color w:val="FFFFFF"/>
                <w:sz w:val="22"/>
                <w:szCs w:val="22"/>
              </w:rPr>
              <w:t xml:space="preserve">What Goes Here</w:t>
            </w:r>
          </w:p>
        </w:tc>
      </w:tr>
      <w:tr>
        <w:tc>
          <w:tcPr>
            <w:tcW w:type="dxa" w:w="468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r>
              <w:rPr>
                <w:rFonts w:ascii="Arial" w:cs="Arial" w:eastAsia="Arial" w:hAnsi="Arial"/>
                <w:b/>
                <w:bCs/>
                <w:color w:val="1F2937"/>
                <w:sz w:val="22"/>
                <w:szCs w:val="22"/>
              </w:rPr>
              <w:t xml:space="preserve">Top 30-35% (Hero)</w:t>
            </w:r>
          </w:p>
        </w:tc>
        <w:tc>
          <w:tcPr>
            <w:tcW w:type="dxa" w:w="46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4B5563"/>
                <w:sz w:val="22"/>
                <w:szCs w:val="22"/>
              </w:rPr>
              <w:t xml:space="preserve">Aspirational visual or short animation that embodies your app’s outcome</w:t>
            </w:r>
          </w:p>
        </w:tc>
      </w:tr>
      <w:tr>
        <w:tc>
          <w:tcPr>
            <w:tcW w:type="dxa" w:w="46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bCs/>
                <w:color w:val="1F2937"/>
                <w:sz w:val="22"/>
                <w:szCs w:val="22"/>
              </w:rPr>
              <w:t xml:space="preserve">Headline</w:t>
            </w:r>
          </w:p>
        </w:tc>
        <w:tc>
          <w:tcPr>
            <w:tcW w:type="dxa" w:w="468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r>
              <w:rPr>
                <w:rFonts w:ascii="Arial" w:cs="Arial" w:eastAsia="Arial" w:hAnsi="Arial"/>
                <w:color w:val="4B5563"/>
                <w:sz w:val="22"/>
                <w:szCs w:val="22"/>
              </w:rPr>
              <w:t xml:space="preserve">5-8 words. Benefit-focused. “Unlock Unlimited [Core Benefit].”</w:t>
            </w:r>
          </w:p>
        </w:tc>
      </w:tr>
      <w:tr>
        <w:tc>
          <w:tcPr>
            <w:tcW w:type="dxa" w:w="468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r>
              <w:rPr>
                <w:rFonts w:ascii="Arial" w:cs="Arial" w:eastAsia="Arial" w:hAnsi="Arial"/>
                <w:b/>
                <w:bCs/>
                <w:color w:val="1F2937"/>
                <w:sz w:val="22"/>
                <w:szCs w:val="22"/>
              </w:rPr>
              <w:t xml:space="preserve">3-5 Benefit Bullets</w:t>
            </w:r>
          </w:p>
        </w:tc>
        <w:tc>
          <w:tcPr>
            <w:tcW w:type="dxa" w:w="46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4B5563"/>
                <w:sz w:val="22"/>
                <w:szCs w:val="22"/>
              </w:rPr>
              <w:t xml:space="preserve">Short. Outcome-first. No feature names. Each bullet = one sentence max.</w:t>
            </w:r>
          </w:p>
        </w:tc>
      </w:tr>
      <w:tr>
        <w:tc>
          <w:tcPr>
            <w:tcW w:type="dxa" w:w="46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bCs/>
                <w:color w:val="1F2937"/>
                <w:sz w:val="22"/>
                <w:szCs w:val="22"/>
              </w:rPr>
              <w:t xml:space="preserve">Social Proof Strip</w:t>
            </w:r>
          </w:p>
        </w:tc>
        <w:tc>
          <w:tcPr>
            <w:tcW w:type="dxa" w:w="468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r>
              <w:rPr>
                <w:rFonts w:ascii="Arial" w:cs="Arial" w:eastAsia="Arial" w:hAnsi="Arial"/>
                <w:color w:val="4B5563"/>
                <w:sz w:val="22"/>
                <w:szCs w:val="22"/>
              </w:rPr>
              <w:t xml:space="preserve">Star rating (4.8★) + user count (“Joined by 200K+”) OR 1 short testimonial</w:t>
            </w:r>
          </w:p>
        </w:tc>
      </w:tr>
      <w:tr>
        <w:tc>
          <w:tcPr>
            <w:tcW w:type="dxa" w:w="468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r>
              <w:rPr>
                <w:rFonts w:ascii="Arial" w:cs="Arial" w:eastAsia="Arial" w:hAnsi="Arial"/>
                <w:b/>
                <w:bCs/>
                <w:color w:val="1F2937"/>
                <w:sz w:val="22"/>
                <w:szCs w:val="22"/>
              </w:rPr>
              <w:t xml:space="preserve">Price</w:t>
            </w:r>
          </w:p>
        </w:tc>
        <w:tc>
          <w:tcPr>
            <w:tcW w:type="dxa" w:w="46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4B5563"/>
                <w:sz w:val="22"/>
                <w:szCs w:val="22"/>
              </w:rPr>
              <w:t xml:space="preserve">Clear, large, prominent. “One payment. Yours forever.”</w:t>
            </w:r>
          </w:p>
        </w:tc>
      </w:tr>
      <w:tr>
        <w:tc>
          <w:tcPr>
            <w:tcW w:type="dxa" w:w="46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bCs/>
                <w:color w:val="1F2937"/>
                <w:sz w:val="22"/>
                <w:szCs w:val="22"/>
              </w:rPr>
              <w:t xml:space="preserve">CTA Button</w:t>
            </w:r>
          </w:p>
        </w:tc>
        <w:tc>
          <w:tcPr>
            <w:tcW w:type="dxa" w:w="468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r>
              <w:rPr>
                <w:rFonts w:ascii="Arial" w:cs="Arial" w:eastAsia="Arial" w:hAnsi="Arial"/>
                <w:color w:val="4B5563"/>
                <w:sz w:val="22"/>
                <w:szCs w:val="22"/>
              </w:rPr>
              <w:t xml:space="preserve">Full-width. High contrast. Action-specific text. 56-72px tall.</w:t>
            </w:r>
          </w:p>
        </w:tc>
      </w:tr>
      <w:tr>
        <w:tc>
          <w:tcPr>
            <w:tcW w:type="dxa" w:w="468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r>
              <w:rPr>
                <w:rFonts w:ascii="Arial" w:cs="Arial" w:eastAsia="Arial" w:hAnsi="Arial"/>
                <w:b/>
                <w:bCs/>
                <w:color w:val="1F2937"/>
                <w:sz w:val="22"/>
                <w:szCs w:val="22"/>
              </w:rPr>
              <w:t xml:space="preserve">Micro-copy below CTA</w:t>
            </w:r>
          </w:p>
        </w:tc>
        <w:tc>
          <w:tcPr>
            <w:tcW w:type="dxa" w:w="46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4B5563"/>
                <w:sz w:val="22"/>
                <w:szCs w:val="22"/>
              </w:rPr>
              <w:t xml:space="preserve">“One-time payment. No subscriptions. Restore Purchase.”</w:t>
            </w:r>
          </w:p>
        </w:tc>
      </w:tr>
    </w:tbl>
    <w:p>
      <w:pPr>
        <w:spacing w:after="0" w:before="160"/>
      </w:pPr>
      <w:r>
        <w:t xml:space="preserve"/>
      </w:r>
    </w:p>
    <w:p>
      <w:pPr>
        <w:spacing w:after="80" w:before="80"/>
      </w:pPr>
      <w:r>
        <w:rPr>
          <w:rFonts w:ascii="Arial" w:cs="Arial" w:eastAsia="Arial" w:hAnsi="Arial"/>
          <w:color w:val="4B5563"/>
          <w:sz w:val="22"/>
          <w:szCs w:val="22"/>
        </w:rPr>
        <w:t xml:space="preserve">Keep total text under 150 words. Users skim on mobile. If they cannot understand the offer in 3 seconds, they bounce.</w:t>
      </w:r>
    </w:p>
    <w:p>
      <w:pPr>
        <w:spacing w:after="0" w:before="120"/>
      </w:pPr>
      <w:r>
        <w:t xml:space="preserve"/>
      </w:r>
    </w:p>
    <w:p>
      <w:pPr>
        <w:pStyle w:val="Heading2"/>
        <w:spacing w:after="120" w:before="280"/>
      </w:pPr>
      <w:r>
        <w:rPr>
          <w:rFonts w:ascii="Arial" w:cs="Arial" w:eastAsia="Arial" w:hAnsi="Arial"/>
          <w:b/>
          <w:bCs/>
          <w:color w:val="1A56DB"/>
          <w:sz w:val="28"/>
          <w:szCs w:val="28"/>
        </w:rPr>
        <w:t xml:space="preserve">Shape &amp; Spacing Specifications</w:t>
      </w:r>
    </w:p>
    <w:p>
      <w:pPr>
        <w:pStyle w:val="ListParagraph"/>
        <w:numPr>
          <w:ilvl w:val="0"/>
          <w:numId w:val="2"/>
        </w:numPr>
        <w:spacing w:after="60" w:before="60"/>
      </w:pPr>
      <w:r>
        <w:rPr>
          <w:rFonts w:ascii="Arial" w:cs="Arial" w:eastAsia="Arial" w:hAnsi="Arial"/>
          <w:color w:val="4B5563"/>
          <w:sz w:val="22"/>
          <w:szCs w:val="22"/>
        </w:rPr>
        <w:t xml:space="preserve">Use an 8px baseline grid for all spacing decisions</w:t>
      </w:r>
    </w:p>
    <w:p>
      <w:pPr>
        <w:pStyle w:val="ListParagraph"/>
        <w:numPr>
          <w:ilvl w:val="0"/>
          <w:numId w:val="2"/>
        </w:numPr>
        <w:spacing w:after="60" w:before="60"/>
      </w:pPr>
      <w:r>
        <w:rPr>
          <w:rFonts w:ascii="Arial" w:cs="Arial" w:eastAsia="Arial" w:hAnsi="Arial"/>
          <w:color w:val="4B5563"/>
          <w:sz w:val="22"/>
          <w:szCs w:val="22"/>
        </w:rPr>
        <w:t xml:space="preserve">Screen margins: 16-20px from edge on all sides</w:t>
      </w:r>
    </w:p>
    <w:p>
      <w:pPr>
        <w:pStyle w:val="ListParagraph"/>
        <w:numPr>
          <w:ilvl w:val="0"/>
          <w:numId w:val="2"/>
        </w:numPr>
        <w:spacing w:after="60" w:before="60"/>
      </w:pPr>
      <w:r>
        <w:rPr>
          <w:rFonts w:ascii="Arial" w:cs="Arial" w:eastAsia="Arial" w:hAnsi="Arial"/>
          <w:color w:val="4B5563"/>
          <w:sz w:val="22"/>
          <w:szCs w:val="22"/>
        </w:rPr>
        <w:t xml:space="preserve">Card corners: 20-24px radius for a modern, friendly feel</w:t>
      </w:r>
    </w:p>
    <w:p>
      <w:pPr>
        <w:pStyle w:val="ListParagraph"/>
        <w:numPr>
          <w:ilvl w:val="0"/>
          <w:numId w:val="2"/>
        </w:numPr>
        <w:spacing w:after="60" w:before="60"/>
      </w:pPr>
      <w:r>
        <w:rPr>
          <w:rFonts w:ascii="Arial" w:cs="Arial" w:eastAsia="Arial" w:hAnsi="Arial"/>
          <w:color w:val="4B5563"/>
          <w:sz w:val="22"/>
          <w:szCs w:val="22"/>
        </w:rPr>
        <w:t xml:space="preserve">Button corners: 12-16px radius (slightly less rounded than cards)</w:t>
      </w:r>
    </w:p>
    <w:p>
      <w:pPr>
        <w:pStyle w:val="ListParagraph"/>
        <w:numPr>
          <w:ilvl w:val="0"/>
          <w:numId w:val="2"/>
        </w:numPr>
        <w:spacing w:after="60" w:before="60"/>
      </w:pPr>
      <w:r>
        <w:rPr>
          <w:rFonts w:ascii="Arial" w:cs="Arial" w:eastAsia="Arial" w:hAnsi="Arial"/>
          <w:color w:val="4B5563"/>
          <w:sz w:val="22"/>
          <w:szCs w:val="22"/>
        </w:rPr>
        <w:t xml:space="preserve">Vertical spacing between sections: 16-24px</w:t>
      </w:r>
    </w:p>
    <w:p>
      <w:pPr>
        <w:pStyle w:val="ListParagraph"/>
        <w:numPr>
          <w:ilvl w:val="0"/>
          <w:numId w:val="2"/>
        </w:numPr>
        <w:spacing w:after="60" w:before="60"/>
      </w:pPr>
      <w:r>
        <w:rPr>
          <w:rFonts w:ascii="Arial" w:cs="Arial" w:eastAsia="Arial" w:hAnsi="Arial"/>
          <w:color w:val="4B5563"/>
          <w:sz w:val="22"/>
          <w:szCs w:val="22"/>
        </w:rPr>
        <w:t xml:space="preserve">Hero image height: 180-240px (no taller than 35% of viewport)</w:t>
      </w:r>
    </w:p>
    <w:p>
      <w:pPr>
        <w:pStyle w:val="ListParagraph"/>
        <w:numPr>
          <w:ilvl w:val="0"/>
          <w:numId w:val="2"/>
        </w:numPr>
        <w:spacing w:after="60" w:before="60"/>
      </w:pPr>
      <w:r>
        <w:rPr>
          <w:rFonts w:ascii="Arial" w:cs="Arial" w:eastAsia="Arial" w:hAnsi="Arial"/>
          <w:color w:val="4B5563"/>
          <w:sz w:val="22"/>
          <w:szCs w:val="22"/>
        </w:rPr>
        <w:t xml:space="preserve">Do not use horizontal rules or dividers inside the paywall — use whitespace instead</w:t>
      </w:r>
    </w:p>
    <w:p>
      <w:pPr>
        <w:spacing w:after="0" w:before="120"/>
      </w:pPr>
      <w:r>
        <w:t xml:space="preserve"/>
      </w:r>
    </w:p>
    <w:p>
      <w:pPr>
        <w:pStyle w:val="Heading2"/>
        <w:spacing w:after="120" w:before="280"/>
      </w:pPr>
      <w:r>
        <w:rPr>
          <w:rFonts w:ascii="Arial" w:cs="Arial" w:eastAsia="Arial" w:hAnsi="Arial"/>
          <w:b/>
          <w:bCs/>
          <w:color w:val="1A56DB"/>
          <w:sz w:val="28"/>
          <w:szCs w:val="28"/>
        </w:rPr>
        <w:t xml:space="preserve">Animation (2.9x Conversion Uplift Documented)</w:t>
      </w:r>
    </w:p>
    <w:p>
      <w:pPr>
        <w:spacing w:after="80" w:before="80"/>
      </w:pPr>
      <w:r>
        <w:rPr>
          <w:rFonts w:ascii="Arial" w:cs="Arial" w:eastAsia="Arial" w:hAnsi="Arial"/>
          <w:color w:val="4B5563"/>
          <w:sz w:val="22"/>
          <w:szCs w:val="22"/>
        </w:rPr>
        <w:t xml:space="preserve">CoinStats documented a 2.9x conversion rate increase after switching from a static paywall to an animated one. Even conservative estimates show 12-18% conversion lift from animation vs. static designs. Use animation where possible:</w:t>
      </w:r>
    </w:p>
    <w:p>
      <w:pPr>
        <w:pStyle w:val="ListParagraph"/>
        <w:numPr>
          <w:ilvl w:val="0"/>
          <w:numId w:val="2"/>
        </w:numPr>
        <w:spacing w:after="60" w:before="60"/>
      </w:pPr>
      <w:r>
        <w:rPr>
          <w:rFonts w:ascii="Arial" w:cs="Arial" w:eastAsia="Arial" w:hAnsi="Arial"/>
          <w:color w:val="4B5563"/>
          <w:sz w:val="22"/>
          <w:szCs w:val="22"/>
        </w:rPr>
        <w:t xml:space="preserve">Hero area: Looping subtle animation (lottie file, 2-4 second loop)</w:t>
      </w:r>
    </w:p>
    <w:p>
      <w:pPr>
        <w:pStyle w:val="ListParagraph"/>
        <w:numPr>
          <w:ilvl w:val="0"/>
          <w:numId w:val="2"/>
        </w:numPr>
        <w:spacing w:after="60" w:before="60"/>
      </w:pPr>
      <w:r>
        <w:rPr>
          <w:rFonts w:ascii="Arial" w:cs="Arial" w:eastAsia="Arial" w:hAnsi="Arial"/>
          <w:color w:val="4B5563"/>
          <w:sz w:val="22"/>
          <w:szCs w:val="22"/>
        </w:rPr>
        <w:t xml:space="preserve">CTA button: Subtle pulse or scale animation on idle (draws the eye)</w:t>
      </w:r>
    </w:p>
    <w:p>
      <w:pPr>
        <w:pStyle w:val="ListParagraph"/>
        <w:numPr>
          <w:ilvl w:val="0"/>
          <w:numId w:val="2"/>
        </w:numPr>
        <w:spacing w:after="60" w:before="60"/>
      </w:pPr>
      <w:r>
        <w:rPr>
          <w:rFonts w:ascii="Arial" w:cs="Arial" w:eastAsia="Arial" w:hAnsi="Arial"/>
          <w:color w:val="4B5563"/>
          <w:sz w:val="22"/>
          <w:szCs w:val="22"/>
        </w:rPr>
        <w:t xml:space="preserve">Screen entry: Fade-in transition (200ms) — no jarring hard cuts</w:t>
      </w:r>
    </w:p>
    <w:p>
      <w:pPr>
        <w:pStyle w:val="ListParagraph"/>
        <w:numPr>
          <w:ilvl w:val="0"/>
          <w:numId w:val="2"/>
        </w:numPr>
        <w:spacing w:after="60" w:before="60"/>
      </w:pPr>
      <w:r>
        <w:rPr>
          <w:rFonts w:ascii="Arial" w:cs="Arial" w:eastAsia="Arial" w:hAnsi="Arial"/>
          <w:color w:val="4B5563"/>
          <w:sz w:val="22"/>
          <w:szCs w:val="22"/>
        </w:rPr>
        <w:t xml:space="preserve">Button press: Scale 1.03x, duration 150ms — makes it feel responsive</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CD" w:val="clear"/>
            <w:tcMar>
              <w:top w:type="dxa" w:w="160"/>
              <w:left w:type="dxa" w:w="240"/>
              <w:bottom w:type="dxa" w:w="160"/>
              <w:right w:type="dxa" w:w="240"/>
            </w:tcMar>
          </w:tcPr>
          <w:p>
            <w:pPr>
              <w:spacing w:after="80" w:before="0"/>
            </w:pPr>
            <w:r>
              <w:rPr>
                <w:rFonts w:ascii="Arial" w:cs="Arial" w:eastAsia="Arial" w:hAnsi="Arial"/>
                <w:b/>
                <w:bCs/>
                <w:color w:val="D97706"/>
                <w:sz w:val="22"/>
                <w:szCs w:val="22"/>
              </w:rPr>
              <w:t xml:space="preserve">💡  Layout Anti-patterns to Eliminate</w:t>
            </w:r>
          </w:p>
          <w:p>
            <w:pPr>
              <w:spacing w:after="0" w:before="0"/>
            </w:pPr>
            <w:r>
              <w:rPr>
                <w:rFonts w:ascii="Arial" w:cs="Arial" w:eastAsia="Arial" w:hAnsi="Arial"/>
                <w:color w:val="1F2937"/>
                <w:sz w:val="22"/>
                <w:szCs w:val="22"/>
              </w:rPr>
              <w:t xml:space="preserve">Scrollable paywalls (user should never need to scroll to reach the CTA). Cluttered layouts with more than 5 benefit bullets. Multiple competing elements with equal visual weight. Small, hard-to-tap CTA buttons. Price buried below the fold.</w:t>
            </w:r>
          </w:p>
        </w:tc>
      </w:tr>
    </w:tbl>
    <w:p>
      <w:pPr>
        <w:spacing w:after="0" w:before="2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1A56DB"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3</w:t>
            </w:r>
          </w:p>
        </w:tc>
        <w:tc>
          <w:tcPr>
            <w:tcW w:type="dxa" w:w="8800"/>
            <w:tcBorders>
              <w:top w:val="none" w:color="FFFFFF" w:sz="0"/>
              <w:left w:val="none" w:color="FFFFFF" w:sz="0"/>
              <w:bottom w:val="none" w:color="FFFFFF" w:sz="0"/>
              <w:right w:val="none" w:color="FFFFFF" w:sz="0"/>
            </w:tcBorders>
            <w:shd w:fill="EBF2FF" w:val="clear"/>
            <w:tcMar>
              <w:top w:type="dxa" w:w="100"/>
              <w:left w:type="dxa" w:w="200"/>
              <w:bottom w:type="dxa" w:w="100"/>
              <w:right w:type="dxa" w:w="120"/>
            </w:tcMar>
            <w:vAlign w:val="center"/>
          </w:tcPr>
          <w:p>
            <w:r>
              <w:rPr>
                <w:rFonts w:ascii="Arial" w:cs="Arial" w:eastAsia="Arial" w:hAnsi="Arial"/>
                <w:b/>
                <w:bCs/>
                <w:color w:val="1A56DB"/>
                <w:sz w:val="28"/>
                <w:szCs w:val="28"/>
              </w:rPr>
              <w:t xml:space="preserve">Typography — Exact Specifications</w:t>
            </w:r>
          </w:p>
        </w:tc>
      </w:tr>
    </w:tbl>
    <w:p>
      <w:pPr>
        <w:spacing w:after="0" w:before="120"/>
      </w:pPr>
      <w:r>
        <w:t xml:space="preserve"/>
      </w:r>
    </w:p>
    <w:p>
      <w:pPr>
        <w:pStyle w:val="Heading2"/>
        <w:spacing w:after="120" w:before="280"/>
      </w:pPr>
      <w:r>
        <w:rPr>
          <w:rFonts w:ascii="Arial" w:cs="Arial" w:eastAsia="Arial" w:hAnsi="Arial"/>
          <w:b/>
          <w:bCs/>
          <w:color w:val="1A56DB"/>
          <w:sz w:val="28"/>
          <w:szCs w:val="28"/>
        </w:rPr>
        <w:t xml:space="preserve">Font Choice</w:t>
      </w:r>
    </w:p>
    <w:p>
      <w:pPr>
        <w:spacing w:after="80" w:before="80"/>
      </w:pPr>
      <w:r>
        <w:rPr>
          <w:rFonts w:ascii="Arial" w:cs="Arial" w:eastAsia="Arial" w:hAnsi="Arial"/>
          <w:color w:val="4B5563"/>
          <w:sz w:val="22"/>
          <w:szCs w:val="22"/>
        </w:rPr>
        <w:t xml:space="preserve">Use system fonts. On iOS, SF Pro Display. On Android, Roboto. This gives you zero rendering overhead, pixel-perfect rendering across all devices, and a design that feels native and trustworthy. Avoid custom fonts on paywalls — they add loading time and visual inconsistency.</w:t>
      </w:r>
    </w:p>
    <w:p>
      <w:pPr>
        <w:spacing w:after="0" w:before="80"/>
      </w:pPr>
      <w:r>
        <w:t xml:space="preserve"/>
      </w:r>
    </w:p>
    <w:p>
      <w:pPr>
        <w:spacing w:after="80" w:before="80"/>
      </w:pPr>
      <w:r>
        <w:rPr>
          <w:rFonts w:ascii="Arial" w:cs="Arial" w:eastAsia="Arial" w:hAnsi="Arial"/>
          <w:color w:val="4B5563"/>
          <w:sz w:val="22"/>
          <w:szCs w:val="22"/>
        </w:rPr>
        <w:t xml:space="preserve">If your app brand uses a custom font, it is acceptable to use it for the headline only. Body copy should always be system font.</w:t>
      </w:r>
    </w:p>
    <w:p>
      <w:pPr>
        <w:spacing w:after="0" w:before="120"/>
      </w:pPr>
      <w:r>
        <w:t xml:space="preserve"/>
      </w:r>
    </w:p>
    <w:p>
      <w:pPr>
        <w:pStyle w:val="Heading2"/>
        <w:spacing w:after="120" w:before="280"/>
      </w:pPr>
      <w:r>
        <w:rPr>
          <w:rFonts w:ascii="Arial" w:cs="Arial" w:eastAsia="Arial" w:hAnsi="Arial"/>
          <w:b/>
          <w:bCs/>
          <w:color w:val="1A56DB"/>
          <w:sz w:val="28"/>
          <w:szCs w:val="28"/>
        </w:rPr>
        <w:t xml:space="preserve">Type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1A56DB" w:val="clear"/>
            <w:tcMar>
              <w:top w:type="dxa" w:w="100"/>
              <w:left w:type="dxa" w:w="160"/>
              <w:bottom w:type="dxa" w:w="100"/>
              <w:right w:type="dxa" w:w="160"/>
            </w:tcMar>
          </w:tcPr>
          <w:p>
            <w:r>
              <w:rPr>
                <w:rFonts w:ascii="Arial" w:cs="Arial" w:eastAsia="Arial" w:hAnsi="Arial"/>
                <w:b/>
                <w:bCs/>
                <w:color w:val="FFFFFF"/>
                <w:sz w:val="22"/>
                <w:szCs w:val="22"/>
              </w:rPr>
              <w:t xml:space="preserve">Element</w:t>
            </w:r>
          </w:p>
        </w:tc>
        <w:tc>
          <w:tcPr>
            <w:tcW w:type="dxa" w:w="4680"/>
            <w:tcBorders>
              <w:top w:val="single" w:color="D1D5DB" w:sz="1"/>
              <w:left w:val="single" w:color="D1D5DB" w:sz="1"/>
              <w:bottom w:val="single" w:color="D1D5DB" w:sz="1"/>
              <w:right w:val="single" w:color="D1D5DB" w:sz="1"/>
            </w:tcBorders>
            <w:shd w:fill="1A56DB" w:val="clear"/>
            <w:tcMar>
              <w:top w:type="dxa" w:w="100"/>
              <w:left w:type="dxa" w:w="160"/>
              <w:bottom w:type="dxa" w:w="100"/>
              <w:right w:type="dxa" w:w="160"/>
            </w:tcMar>
          </w:tcPr>
          <w:p>
            <w:r>
              <w:rPr>
                <w:rFonts w:ascii="Arial" w:cs="Arial" w:eastAsia="Arial" w:hAnsi="Arial"/>
                <w:b/>
                <w:bCs/>
                <w:color w:val="FFFFFF"/>
                <w:sz w:val="22"/>
                <w:szCs w:val="22"/>
              </w:rPr>
              <w:t xml:space="preserve">Specification</w:t>
            </w:r>
          </w:p>
        </w:tc>
      </w:tr>
      <w:tr>
        <w:tc>
          <w:tcPr>
            <w:tcW w:type="dxa" w:w="468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r>
              <w:rPr>
                <w:rFonts w:ascii="Arial" w:cs="Arial" w:eastAsia="Arial" w:hAnsi="Arial"/>
                <w:b/>
                <w:bCs/>
                <w:color w:val="1F2937"/>
                <w:sz w:val="22"/>
                <w:szCs w:val="22"/>
              </w:rPr>
              <w:t xml:space="preserve">Hero Headline</w:t>
            </w:r>
          </w:p>
        </w:tc>
        <w:tc>
          <w:tcPr>
            <w:tcW w:type="dxa" w:w="46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4B5563"/>
                <w:sz w:val="22"/>
                <w:szCs w:val="22"/>
              </w:rPr>
              <w:t xml:space="preserve">28-32pt, Bold (700+), Line height 1.2</w:t>
            </w:r>
          </w:p>
        </w:tc>
      </w:tr>
      <w:tr>
        <w:tc>
          <w:tcPr>
            <w:tcW w:type="dxa" w:w="46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bCs/>
                <w:color w:val="1F2937"/>
                <w:sz w:val="22"/>
                <w:szCs w:val="22"/>
              </w:rPr>
              <w:t xml:space="preserve">Subheadline</w:t>
            </w:r>
          </w:p>
        </w:tc>
        <w:tc>
          <w:tcPr>
            <w:tcW w:type="dxa" w:w="468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r>
              <w:rPr>
                <w:rFonts w:ascii="Arial" w:cs="Arial" w:eastAsia="Arial" w:hAnsi="Arial"/>
                <w:color w:val="4B5563"/>
                <w:sz w:val="22"/>
                <w:szCs w:val="22"/>
              </w:rPr>
              <w:t xml:space="preserve">18-22pt, Medium (500), Line height 1.3</w:t>
            </w:r>
          </w:p>
        </w:tc>
      </w:tr>
      <w:tr>
        <w:tc>
          <w:tcPr>
            <w:tcW w:type="dxa" w:w="468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r>
              <w:rPr>
                <w:rFonts w:ascii="Arial" w:cs="Arial" w:eastAsia="Arial" w:hAnsi="Arial"/>
                <w:b/>
                <w:bCs/>
                <w:color w:val="1F2937"/>
                <w:sz w:val="22"/>
                <w:szCs w:val="22"/>
              </w:rPr>
              <w:t xml:space="preserve">Benefit Bullets</w:t>
            </w:r>
          </w:p>
        </w:tc>
        <w:tc>
          <w:tcPr>
            <w:tcW w:type="dxa" w:w="46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4B5563"/>
                <w:sz w:val="22"/>
                <w:szCs w:val="22"/>
              </w:rPr>
              <w:t xml:space="preserve">16pt, Regular (400), Line height 1.5</w:t>
            </w:r>
          </w:p>
        </w:tc>
      </w:tr>
      <w:tr>
        <w:tc>
          <w:tcPr>
            <w:tcW w:type="dxa" w:w="46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bCs/>
                <w:color w:val="1F2937"/>
                <w:sz w:val="22"/>
                <w:szCs w:val="22"/>
              </w:rPr>
              <w:t xml:space="preserve">Price Display</w:t>
            </w:r>
          </w:p>
        </w:tc>
        <w:tc>
          <w:tcPr>
            <w:tcW w:type="dxa" w:w="468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r>
              <w:rPr>
                <w:rFonts w:ascii="Arial" w:cs="Arial" w:eastAsia="Arial" w:hAnsi="Arial"/>
                <w:color w:val="4B5563"/>
                <w:sz w:val="22"/>
                <w:szCs w:val="22"/>
              </w:rPr>
              <w:t xml:space="preserve">28-36pt, Bold, Center-aligned, Brand color or black</w:t>
            </w:r>
          </w:p>
        </w:tc>
      </w:tr>
      <w:tr>
        <w:tc>
          <w:tcPr>
            <w:tcW w:type="dxa" w:w="468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r>
              <w:rPr>
                <w:rFonts w:ascii="Arial" w:cs="Arial" w:eastAsia="Arial" w:hAnsi="Arial"/>
                <w:b/>
                <w:bCs/>
                <w:color w:val="1F2937"/>
                <w:sz w:val="22"/>
                <w:szCs w:val="22"/>
              </w:rPr>
              <w:t xml:space="preserve">CTA Button Text</w:t>
            </w:r>
          </w:p>
        </w:tc>
        <w:tc>
          <w:tcPr>
            <w:tcW w:type="dxa" w:w="46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4B5563"/>
                <w:sz w:val="22"/>
                <w:szCs w:val="22"/>
              </w:rPr>
              <w:t xml:space="preserve">16-18pt, Bold (600), Letter-spacing +0.5px, CAPS optional</w:t>
            </w:r>
          </w:p>
        </w:tc>
      </w:tr>
      <w:tr>
        <w:tc>
          <w:tcPr>
            <w:tcW w:type="dxa" w:w="46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bCs/>
                <w:color w:val="1F2937"/>
                <w:sz w:val="22"/>
                <w:szCs w:val="22"/>
              </w:rPr>
              <w:t xml:space="preserve">Social Proof / Ratings</w:t>
            </w:r>
          </w:p>
        </w:tc>
        <w:tc>
          <w:tcPr>
            <w:tcW w:type="dxa" w:w="468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r>
              <w:rPr>
                <w:rFonts w:ascii="Arial" w:cs="Arial" w:eastAsia="Arial" w:hAnsi="Arial"/>
                <w:color w:val="4B5563"/>
                <w:sz w:val="22"/>
                <w:szCs w:val="22"/>
              </w:rPr>
              <w:t xml:space="preserve">14pt, Regular, Secondary color</w:t>
            </w:r>
          </w:p>
        </w:tc>
      </w:tr>
      <w:tr>
        <w:tc>
          <w:tcPr>
            <w:tcW w:type="dxa" w:w="468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r>
              <w:rPr>
                <w:rFonts w:ascii="Arial" w:cs="Arial" w:eastAsia="Arial" w:hAnsi="Arial"/>
                <w:b/>
                <w:bCs/>
                <w:color w:val="1F2937"/>
                <w:sz w:val="22"/>
                <w:szCs w:val="22"/>
              </w:rPr>
              <w:t xml:space="preserve">Fine Print / Legal</w:t>
            </w:r>
          </w:p>
        </w:tc>
        <w:tc>
          <w:tcPr>
            <w:tcW w:type="dxa" w:w="46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4B5563"/>
                <w:sz w:val="22"/>
                <w:szCs w:val="22"/>
              </w:rPr>
              <w:t xml:space="preserve">12-13pt, Regular, Low-contrast gray</w:t>
            </w:r>
          </w:p>
        </w:tc>
      </w:tr>
    </w:tbl>
    <w:p>
      <w:pPr>
        <w:spacing w:after="0" w:before="160"/>
      </w:pPr>
      <w:r>
        <w:t xml:space="preserve"/>
      </w:r>
    </w:p>
    <w:p>
      <w:pPr>
        <w:spacing w:after="80" w:before="80"/>
      </w:pPr>
      <w:r>
        <w:rPr>
          <w:rFonts w:ascii="Arial" w:cs="Arial" w:eastAsia="Arial" w:hAnsi="Arial"/>
          <w:color w:val="4B5563"/>
          <w:sz w:val="22"/>
          <w:szCs w:val="22"/>
        </w:rPr>
        <w:t xml:space="preserve">Never go below 16pt for any interactive or benefit-related text. The App Store and Play Store review teams will flag accessibility failures, and small text directly kills conversion.</w:t>
      </w:r>
    </w:p>
    <w:p>
      <w:pPr>
        <w:spacing w:after="0" w:before="120"/>
      </w:pPr>
      <w:r>
        <w:t xml:space="preserve"/>
      </w:r>
    </w:p>
    <w:p>
      <w:pPr>
        <w:pStyle w:val="Heading2"/>
        <w:spacing w:after="120" w:before="280"/>
      </w:pPr>
      <w:r>
        <w:rPr>
          <w:rFonts w:ascii="Arial" w:cs="Arial" w:eastAsia="Arial" w:hAnsi="Arial"/>
          <w:b/>
          <w:bCs/>
          <w:color w:val="1A56DB"/>
          <w:sz w:val="28"/>
          <w:szCs w:val="28"/>
        </w:rPr>
        <w:t xml:space="preserve">Headline Copy Formula</w:t>
      </w:r>
    </w:p>
    <w:p>
      <w:pPr>
        <w:spacing w:after="80" w:before="80"/>
      </w:pPr>
      <w:r>
        <w:rPr>
          <w:rFonts w:ascii="Arial" w:cs="Arial" w:eastAsia="Arial" w:hAnsi="Arial"/>
          <w:color w:val="4B5563"/>
          <w:sz w:val="22"/>
          <w:szCs w:val="22"/>
        </w:rPr>
        <w:t xml:space="preserve">Your headline is the single most-tested element in paywall design. Follow this formula:</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2FF" w:val="clear"/>
            <w:tcMar>
              <w:top w:type="dxa" w:w="160"/>
              <w:left w:type="dxa" w:w="240"/>
              <w:bottom w:type="dxa" w:w="160"/>
              <w:right w:type="dxa" w:w="240"/>
            </w:tcMar>
          </w:tcPr>
          <w:p>
            <w:pPr>
              <w:spacing w:after="80" w:before="0"/>
            </w:pPr>
            <w:r>
              <w:rPr>
                <w:rFonts w:ascii="Arial" w:cs="Arial" w:eastAsia="Arial" w:hAnsi="Arial"/>
                <w:b/>
                <w:bCs/>
                <w:color w:val="1A56DB"/>
                <w:sz w:val="22"/>
                <w:szCs w:val="22"/>
              </w:rPr>
              <w:t xml:space="preserve">Formula: [Unlock / Start / Get] + [Core Outcome] + [Optional: Instantly / Forever]</w:t>
            </w:r>
          </w:p>
          <w:p>
            <w:pPr>
              <w:spacing w:after="0" w:before="0"/>
            </w:pPr>
            <w:r>
              <w:rPr>
                <w:rFonts w:ascii="Arial" w:cs="Arial" w:eastAsia="Arial" w:hAnsi="Arial"/>
                <w:color w:val="1F2937"/>
                <w:sz w:val="22"/>
                <w:szCs w:val="22"/>
              </w:rPr>
              <w:t xml:space="preserve">Examples:
•  "Unlock Unlimited [App Benefit] — Pay Once, Own Forever"
•  "Get Full Access. One Payment. No Subscriptions."
•  "[Outcome Your Users Want], Starting Today"
What NOT to do: "Subscribe to Premium" / "Upgrade Now" / "Go Pro" — these are generic and convert poorly.</w:t>
            </w:r>
          </w:p>
        </w:tc>
      </w:tr>
    </w:tbl>
    <w:p>
      <w:pPr>
        <w:spacing w:after="0" w:before="120"/>
      </w:pPr>
      <w:r>
        <w:t xml:space="preserve"/>
      </w:r>
    </w:p>
    <w:p>
      <w:pPr>
        <w:pStyle w:val="Heading2"/>
        <w:spacing w:after="120" w:before="280"/>
      </w:pPr>
      <w:r>
        <w:rPr>
          <w:rFonts w:ascii="Arial" w:cs="Arial" w:eastAsia="Arial" w:hAnsi="Arial"/>
          <w:b/>
          <w:bCs/>
          <w:color w:val="1A56DB"/>
          <w:sz w:val="28"/>
          <w:szCs w:val="28"/>
        </w:rPr>
        <w:t xml:space="preserve">Copy Length: Less Is Always More</w:t>
      </w:r>
    </w:p>
    <w:p>
      <w:pPr>
        <w:pStyle w:val="ListParagraph"/>
        <w:numPr>
          <w:ilvl w:val="0"/>
          <w:numId w:val="2"/>
        </w:numPr>
        <w:spacing w:after="60" w:before="60"/>
      </w:pPr>
      <w:r>
        <w:rPr>
          <w:rFonts w:ascii="Arial" w:cs="Arial" w:eastAsia="Arial" w:hAnsi="Arial"/>
          <w:color w:val="4B5563"/>
          <w:sz w:val="22"/>
          <w:szCs w:val="22"/>
        </w:rPr>
        <w:t xml:space="preserve">Total paywall copy: 100-150 words maximum</w:t>
      </w:r>
    </w:p>
    <w:p>
      <w:pPr>
        <w:pStyle w:val="ListParagraph"/>
        <w:numPr>
          <w:ilvl w:val="0"/>
          <w:numId w:val="2"/>
        </w:numPr>
        <w:spacing w:after="60" w:before="60"/>
      </w:pPr>
      <w:r>
        <w:rPr>
          <w:rFonts w:ascii="Arial" w:cs="Arial" w:eastAsia="Arial" w:hAnsi="Arial"/>
          <w:color w:val="4B5563"/>
          <w:sz w:val="22"/>
          <w:szCs w:val="22"/>
        </w:rPr>
        <w:t xml:space="preserve">Headline: 5-8 words</w:t>
      </w:r>
    </w:p>
    <w:p>
      <w:pPr>
        <w:pStyle w:val="ListParagraph"/>
        <w:numPr>
          <w:ilvl w:val="0"/>
          <w:numId w:val="2"/>
        </w:numPr>
        <w:spacing w:after="60" w:before="60"/>
      </w:pPr>
      <w:r>
        <w:rPr>
          <w:rFonts w:ascii="Arial" w:cs="Arial" w:eastAsia="Arial" w:hAnsi="Arial"/>
          <w:color w:val="4B5563"/>
          <w:sz w:val="22"/>
          <w:szCs w:val="22"/>
        </w:rPr>
        <w:t xml:space="preserve">Each benefit bullet: 8-12 words</w:t>
      </w:r>
    </w:p>
    <w:p>
      <w:pPr>
        <w:pStyle w:val="ListParagraph"/>
        <w:numPr>
          <w:ilvl w:val="0"/>
          <w:numId w:val="2"/>
        </w:numPr>
        <w:spacing w:after="60" w:before="60"/>
      </w:pPr>
      <w:r>
        <w:rPr>
          <w:rFonts w:ascii="Arial" w:cs="Arial" w:eastAsia="Arial" w:hAnsi="Arial"/>
          <w:color w:val="4B5563"/>
          <w:sz w:val="22"/>
          <w:szCs w:val="22"/>
        </w:rPr>
        <w:t xml:space="preserve">Number of bullets: 3 is optimal, 5 is the maximum</w:t>
      </w:r>
    </w:p>
    <w:p>
      <w:pPr>
        <w:pStyle w:val="ListParagraph"/>
        <w:numPr>
          <w:ilvl w:val="0"/>
          <w:numId w:val="2"/>
        </w:numPr>
        <w:spacing w:after="60" w:before="60"/>
      </w:pPr>
      <w:r>
        <w:rPr>
          <w:rFonts w:ascii="Arial" w:cs="Arial" w:eastAsia="Arial" w:hAnsi="Arial"/>
          <w:color w:val="4B5563"/>
          <w:sz w:val="22"/>
          <w:szCs w:val="22"/>
        </w:rPr>
        <w:t xml:space="preserve">Price description: 1 line + 1 supporting line (“One-time. No renewals.”)</w:t>
      </w:r>
    </w:p>
    <w:p>
      <w:pPr>
        <w:spacing w:after="0" w:before="80"/>
      </w:pPr>
      <w:r>
        <w:t xml:space="preserve"/>
      </w:r>
    </w:p>
    <w:p>
      <w:pPr>
        <w:spacing w:after="80" w:before="80"/>
      </w:pPr>
      <w:r>
        <w:rPr>
          <w:rFonts w:ascii="Arial" w:cs="Arial" w:eastAsia="Arial" w:hAnsi="Arial"/>
          <w:color w:val="4B5563"/>
          <w:sz w:val="22"/>
          <w:szCs w:val="22"/>
        </w:rPr>
        <w:t xml:space="preserve">A/B test data from a party game app showed a 31% increase in install-to-trial conversions and 64% revenue uplift after switching from a long-form to short-form paywall layout.</w:t>
      </w:r>
    </w:p>
    <w:p>
      <w:pPr>
        <w:spacing w:after="0" w:before="2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1A56DB"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4</w:t>
            </w:r>
          </w:p>
        </w:tc>
        <w:tc>
          <w:tcPr>
            <w:tcW w:type="dxa" w:w="8800"/>
            <w:tcBorders>
              <w:top w:val="none" w:color="FFFFFF" w:sz="0"/>
              <w:left w:val="none" w:color="FFFFFF" w:sz="0"/>
              <w:bottom w:val="none" w:color="FFFFFF" w:sz="0"/>
              <w:right w:val="none" w:color="FFFFFF" w:sz="0"/>
            </w:tcBorders>
            <w:shd w:fill="EBF2FF" w:val="clear"/>
            <w:tcMar>
              <w:top w:type="dxa" w:w="100"/>
              <w:left w:type="dxa" w:w="200"/>
              <w:bottom w:type="dxa" w:w="100"/>
              <w:right w:type="dxa" w:w="120"/>
            </w:tcMar>
            <w:vAlign w:val="center"/>
          </w:tcPr>
          <w:p>
            <w:r>
              <w:rPr>
                <w:rFonts w:ascii="Arial" w:cs="Arial" w:eastAsia="Arial" w:hAnsi="Arial"/>
                <w:b/>
                <w:bCs/>
                <w:color w:val="1A56DB"/>
                <w:sz w:val="28"/>
                <w:szCs w:val="28"/>
              </w:rPr>
              <w:t xml:space="preserve">Color &amp; Visual Design</w:t>
            </w:r>
          </w:p>
        </w:tc>
      </w:tr>
    </w:tbl>
    <w:p>
      <w:pPr>
        <w:spacing w:after="0" w:before="120"/>
      </w:pPr>
      <w:r>
        <w:t xml:space="preserve"/>
      </w:r>
    </w:p>
    <w:p>
      <w:pPr>
        <w:pStyle w:val="Heading2"/>
        <w:spacing w:after="120" w:before="280"/>
      </w:pPr>
      <w:r>
        <w:rPr>
          <w:rFonts w:ascii="Arial" w:cs="Arial" w:eastAsia="Arial" w:hAnsi="Arial"/>
          <w:b/>
          <w:bCs/>
          <w:color w:val="1A56DB"/>
          <w:sz w:val="28"/>
          <w:szCs w:val="28"/>
        </w:rPr>
        <w:t xml:space="preserve">The Core Principle: Contrast Beats Color</w:t>
      </w:r>
    </w:p>
    <w:p>
      <w:pPr>
        <w:spacing w:after="80" w:before="80"/>
      </w:pPr>
      <w:r>
        <w:rPr>
          <w:rFonts w:ascii="Arial" w:cs="Arial" w:eastAsia="Arial" w:hAnsi="Arial"/>
          <w:color w:val="4B5563"/>
          <w:sz w:val="22"/>
          <w:szCs w:val="22"/>
        </w:rPr>
        <w:t xml:space="preserve">No single button color converts universally best. What matters is that your CTA button has the highest visual contrast of any element on the screen. It should be the one thing the user’s eye is drawn to instantly. If the rest of your paywall uses blue, your CTA should be orange or green — not a darker blue.</w:t>
      </w:r>
    </w:p>
    <w:p>
      <w:pPr>
        <w:spacing w:after="0" w:before="120"/>
      </w:pPr>
      <w:r>
        <w:t xml:space="preserve"/>
      </w:r>
    </w:p>
    <w:p>
      <w:pPr>
        <w:pStyle w:val="Heading2"/>
        <w:spacing w:after="120" w:before="280"/>
      </w:pPr>
      <w:r>
        <w:rPr>
          <w:rFonts w:ascii="Arial" w:cs="Arial" w:eastAsia="Arial" w:hAnsi="Arial"/>
          <w:b/>
          <w:bCs/>
          <w:color w:val="1A56DB"/>
          <w:sz w:val="28"/>
          <w:szCs w:val="28"/>
        </w:rPr>
        <w:t xml:space="preserve">Highest-Converting Color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1A56DB" w:val="clear"/>
            <w:tcMar>
              <w:top w:type="dxa" w:w="100"/>
              <w:left w:type="dxa" w:w="160"/>
              <w:bottom w:type="dxa" w:w="100"/>
              <w:right w:type="dxa" w:w="160"/>
            </w:tcMar>
          </w:tcPr>
          <w:p>
            <w:r>
              <w:rPr>
                <w:rFonts w:ascii="Arial" w:cs="Arial" w:eastAsia="Arial" w:hAnsi="Arial"/>
                <w:b/>
                <w:bCs/>
                <w:color w:val="FFFFFF"/>
                <w:sz w:val="22"/>
                <w:szCs w:val="22"/>
              </w:rPr>
              <w:t xml:space="preserve">Background</w:t>
            </w:r>
          </w:p>
        </w:tc>
        <w:tc>
          <w:tcPr>
            <w:tcW w:type="dxa" w:w="4680"/>
            <w:tcBorders>
              <w:top w:val="single" w:color="D1D5DB" w:sz="1"/>
              <w:left w:val="single" w:color="D1D5DB" w:sz="1"/>
              <w:bottom w:val="single" w:color="D1D5DB" w:sz="1"/>
              <w:right w:val="single" w:color="D1D5DB" w:sz="1"/>
            </w:tcBorders>
            <w:shd w:fill="1A56DB" w:val="clear"/>
            <w:tcMar>
              <w:top w:type="dxa" w:w="100"/>
              <w:left w:type="dxa" w:w="160"/>
              <w:bottom w:type="dxa" w:w="100"/>
              <w:right w:type="dxa" w:w="160"/>
            </w:tcMar>
          </w:tcPr>
          <w:p>
            <w:r>
              <w:rPr>
                <w:rFonts w:ascii="Arial" w:cs="Arial" w:eastAsia="Arial" w:hAnsi="Arial"/>
                <w:b/>
                <w:bCs/>
                <w:color w:val="FFFFFF"/>
                <w:sz w:val="22"/>
                <w:szCs w:val="22"/>
              </w:rPr>
              <w:t xml:space="preserve">Best CTA Button Color</w:t>
            </w:r>
          </w:p>
        </w:tc>
      </w:tr>
      <w:tr>
        <w:tc>
          <w:tcPr>
            <w:tcW w:type="dxa" w:w="468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r>
              <w:rPr>
                <w:rFonts w:ascii="Arial" w:cs="Arial" w:eastAsia="Arial" w:hAnsi="Arial"/>
                <w:color w:val="1F2937"/>
                <w:sz w:val="22"/>
                <w:szCs w:val="22"/>
              </w:rPr>
              <w:t xml:space="preserve">White / Light</w:t>
            </w:r>
          </w:p>
        </w:tc>
        <w:tc>
          <w:tcPr>
            <w:tcW w:type="dxa" w:w="46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4B5563"/>
                <w:sz w:val="22"/>
                <w:szCs w:val="22"/>
              </w:rPr>
              <w:t xml:space="preserve">Blue (#1A56DB), Green (#059669), or Brand primary</w:t>
            </w:r>
          </w:p>
        </w:tc>
      </w:tr>
      <w:tr>
        <w:tc>
          <w:tcPr>
            <w:tcW w:type="dxa" w:w="46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1F2937"/>
                <w:sz w:val="22"/>
                <w:szCs w:val="22"/>
              </w:rPr>
              <w:t xml:space="preserve">Dark Navy / Black</w:t>
            </w:r>
          </w:p>
        </w:tc>
        <w:tc>
          <w:tcPr>
            <w:tcW w:type="dxa" w:w="468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r>
              <w:rPr>
                <w:rFonts w:ascii="Arial" w:cs="Arial" w:eastAsia="Arial" w:hAnsi="Arial"/>
                <w:color w:val="4B5563"/>
                <w:sz w:val="22"/>
                <w:szCs w:val="22"/>
              </w:rPr>
              <w:t xml:space="preserve">White, Bright green, or High-saturation brand color</w:t>
            </w:r>
          </w:p>
        </w:tc>
      </w:tr>
      <w:tr>
        <w:tc>
          <w:tcPr>
            <w:tcW w:type="dxa" w:w="468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r>
              <w:rPr>
                <w:rFonts w:ascii="Arial" w:cs="Arial" w:eastAsia="Arial" w:hAnsi="Arial"/>
                <w:color w:val="1F2937"/>
                <w:sz w:val="22"/>
                <w:szCs w:val="22"/>
              </w:rPr>
              <w:t xml:space="preserve">Brand Blue Background</w:t>
            </w:r>
          </w:p>
        </w:tc>
        <w:tc>
          <w:tcPr>
            <w:tcW w:type="dxa" w:w="46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4B5563"/>
                <w:sz w:val="22"/>
                <w:szCs w:val="22"/>
              </w:rPr>
              <w:t xml:space="preserve">White or bright orange/yellow for maximum contrast</w:t>
            </w:r>
          </w:p>
        </w:tc>
      </w:tr>
      <w:tr>
        <w:tc>
          <w:tcPr>
            <w:tcW w:type="dxa" w:w="46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1F2937"/>
                <w:sz w:val="22"/>
                <w:szCs w:val="22"/>
              </w:rPr>
              <w:t xml:space="preserve">Gradient (dark to light)</w:t>
            </w:r>
          </w:p>
        </w:tc>
        <w:tc>
          <w:tcPr>
            <w:tcW w:type="dxa" w:w="468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r>
              <w:rPr>
                <w:rFonts w:ascii="Arial" w:cs="Arial" w:eastAsia="Arial" w:hAnsi="Arial"/>
                <w:color w:val="4B5563"/>
                <w:sz w:val="22"/>
                <w:szCs w:val="22"/>
              </w:rPr>
              <w:t xml:space="preserve">White text button with high-contrast border if needed</w:t>
            </w:r>
          </w:p>
        </w:tc>
      </w:tr>
    </w:tbl>
    <w:p>
      <w:pPr>
        <w:spacing w:after="0" w:before="160"/>
      </w:pPr>
      <w:r>
        <w:t xml:space="preserve"/>
      </w:r>
    </w:p>
    <w:p>
      <w:pPr>
        <w:spacing w:after="80" w:before="80"/>
      </w:pPr>
      <w:r>
        <w:rPr>
          <w:rFonts w:ascii="Arial" w:cs="Arial" w:eastAsia="Arial" w:hAnsi="Arial"/>
          <w:color w:val="4B5563"/>
          <w:sz w:val="22"/>
          <w:szCs w:val="22"/>
        </w:rPr>
        <w:t xml:space="preserve">Superwall’s own paywall data shows white backgrounds with a single colorful CTA button are consistently among the highest performers.</w:t>
      </w:r>
    </w:p>
    <w:p>
      <w:pPr>
        <w:spacing w:after="0" w:before="120"/>
      </w:pPr>
      <w:r>
        <w:t xml:space="preserve"/>
      </w:r>
    </w:p>
    <w:p>
      <w:pPr>
        <w:pStyle w:val="Heading2"/>
        <w:spacing w:after="120" w:before="280"/>
      </w:pPr>
      <w:r>
        <w:rPr>
          <w:rFonts w:ascii="Arial" w:cs="Arial" w:eastAsia="Arial" w:hAnsi="Arial"/>
          <w:b/>
          <w:bCs/>
          <w:color w:val="1A56DB"/>
          <w:sz w:val="28"/>
          <w:szCs w:val="28"/>
        </w:rPr>
        <w:t xml:space="preserve">Dark vs. Light Mode</w:t>
      </w:r>
    </w:p>
    <w:p>
      <w:pPr>
        <w:spacing w:after="80" w:before="80"/>
      </w:pPr>
      <w:r>
        <w:rPr>
          <w:rFonts w:ascii="Arial" w:cs="Arial" w:eastAsia="Arial" w:hAnsi="Arial"/>
          <w:color w:val="4B5563"/>
          <w:sz w:val="22"/>
          <w:szCs w:val="22"/>
        </w:rPr>
        <w:t xml:space="preserve">Neither dark nor light mode universally wins. However:</w:t>
      </w:r>
    </w:p>
    <w:p>
      <w:pPr>
        <w:pStyle w:val="ListParagraph"/>
        <w:numPr>
          <w:ilvl w:val="0"/>
          <w:numId w:val="2"/>
        </w:numPr>
        <w:spacing w:after="60" w:before="60"/>
      </w:pPr>
      <w:r>
        <w:rPr>
          <w:rFonts w:ascii="Arial" w:cs="Arial" w:eastAsia="Arial" w:hAnsi="Arial"/>
          <w:color w:val="4B5563"/>
          <w:sz w:val="22"/>
          <w:szCs w:val="22"/>
        </w:rPr>
        <w:t xml:space="preserve">Light mode tends to outperform for general audiences and premium positioning</w:t>
      </w:r>
    </w:p>
    <w:p>
      <w:pPr>
        <w:pStyle w:val="ListParagraph"/>
        <w:numPr>
          <w:ilvl w:val="0"/>
          <w:numId w:val="2"/>
        </w:numPr>
        <w:spacing w:after="60" w:before="60"/>
      </w:pPr>
      <w:r>
        <w:rPr>
          <w:rFonts w:ascii="Arial" w:cs="Arial" w:eastAsia="Arial" w:hAnsi="Arial"/>
          <w:color w:val="4B5563"/>
          <w:sz w:val="22"/>
          <w:szCs w:val="22"/>
        </w:rPr>
        <w:t xml:space="preserve">Dark mode appeals to younger demographics and power users</w:t>
      </w:r>
    </w:p>
    <w:p>
      <w:pPr>
        <w:pStyle w:val="ListParagraph"/>
        <w:numPr>
          <w:ilvl w:val="0"/>
          <w:numId w:val="2"/>
        </w:numPr>
        <w:spacing w:after="60" w:before="60"/>
      </w:pPr>
      <w:r>
        <w:rPr>
          <w:rFonts w:ascii="Arial" w:cs="Arial" w:eastAsia="Arial" w:hAnsi="Arial"/>
          <w:color w:val="4B5563"/>
          <w:sz w:val="22"/>
          <w:szCs w:val="22"/>
        </w:rPr>
        <w:t xml:space="preserve">Golf GameBook saw a significant conversion jump switching dark green to a white background</w:t>
      </w:r>
    </w:p>
    <w:p>
      <w:pPr>
        <w:pStyle w:val="ListParagraph"/>
        <w:numPr>
          <w:ilvl w:val="0"/>
          <w:numId w:val="2"/>
        </w:numPr>
        <w:spacing w:after="60" w:before="60"/>
      </w:pPr>
      <w:r>
        <w:rPr>
          <w:rFonts w:ascii="Arial" w:cs="Arial" w:eastAsia="Arial" w:hAnsi="Arial"/>
          <w:color w:val="4B5563"/>
          <w:sz w:val="22"/>
          <w:szCs w:val="22"/>
        </w:rPr>
        <w:t xml:space="preserve">Best practice: Support both via system preference detection. Apps with dynamic themes see 14% lower bounce rates on average</w:t>
      </w:r>
    </w:p>
    <w:p>
      <w:pPr>
        <w:spacing w:after="0" w:before="120"/>
      </w:pPr>
      <w:r>
        <w:t xml:space="preserve"/>
      </w:r>
    </w:p>
    <w:p>
      <w:pPr>
        <w:pStyle w:val="Heading2"/>
        <w:spacing w:after="120" w:before="280"/>
      </w:pPr>
      <w:r>
        <w:rPr>
          <w:rFonts w:ascii="Arial" w:cs="Arial" w:eastAsia="Arial" w:hAnsi="Arial"/>
          <w:b/>
          <w:bCs/>
          <w:color w:val="1A56DB"/>
          <w:sz w:val="28"/>
          <w:szCs w:val="28"/>
        </w:rPr>
        <w:t xml:space="preserve">Color System (Use Max 3 Colors)</w:t>
      </w:r>
    </w:p>
    <w:p>
      <w:pPr>
        <w:pStyle w:val="ListParagraph"/>
        <w:numPr>
          <w:ilvl w:val="0"/>
          <w:numId w:val="2"/>
        </w:numPr>
        <w:spacing w:after="60" w:before="60"/>
      </w:pPr>
      <w:r>
        <w:rPr>
          <w:rFonts w:ascii="Arial" w:cs="Arial" w:eastAsia="Arial" w:hAnsi="Arial"/>
          <w:color w:val="4B5563"/>
          <w:sz w:val="22"/>
          <w:szCs w:val="22"/>
        </w:rPr>
        <w:t xml:space="preserve">Primary: Your brand color — used for small accents and trust signals</w:t>
      </w:r>
    </w:p>
    <w:p>
      <w:pPr>
        <w:pStyle w:val="ListParagraph"/>
        <w:numPr>
          <w:ilvl w:val="0"/>
          <w:numId w:val="2"/>
        </w:numPr>
        <w:spacing w:after="60" w:before="60"/>
      </w:pPr>
      <w:r>
        <w:rPr>
          <w:rFonts w:ascii="Arial" w:cs="Arial" w:eastAsia="Arial" w:hAnsi="Arial"/>
          <w:color w:val="4B5563"/>
          <w:sz w:val="22"/>
          <w:szCs w:val="22"/>
        </w:rPr>
        <w:t xml:space="preserve">CTA: Highest-contrast color to background — used ONLY for the main button</w:t>
      </w:r>
    </w:p>
    <w:p>
      <w:pPr>
        <w:pStyle w:val="ListParagraph"/>
        <w:numPr>
          <w:ilvl w:val="0"/>
          <w:numId w:val="2"/>
        </w:numPr>
        <w:spacing w:after="60" w:before="60"/>
      </w:pPr>
      <w:r>
        <w:rPr>
          <w:rFonts w:ascii="Arial" w:cs="Arial" w:eastAsia="Arial" w:hAnsi="Arial"/>
          <w:color w:val="4B5563"/>
          <w:sz w:val="22"/>
          <w:szCs w:val="22"/>
        </w:rPr>
        <w:t xml:space="preserve">Text: Near-black (#1F2937) on light, near-white (#F9FAFB) on dark</w:t>
      </w:r>
    </w:p>
    <w:p>
      <w:pPr>
        <w:pStyle w:val="ListParagraph"/>
        <w:numPr>
          <w:ilvl w:val="0"/>
          <w:numId w:val="2"/>
        </w:numPr>
        <w:spacing w:after="60" w:before="60"/>
      </w:pPr>
      <w:r>
        <w:rPr>
          <w:rFonts w:ascii="Arial" w:cs="Arial" w:eastAsia="Arial" w:hAnsi="Arial"/>
          <w:color w:val="4B5563"/>
          <w:sz w:val="22"/>
          <w:szCs w:val="22"/>
        </w:rPr>
        <w:t xml:space="preserve">Background: White (#FFFFFF) or deep navy/black (#0F172A) for dark mode</w:t>
      </w:r>
    </w:p>
    <w:p>
      <w:pPr>
        <w:pStyle w:val="ListParagraph"/>
        <w:numPr>
          <w:ilvl w:val="0"/>
          <w:numId w:val="2"/>
        </w:numPr>
        <w:spacing w:after="60" w:before="60"/>
      </w:pPr>
      <w:r>
        <w:rPr>
          <w:rFonts w:ascii="Arial" w:cs="Arial" w:eastAsia="Arial" w:hAnsi="Arial"/>
          <w:color w:val="4B5563"/>
          <w:sz w:val="22"/>
          <w:szCs w:val="22"/>
        </w:rPr>
        <w:t xml:space="preserve">Secondary text: Mid-gray (#6B7280) for bullets and descriptions</w:t>
      </w:r>
    </w:p>
    <w:p>
      <w:pPr>
        <w:spacing w:after="0" w:before="80"/>
      </w:pPr>
      <w:r>
        <w:t xml:space="preserve"/>
      </w:r>
    </w:p>
    <w:p>
      <w:pPr>
        <w:spacing w:after="80" w:before="80"/>
      </w:pPr>
      <w:r>
        <w:rPr>
          <w:rFonts w:ascii="Arial" w:cs="Arial" w:eastAsia="Arial" w:hAnsi="Arial"/>
          <w:color w:val="4B5563"/>
          <w:sz w:val="22"/>
          <w:szCs w:val="22"/>
        </w:rPr>
        <w:t xml:space="preserve">Using more than 3 colors competes for attention and dilutes the CTA. Every extra color is visual noise that moves the user’s eye away from the button.</w:t>
      </w:r>
    </w:p>
    <w:p>
      <w:pPr>
        <w:spacing w:after="0" w:before="120"/>
      </w:pPr>
      <w:r>
        <w:t xml:space="preserve"/>
      </w:r>
    </w:p>
    <w:p>
      <w:pPr>
        <w:pStyle w:val="Heading2"/>
        <w:spacing w:after="120" w:before="280"/>
      </w:pPr>
      <w:r>
        <w:rPr>
          <w:rFonts w:ascii="Arial" w:cs="Arial" w:eastAsia="Arial" w:hAnsi="Arial"/>
          <w:b/>
          <w:bCs/>
          <w:color w:val="1A56DB"/>
          <w:sz w:val="28"/>
          <w:szCs w:val="28"/>
        </w:rPr>
        <w:t xml:space="preserve">Minimum Contrast Requirements</w:t>
      </w:r>
    </w:p>
    <w:p>
      <w:pPr>
        <w:spacing w:after="80" w:before="80"/>
      </w:pPr>
      <w:r>
        <w:rPr>
          <w:rFonts w:ascii="Arial" w:cs="Arial" w:eastAsia="Arial" w:hAnsi="Arial"/>
          <w:color w:val="4B5563"/>
          <w:sz w:val="22"/>
          <w:szCs w:val="22"/>
        </w:rPr>
        <w:t xml:space="preserve">Your paywall must meet WCAG 2.1 AA standards (4.5:1 contrast ratio for body text, 3:1 for large text). This is not just accessibility — low-contrast text directly lowers conversion because users who strain to read will leave. Apple’s App Store review team also flags contrast violations.</w:t>
      </w:r>
    </w:p>
    <w:p>
      <w:pPr>
        <w:spacing w:after="0" w:before="2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1A56DB"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5</w:t>
            </w:r>
          </w:p>
        </w:tc>
        <w:tc>
          <w:tcPr>
            <w:tcW w:type="dxa" w:w="8800"/>
            <w:tcBorders>
              <w:top w:val="none" w:color="FFFFFF" w:sz="0"/>
              <w:left w:val="none" w:color="FFFFFF" w:sz="0"/>
              <w:bottom w:val="none" w:color="FFFFFF" w:sz="0"/>
              <w:right w:val="none" w:color="FFFFFF" w:sz="0"/>
            </w:tcBorders>
            <w:shd w:fill="EBF2FF" w:val="clear"/>
            <w:tcMar>
              <w:top w:type="dxa" w:w="100"/>
              <w:left w:type="dxa" w:w="200"/>
              <w:bottom w:type="dxa" w:w="100"/>
              <w:right w:type="dxa" w:w="120"/>
            </w:tcMar>
            <w:vAlign w:val="center"/>
          </w:tcPr>
          <w:p>
            <w:r>
              <w:rPr>
                <w:rFonts w:ascii="Arial" w:cs="Arial" w:eastAsia="Arial" w:hAnsi="Arial"/>
                <w:b/>
                <w:bCs/>
                <w:color w:val="1A56DB"/>
                <w:sz w:val="28"/>
                <w:szCs w:val="28"/>
              </w:rPr>
              <w:t xml:space="preserve">CTA Button — The Single Most Important Element</w:t>
            </w:r>
          </w:p>
        </w:tc>
      </w:tr>
    </w:tbl>
    <w:p>
      <w:pPr>
        <w:spacing w:after="0" w:before="120"/>
      </w:pPr>
      <w:r>
        <w:t xml:space="preserve"/>
      </w:r>
    </w:p>
    <w:p>
      <w:pPr>
        <w:pStyle w:val="Heading2"/>
        <w:spacing w:after="120" w:before="280"/>
      </w:pPr>
      <w:r>
        <w:rPr>
          <w:rFonts w:ascii="Arial" w:cs="Arial" w:eastAsia="Arial" w:hAnsi="Arial"/>
          <w:b/>
          <w:bCs/>
          <w:color w:val="1A56DB"/>
          <w:sz w:val="28"/>
          <w:szCs w:val="28"/>
        </w:rPr>
        <w:t xml:space="preserve">Button Copy That Converts</w:t>
      </w:r>
    </w:p>
    <w:p>
      <w:pPr>
        <w:spacing w:after="80" w:before="80"/>
      </w:pPr>
      <w:r>
        <w:rPr>
          <w:rFonts w:ascii="Arial" w:cs="Arial" w:eastAsia="Arial" w:hAnsi="Arial"/>
          <w:color w:val="4B5563"/>
          <w:sz w:val="22"/>
          <w:szCs w:val="22"/>
        </w:rPr>
        <w:t xml:space="preserve">Published A/B test data consistently shows benefit-driven CTA text outperforms generic terms. Here is the ranking from highest to lowest performing: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1A56DB" w:val="clear"/>
            <w:tcMar>
              <w:top w:type="dxa" w:w="100"/>
              <w:left w:type="dxa" w:w="160"/>
              <w:bottom w:type="dxa" w:w="100"/>
              <w:right w:type="dxa" w:w="160"/>
            </w:tcMar>
          </w:tcPr>
          <w:p>
            <w:r>
              <w:rPr>
                <w:rFonts w:ascii="Arial" w:cs="Arial" w:eastAsia="Arial" w:hAnsi="Arial"/>
                <w:b/>
                <w:bCs/>
                <w:color w:val="FFFFFF"/>
                <w:sz w:val="22"/>
                <w:szCs w:val="22"/>
              </w:rPr>
              <w:t xml:space="preserve">CTA Text</w:t>
            </w:r>
          </w:p>
        </w:tc>
        <w:tc>
          <w:tcPr>
            <w:tcW w:type="dxa" w:w="4680"/>
            <w:tcBorders>
              <w:top w:val="single" w:color="D1D5DB" w:sz="1"/>
              <w:left w:val="single" w:color="D1D5DB" w:sz="1"/>
              <w:bottom w:val="single" w:color="D1D5DB" w:sz="1"/>
              <w:right w:val="single" w:color="D1D5DB" w:sz="1"/>
            </w:tcBorders>
            <w:shd w:fill="1A56DB" w:val="clear"/>
            <w:tcMar>
              <w:top w:type="dxa" w:w="100"/>
              <w:left w:type="dxa" w:w="160"/>
              <w:bottom w:type="dxa" w:w="100"/>
              <w:right w:type="dxa" w:w="160"/>
            </w:tcMar>
          </w:tcPr>
          <w:p>
            <w:r>
              <w:rPr>
                <w:rFonts w:ascii="Arial" w:cs="Arial" w:eastAsia="Arial" w:hAnsi="Arial"/>
                <w:b/>
                <w:bCs/>
                <w:color w:val="FFFFFF"/>
                <w:sz w:val="22"/>
                <w:szCs w:val="22"/>
              </w:rPr>
              <w:t xml:space="preserve">Performance</w:t>
            </w:r>
          </w:p>
        </w:tc>
      </w:tr>
      <w:tr>
        <w:tc>
          <w:tcPr>
            <w:tcW w:type="dxa" w:w="468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r>
              <w:rPr>
                <w:rFonts w:ascii="Arial" w:cs="Arial" w:eastAsia="Arial" w:hAnsi="Arial"/>
                <w:b/>
                <w:bCs/>
                <w:color w:val="059669"/>
                <w:sz w:val="22"/>
                <w:szCs w:val="22"/>
              </w:rPr>
              <w:t xml:space="preserve">"Unlock Lifetime Access"</w:t>
            </w:r>
          </w:p>
        </w:tc>
        <w:tc>
          <w:tcPr>
            <w:tcW w:type="dxa" w:w="46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059669"/>
                <w:sz w:val="22"/>
                <w:szCs w:val="22"/>
              </w:rPr>
              <w:t xml:space="preserve">★★★★★  Best — specific, benefit-driven, ownership language</w:t>
            </w:r>
          </w:p>
        </w:tc>
      </w:tr>
      <w:tr>
        <w:tc>
          <w:tcPr>
            <w:tcW w:type="dxa" w:w="46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bCs/>
                <w:color w:val="059669"/>
                <w:sz w:val="22"/>
                <w:szCs w:val="22"/>
              </w:rPr>
              <w:t xml:space="preserve">"Start My Lifetime Plan"</w:t>
            </w:r>
          </w:p>
        </w:tc>
        <w:tc>
          <w:tcPr>
            <w:tcW w:type="dxa" w:w="468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r>
              <w:rPr>
                <w:rFonts w:ascii="Arial" w:cs="Arial" w:eastAsia="Arial" w:hAnsi="Arial"/>
                <w:color w:val="059669"/>
                <w:sz w:val="22"/>
                <w:szCs w:val="22"/>
              </w:rPr>
              <w:t xml:space="preserve">★★★★☆  Strong — personal (“my”), implies ownership</w:t>
            </w:r>
          </w:p>
        </w:tc>
      </w:tr>
      <w:tr>
        <w:tc>
          <w:tcPr>
            <w:tcW w:type="dxa" w:w="468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r>
              <w:rPr>
                <w:rFonts w:ascii="Arial" w:cs="Arial" w:eastAsia="Arial" w:hAnsi="Arial"/>
                <w:b/>
                <w:bCs/>
                <w:color w:val="059669"/>
                <w:sz w:val="22"/>
                <w:szCs w:val="22"/>
              </w:rPr>
              <w:t xml:space="preserve">"Get Full Access — Pay Once"</w:t>
            </w:r>
          </w:p>
        </w:tc>
        <w:tc>
          <w:tcPr>
            <w:tcW w:type="dxa" w:w="46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059669"/>
                <w:sz w:val="22"/>
                <w:szCs w:val="22"/>
              </w:rPr>
              <w:t xml:space="preserve">★★★★☆  Strong — reinforces the one-time model</w:t>
            </w:r>
          </w:p>
        </w:tc>
      </w:tr>
      <w:tr>
        <w:tc>
          <w:tcPr>
            <w:tcW w:type="dxa" w:w="46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bCs/>
                <w:color w:val="059669"/>
                <w:sz w:val="22"/>
                <w:szCs w:val="22"/>
              </w:rPr>
              <w:t xml:space="preserve">"Start 7-Day Free Trial"</w:t>
            </w:r>
          </w:p>
        </w:tc>
        <w:tc>
          <w:tcPr>
            <w:tcW w:type="dxa" w:w="468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r>
              <w:rPr>
                <w:rFonts w:ascii="Arial" w:cs="Arial" w:eastAsia="Arial" w:hAnsi="Arial"/>
                <w:color w:val="059669"/>
                <w:sz w:val="22"/>
                <w:szCs w:val="22"/>
              </w:rPr>
              <w:t xml:space="preserve">★★★☆☆  Good for trial start screens, not purchase screens</w:t>
            </w:r>
          </w:p>
        </w:tc>
      </w:tr>
      <w:tr>
        <w:tc>
          <w:tcPr>
            <w:tcW w:type="dxa" w:w="468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r>
              <w:rPr>
                <w:rFonts w:ascii="Arial" w:cs="Arial" w:eastAsia="Arial" w:hAnsi="Arial"/>
                <w:color w:val="4B5563"/>
                <w:sz w:val="22"/>
                <w:szCs w:val="22"/>
              </w:rPr>
              <w:t xml:space="preserve">"Continue"</w:t>
            </w:r>
          </w:p>
        </w:tc>
        <w:tc>
          <w:tcPr>
            <w:tcW w:type="dxa" w:w="46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4B5563"/>
                <w:sz w:val="22"/>
                <w:szCs w:val="22"/>
              </w:rPr>
              <w:t xml:space="preserve">★★★☆☆  Mediocre — low friction but no benefit signal</w:t>
            </w:r>
          </w:p>
        </w:tc>
      </w:tr>
      <w:tr>
        <w:tc>
          <w:tcPr>
            <w:tcW w:type="dxa" w:w="46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DC2626"/>
                <w:sz w:val="22"/>
                <w:szCs w:val="22"/>
              </w:rPr>
              <w:t xml:space="preserve">"Subscribe Now"</w:t>
            </w:r>
          </w:p>
        </w:tc>
        <w:tc>
          <w:tcPr>
            <w:tcW w:type="dxa" w:w="468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r>
              <w:rPr>
                <w:rFonts w:ascii="Arial" w:cs="Arial" w:eastAsia="Arial" w:hAnsi="Arial"/>
                <w:color w:val="DC2626"/>
                <w:sz w:val="22"/>
                <w:szCs w:val="22"/>
              </w:rPr>
              <w:t xml:space="preserve">★☆☆☆☆  Poor — sounds like a recurring cost (avoid for lifetime)</w:t>
            </w:r>
          </w:p>
        </w:tc>
      </w:tr>
      <w:tr>
        <w:tc>
          <w:tcPr>
            <w:tcW w:type="dxa" w:w="468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r>
              <w:rPr>
                <w:rFonts w:ascii="Arial" w:cs="Arial" w:eastAsia="Arial" w:hAnsi="Arial"/>
                <w:color w:val="DC2626"/>
                <w:sz w:val="22"/>
                <w:szCs w:val="22"/>
              </w:rPr>
              <w:t xml:space="preserve">"Buy Now"</w:t>
            </w:r>
          </w:p>
        </w:tc>
        <w:tc>
          <w:tcPr>
            <w:tcW w:type="dxa" w:w="46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DC2626"/>
                <w:sz w:val="22"/>
                <w:szCs w:val="22"/>
              </w:rPr>
              <w:t xml:space="preserve">☆☆☆☆☆  Worst — transactional, aggressive, no benefit signal</w:t>
            </w:r>
          </w:p>
        </w:tc>
      </w:tr>
    </w:tbl>
    <w:p>
      <w:pPr>
        <w:spacing w:after="0" w:before="160"/>
      </w:pPr>
      <w:r>
        <w:t xml:space="preserve"/>
      </w:r>
    </w:p>
    <w:p>
      <w:pPr>
        <w:pStyle w:val="Heading2"/>
        <w:spacing w:after="120" w:before="280"/>
      </w:pPr>
      <w:r>
        <w:rPr>
          <w:rFonts w:ascii="Arial" w:cs="Arial" w:eastAsia="Arial" w:hAnsi="Arial"/>
          <w:b/>
          <w:bCs/>
          <w:color w:val="1A56DB"/>
          <w:sz w:val="28"/>
          <w:szCs w:val="28"/>
        </w:rPr>
        <w:t xml:space="preserve">Button Design Specifications</w:t>
      </w:r>
    </w:p>
    <w:p>
      <w:pPr>
        <w:pStyle w:val="ListParagraph"/>
        <w:numPr>
          <w:ilvl w:val="0"/>
          <w:numId w:val="2"/>
        </w:numPr>
        <w:spacing w:after="60" w:before="60"/>
      </w:pPr>
      <w:r>
        <w:rPr>
          <w:rFonts w:ascii="Arial" w:cs="Arial" w:eastAsia="Arial" w:hAnsi="Arial"/>
          <w:color w:val="4B5563"/>
          <w:sz w:val="22"/>
          <w:szCs w:val="22"/>
        </w:rPr>
        <w:t xml:space="preserve">Height: 56-72px (go to 72px for your primary CTA — maximum tappability)</w:t>
      </w:r>
    </w:p>
    <w:p>
      <w:pPr>
        <w:pStyle w:val="ListParagraph"/>
        <w:numPr>
          <w:ilvl w:val="0"/>
          <w:numId w:val="2"/>
        </w:numPr>
        <w:spacing w:after="60" w:before="60"/>
      </w:pPr>
      <w:r>
        <w:rPr>
          <w:rFonts w:ascii="Arial" w:cs="Arial" w:eastAsia="Arial" w:hAnsi="Arial"/>
          <w:color w:val="4B5563"/>
          <w:sz w:val="22"/>
          <w:szCs w:val="22"/>
        </w:rPr>
        <w:t xml:space="preserve">Width: Full-width minus 32px margins on each side (near edge-to-edge)</w:t>
      </w:r>
    </w:p>
    <w:p>
      <w:pPr>
        <w:pStyle w:val="ListParagraph"/>
        <w:numPr>
          <w:ilvl w:val="0"/>
          <w:numId w:val="2"/>
        </w:numPr>
        <w:spacing w:after="60" w:before="60"/>
      </w:pPr>
      <w:r>
        <w:rPr>
          <w:rFonts w:ascii="Arial" w:cs="Arial" w:eastAsia="Arial" w:hAnsi="Arial"/>
          <w:color w:val="4B5563"/>
          <w:sz w:val="22"/>
          <w:szCs w:val="22"/>
        </w:rPr>
        <w:t xml:space="preserve">Corner radius: 12-16px</w:t>
      </w:r>
    </w:p>
    <w:p>
      <w:pPr>
        <w:pStyle w:val="ListParagraph"/>
        <w:numPr>
          <w:ilvl w:val="0"/>
          <w:numId w:val="2"/>
        </w:numPr>
        <w:spacing w:after="60" w:before="60"/>
      </w:pPr>
      <w:r>
        <w:rPr>
          <w:rFonts w:ascii="Arial" w:cs="Arial" w:eastAsia="Arial" w:hAnsi="Arial"/>
          <w:color w:val="4B5563"/>
          <w:sz w:val="22"/>
          <w:szCs w:val="22"/>
        </w:rPr>
        <w:t xml:space="preserve">Color: Highest-contrast color on your palette (see Section 4)</w:t>
      </w:r>
    </w:p>
    <w:p>
      <w:pPr>
        <w:pStyle w:val="ListParagraph"/>
        <w:numPr>
          <w:ilvl w:val="0"/>
          <w:numId w:val="2"/>
        </w:numPr>
        <w:spacing w:after="60" w:before="60"/>
      </w:pPr>
      <w:r>
        <w:rPr>
          <w:rFonts w:ascii="Arial" w:cs="Arial" w:eastAsia="Arial" w:hAnsi="Arial"/>
          <w:color w:val="4B5563"/>
          <w:sz w:val="22"/>
          <w:szCs w:val="22"/>
        </w:rPr>
        <w:t xml:space="preserve">Text: 16-18pt, Bold, White or contrasting color</w:t>
      </w:r>
    </w:p>
    <w:p>
      <w:pPr>
        <w:pStyle w:val="ListParagraph"/>
        <w:numPr>
          <w:ilvl w:val="0"/>
          <w:numId w:val="2"/>
        </w:numPr>
        <w:spacing w:after="60" w:before="60"/>
      </w:pPr>
      <w:r>
        <w:rPr>
          <w:rFonts w:ascii="Arial" w:cs="Arial" w:eastAsia="Arial" w:hAnsi="Arial"/>
          <w:color w:val="4B5563"/>
          <w:sz w:val="22"/>
          <w:szCs w:val="22"/>
        </w:rPr>
        <w:t xml:space="preserve">Padding inside: 16px vertical minimum</w:t>
      </w:r>
    </w:p>
    <w:p>
      <w:pPr>
        <w:pStyle w:val="ListParagraph"/>
        <w:numPr>
          <w:ilvl w:val="0"/>
          <w:numId w:val="2"/>
        </w:numPr>
        <w:spacing w:after="60" w:before="60"/>
      </w:pPr>
      <w:r>
        <w:rPr>
          <w:rFonts w:ascii="Arial" w:cs="Arial" w:eastAsia="Arial" w:hAnsi="Arial"/>
          <w:color w:val="4B5563"/>
          <w:sz w:val="22"/>
          <w:szCs w:val="22"/>
        </w:rPr>
        <w:t xml:space="preserve">No border (modern, borderless design performs better than outlined buttons)</w:t>
      </w:r>
    </w:p>
    <w:p>
      <w:pPr>
        <w:spacing w:after="0" w:before="120"/>
      </w:pPr>
      <w:r>
        <w:t xml:space="preserve"/>
      </w:r>
    </w:p>
    <w:p>
      <w:pPr>
        <w:pStyle w:val="Heading2"/>
        <w:spacing w:after="120" w:before="280"/>
      </w:pPr>
      <w:r>
        <w:rPr>
          <w:rFonts w:ascii="Arial" w:cs="Arial" w:eastAsia="Arial" w:hAnsi="Arial"/>
          <w:b/>
          <w:bCs/>
          <w:color w:val="1A56DB"/>
          <w:sz w:val="28"/>
          <w:szCs w:val="28"/>
        </w:rPr>
        <w:t xml:space="preserve">The "No Payment Due Now" Micro-Copy Tactic</w:t>
      </w:r>
    </w:p>
    <w:p>
      <w:pPr>
        <w:spacing w:after="80" w:before="80"/>
      </w:pPr>
      <w:r>
        <w:rPr>
          <w:rFonts w:ascii="Arial" w:cs="Arial" w:eastAsia="Arial" w:hAnsi="Arial"/>
          <w:color w:val="4B5563"/>
          <w:sz w:val="22"/>
          <w:szCs w:val="22"/>
        </w:rPr>
        <w:t xml:space="preserve">Superwall has tested this repeatedly with consistent positive results: placing a small line of text directly ABOVE the CTA button that reads “No payment charged today” or “7-day free trial — cancel anytime” significantly reduces hesitation and increases tap rate for trial starts.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F4EA" w:val="clear"/>
            <w:tcMar>
              <w:top w:type="dxa" w:w="160"/>
              <w:left w:type="dxa" w:w="240"/>
              <w:bottom w:type="dxa" w:w="160"/>
              <w:right w:type="dxa" w:w="240"/>
            </w:tcMar>
          </w:tcPr>
          <w:p>
            <w:pPr>
              <w:spacing w:after="80" w:before="0"/>
            </w:pPr>
            <w:r>
              <w:rPr>
                <w:rFonts w:ascii="Arial" w:cs="Arial" w:eastAsia="Arial" w:hAnsi="Arial"/>
                <w:b/>
                <w:bCs/>
                <w:color w:val="059669"/>
                <w:sz w:val="22"/>
                <w:szCs w:val="22"/>
              </w:rPr>
              <w:t xml:space="preserve">✔  Proven Placement</w:t>
            </w:r>
          </w:p>
          <w:p>
            <w:pPr>
              <w:spacing w:after="0" w:before="0"/>
            </w:pPr>
            <w:r>
              <w:rPr>
                <w:rFonts w:ascii="Arial" w:cs="Arial" w:eastAsia="Arial" w:hAnsi="Arial"/>
                <w:color w:val="1F2937"/>
                <w:sz w:val="22"/>
                <w:szCs w:val="22"/>
              </w:rPr>
              <w:t xml:space="preserve">[ No payment due today — cancel anytime ]
[ ■■■■■■■  Unlock Lifetime Access  ■■■■■■■ ]
[ Restore Purchase ]
The reassurance text above the button is the highest-converting arrangement for trial-start CTAs.</w:t>
            </w:r>
          </w:p>
        </w:tc>
      </w:tr>
    </w:tbl>
    <w:p>
      <w:pPr>
        <w:spacing w:after="0" w:before="120"/>
      </w:pPr>
      <w:r>
        <w:t xml:space="preserve"/>
      </w:r>
    </w:p>
    <w:p>
      <w:pPr>
        <w:pStyle w:val="Heading2"/>
        <w:spacing w:after="120" w:before="280"/>
      </w:pPr>
      <w:r>
        <w:rPr>
          <w:rFonts w:ascii="Arial" w:cs="Arial" w:eastAsia="Arial" w:hAnsi="Arial"/>
          <w:b/>
          <w:bCs/>
          <w:color w:val="1A56DB"/>
          <w:sz w:val="28"/>
          <w:szCs w:val="28"/>
        </w:rPr>
        <w:t xml:space="preserve">Secondary Button (Below Primary CTA)</w:t>
      </w:r>
    </w:p>
    <w:p>
      <w:pPr>
        <w:spacing w:after="80" w:before="80"/>
      </w:pPr>
      <w:r>
        <w:rPr>
          <w:rFonts w:ascii="Arial" w:cs="Arial" w:eastAsia="Arial" w:hAnsi="Arial"/>
          <w:color w:val="4B5563"/>
          <w:sz w:val="22"/>
          <w:szCs w:val="22"/>
        </w:rPr>
        <w:t xml:space="preserve">Always include a ghost/text-only secondary button beneath the primary CTA. Use it for:</w:t>
      </w:r>
    </w:p>
    <w:p>
      <w:pPr>
        <w:pStyle w:val="ListParagraph"/>
        <w:numPr>
          <w:ilvl w:val="0"/>
          <w:numId w:val="2"/>
        </w:numPr>
        <w:spacing w:after="60" w:before="60"/>
      </w:pPr>
      <w:r>
        <w:rPr>
          <w:rFonts w:ascii="Arial" w:cs="Arial" w:eastAsia="Arial" w:hAnsi="Arial"/>
          <w:color w:val="4B5563"/>
          <w:sz w:val="22"/>
          <w:szCs w:val="22"/>
        </w:rPr>
        <w:t xml:space="preserve">"Restore Purchase" — required for App Store compliance, helps returning users</w:t>
      </w:r>
    </w:p>
    <w:p>
      <w:pPr>
        <w:pStyle w:val="ListParagraph"/>
        <w:numPr>
          <w:ilvl w:val="0"/>
          <w:numId w:val="2"/>
        </w:numPr>
        <w:spacing w:after="60" w:before="60"/>
      </w:pPr>
      <w:r>
        <w:rPr>
          <w:rFonts w:ascii="Arial" w:cs="Arial" w:eastAsia="Arial" w:hAnsi="Arial"/>
          <w:color w:val="4B5563"/>
          <w:sz w:val="22"/>
          <w:szCs w:val="22"/>
        </w:rPr>
        <w:t xml:space="preserve">"Maybe Later" or "Continue with Free" — for trial screens only</w:t>
      </w:r>
    </w:p>
    <w:p>
      <w:pPr>
        <w:spacing w:after="80" w:before="80"/>
      </w:pPr>
      <w:r>
        <w:rPr>
          <w:rFonts w:ascii="Arial" w:cs="Arial" w:eastAsia="Arial" w:hAnsi="Arial"/>
          <w:color w:val="4B5563"/>
          <w:sz w:val="22"/>
          <w:szCs w:val="22"/>
        </w:rPr>
        <w:t xml:space="preserve">The secondary button should have significantly lower visual weight: text-only, smaller font, gray color. It exists to satisfy users who are not ready, without drawing attention away from the primary CTA.</w:t>
      </w:r>
    </w:p>
    <w:p>
      <w:pPr>
        <w:spacing w:after="0" w:before="2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1A56DB"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6</w:t>
            </w:r>
          </w:p>
        </w:tc>
        <w:tc>
          <w:tcPr>
            <w:tcW w:type="dxa" w:w="8800"/>
            <w:tcBorders>
              <w:top w:val="none" w:color="FFFFFF" w:sz="0"/>
              <w:left w:val="none" w:color="FFFFFF" w:sz="0"/>
              <w:bottom w:val="none" w:color="FFFFFF" w:sz="0"/>
              <w:right w:val="none" w:color="FFFFFF" w:sz="0"/>
            </w:tcBorders>
            <w:shd w:fill="EBF2FF" w:val="clear"/>
            <w:tcMar>
              <w:top w:type="dxa" w:w="100"/>
              <w:left w:type="dxa" w:w="200"/>
              <w:bottom w:type="dxa" w:w="100"/>
              <w:right w:type="dxa" w:w="120"/>
            </w:tcMar>
            <w:vAlign w:val="center"/>
          </w:tcPr>
          <w:p>
            <w:r>
              <w:rPr>
                <w:rFonts w:ascii="Arial" w:cs="Arial" w:eastAsia="Arial" w:hAnsi="Arial"/>
                <w:b/>
                <w:bCs/>
                <w:color w:val="1A56DB"/>
                <w:sz w:val="28"/>
                <w:szCs w:val="28"/>
              </w:rPr>
              <w:t xml:space="preserve">Psychology &amp; Conversion Tactics</w:t>
            </w:r>
          </w:p>
        </w:tc>
      </w:tr>
    </w:tbl>
    <w:p>
      <w:pPr>
        <w:spacing w:after="0" w:before="120"/>
      </w:pPr>
      <w:r>
        <w:t xml:space="preserve"/>
      </w:r>
    </w:p>
    <w:p>
      <w:pPr>
        <w:pStyle w:val="Heading2"/>
        <w:spacing w:after="120" w:before="280"/>
      </w:pPr>
      <w:r>
        <w:rPr>
          <w:rFonts w:ascii="Arial" w:cs="Arial" w:eastAsia="Arial" w:hAnsi="Arial"/>
          <w:b/>
          <w:bCs/>
          <w:color w:val="1A56DB"/>
          <w:sz w:val="28"/>
          <w:szCs w:val="28"/>
        </w:rPr>
        <w:t xml:space="preserve">The Lifetime Purchase Psychology</w:t>
      </w:r>
    </w:p>
    <w:p>
      <w:pPr>
        <w:spacing w:after="80" w:before="80"/>
      </w:pPr>
      <w:r>
        <w:rPr>
          <w:rFonts w:ascii="Arial" w:cs="Arial" w:eastAsia="Arial" w:hAnsi="Arial"/>
          <w:color w:val="4B5563"/>
          <w:sz w:val="22"/>
          <w:szCs w:val="22"/>
        </w:rPr>
        <w:t xml:space="preserve">Users buying a lifetime purchase are psychologically different from subscription buyers. They are motivated by:</w:t>
      </w:r>
    </w:p>
    <w:p>
      <w:pPr>
        <w:pStyle w:val="ListParagraph"/>
        <w:numPr>
          <w:ilvl w:val="0"/>
          <w:numId w:val="2"/>
        </w:numPr>
        <w:spacing w:after="60" w:before="60"/>
      </w:pPr>
      <w:r>
        <w:rPr>
          <w:rFonts w:ascii="Arial" w:cs="Arial" w:eastAsia="Arial" w:hAnsi="Arial"/>
          <w:color w:val="4B5563"/>
          <w:sz w:val="22"/>
          <w:szCs w:val="22"/>
        </w:rPr>
        <w:t xml:space="preserve">Elimination of recurring payments — they resent monthly fees</w:t>
      </w:r>
    </w:p>
    <w:p>
      <w:pPr>
        <w:pStyle w:val="ListParagraph"/>
        <w:numPr>
          <w:ilvl w:val="0"/>
          <w:numId w:val="2"/>
        </w:numPr>
        <w:spacing w:after="60" w:before="60"/>
      </w:pPr>
      <w:r>
        <w:rPr>
          <w:rFonts w:ascii="Arial" w:cs="Arial" w:eastAsia="Arial" w:hAnsi="Arial"/>
          <w:color w:val="4B5563"/>
          <w:sz w:val="22"/>
          <w:szCs w:val="22"/>
        </w:rPr>
        <w:t xml:space="preserve">Sense of ownership — they want to "own" the product</w:t>
      </w:r>
    </w:p>
    <w:p>
      <w:pPr>
        <w:pStyle w:val="ListParagraph"/>
        <w:numPr>
          <w:ilvl w:val="0"/>
          <w:numId w:val="2"/>
        </w:numPr>
        <w:spacing w:after="60" w:before="60"/>
      </w:pPr>
      <w:r>
        <w:rPr>
          <w:rFonts w:ascii="Arial" w:cs="Arial" w:eastAsia="Arial" w:hAnsi="Arial"/>
          <w:color w:val="4B5563"/>
          <w:sz w:val="22"/>
          <w:szCs w:val="22"/>
        </w:rPr>
        <w:t xml:space="preserve">Long-term value calculation — they’re doing math: “$79 vs $10/month for years”</w:t>
      </w:r>
    </w:p>
    <w:p>
      <w:pPr>
        <w:pStyle w:val="ListParagraph"/>
        <w:numPr>
          <w:ilvl w:val="0"/>
          <w:numId w:val="2"/>
        </w:numPr>
        <w:spacing w:after="60" w:before="60"/>
      </w:pPr>
      <w:r>
        <w:rPr>
          <w:rFonts w:ascii="Arial" w:cs="Arial" w:eastAsia="Arial" w:hAnsi="Arial"/>
          <w:color w:val="4B5563"/>
          <w:sz w:val="22"/>
          <w:szCs w:val="22"/>
        </w:rPr>
        <w:t xml:space="preserve">Upfront commitment to themselves — they’re serious users</w:t>
      </w:r>
    </w:p>
    <w:p>
      <w:pPr>
        <w:spacing w:after="0" w:before="80"/>
      </w:pPr>
      <w:r>
        <w:t xml:space="preserve"/>
      </w:r>
    </w:p>
    <w:p>
      <w:pPr>
        <w:spacing w:after="80" w:before="80"/>
      </w:pPr>
      <w:r>
        <w:rPr>
          <w:rFonts w:ascii="Arial" w:cs="Arial" w:eastAsia="Arial" w:hAnsi="Arial"/>
          <w:b/>
          <w:bCs/>
          <w:color w:val="4B5563"/>
          <w:sz w:val="22"/>
          <w:szCs w:val="22"/>
        </w:rPr>
        <w:t xml:space="preserve">Your paywall copy and framing must speak to this mindset. Emphasize:</w:t>
      </w:r>
    </w:p>
    <w:p>
      <w:pPr>
        <w:pStyle w:val="ListParagraph"/>
        <w:numPr>
          <w:ilvl w:val="0"/>
          <w:numId w:val="2"/>
        </w:numPr>
        <w:spacing w:after="60" w:before="60"/>
      </w:pPr>
      <w:r>
        <w:rPr>
          <w:rFonts w:ascii="Arial" w:cs="Arial" w:eastAsia="Arial" w:hAnsi="Arial"/>
          <w:color w:val="4B5563"/>
          <w:sz w:val="22"/>
          <w:szCs w:val="22"/>
        </w:rPr>
        <w:t xml:space="preserve">"Pay once. No renewals. Ever."</w:t>
      </w:r>
    </w:p>
    <w:p>
      <w:pPr>
        <w:pStyle w:val="ListParagraph"/>
        <w:numPr>
          <w:ilvl w:val="0"/>
          <w:numId w:val="2"/>
        </w:numPr>
        <w:spacing w:after="60" w:before="60"/>
      </w:pPr>
      <w:r>
        <w:rPr>
          <w:rFonts w:ascii="Arial" w:cs="Arial" w:eastAsia="Arial" w:hAnsi="Arial"/>
          <w:color w:val="4B5563"/>
          <w:sz w:val="22"/>
          <w:szCs w:val="22"/>
        </w:rPr>
        <w:t xml:space="preserve">"Own it forever. No monthly bills."</w:t>
      </w:r>
    </w:p>
    <w:p>
      <w:pPr>
        <w:pStyle w:val="ListParagraph"/>
        <w:numPr>
          <w:ilvl w:val="0"/>
          <w:numId w:val="2"/>
        </w:numPr>
        <w:spacing w:after="60" w:before="60"/>
      </w:pPr>
      <w:r>
        <w:rPr>
          <w:rFonts w:ascii="Arial" w:cs="Arial" w:eastAsia="Arial" w:hAnsi="Arial"/>
          <w:color w:val="4B5563"/>
          <w:sz w:val="22"/>
          <w:szCs w:val="22"/>
        </w:rPr>
        <w:t xml:space="preserve">"One payment. Unlimited access. Always."</w:t>
      </w:r>
    </w:p>
    <w:p>
      <w:pPr>
        <w:spacing w:after="0" w:before="120"/>
      </w:pPr>
      <w:r>
        <w:t xml:space="preserve"/>
      </w:r>
    </w:p>
    <w:p>
      <w:pPr>
        <w:pStyle w:val="Heading2"/>
        <w:spacing w:after="120" w:before="280"/>
      </w:pPr>
      <w:r>
        <w:rPr>
          <w:rFonts w:ascii="Arial" w:cs="Arial" w:eastAsia="Arial" w:hAnsi="Arial"/>
          <w:b/>
          <w:bCs/>
          <w:color w:val="1A56DB"/>
          <w:sz w:val="28"/>
          <w:szCs w:val="28"/>
        </w:rPr>
        <w:t xml:space="preserve">Loss Aversion (2x More Powerful Than Gain)</w:t>
      </w:r>
    </w:p>
    <w:p>
      <w:pPr>
        <w:spacing w:after="80" w:before="80"/>
      </w:pPr>
      <w:r>
        <w:rPr>
          <w:rFonts w:ascii="Arial" w:cs="Arial" w:eastAsia="Arial" w:hAnsi="Arial"/>
          <w:color w:val="4B5563"/>
          <w:sz w:val="22"/>
          <w:szCs w:val="22"/>
        </w:rPr>
        <w:t xml:space="preserve">Loss aversion is the single most powerful psychological lever in paywall design. Users are twice as motivated by avoiding loss as they are by gaining something. Apply it in every line of copy: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FEE2E2" w:val="clear"/>
            <w:tcMar>
              <w:top w:type="dxa" w:w="100"/>
              <w:left w:type="dxa" w:w="160"/>
              <w:bottom w:type="dxa" w:w="100"/>
              <w:right w:type="dxa" w:w="160"/>
            </w:tcMar>
          </w:tcPr>
          <w:p>
            <w:r>
              <w:rPr>
                <w:rFonts w:ascii="Arial" w:cs="Arial" w:eastAsia="Arial" w:hAnsi="Arial"/>
                <w:b/>
                <w:bCs/>
                <w:color w:val="DC2626"/>
                <w:sz w:val="22"/>
                <w:szCs w:val="22"/>
              </w:rPr>
              <w:t xml:space="preserve">✗ Gain-framing (weaker)</w:t>
            </w:r>
          </w:p>
        </w:tc>
        <w:tc>
          <w:tcPr>
            <w:tcW w:type="dxa" w:w="4680"/>
            <w:tcBorders>
              <w:top w:val="single" w:color="D1D5DB" w:sz="1"/>
              <w:left w:val="single" w:color="D1D5DB" w:sz="1"/>
              <w:bottom w:val="single" w:color="D1D5DB" w:sz="1"/>
              <w:right w:val="single" w:color="D1D5DB" w:sz="1"/>
            </w:tcBorders>
            <w:shd w:fill="D1FAE5" w:val="clear"/>
            <w:tcMar>
              <w:top w:type="dxa" w:w="100"/>
              <w:left w:type="dxa" w:w="160"/>
              <w:bottom w:type="dxa" w:w="100"/>
              <w:right w:type="dxa" w:w="160"/>
            </w:tcMar>
          </w:tcPr>
          <w:p>
            <w:r>
              <w:rPr>
                <w:rFonts w:ascii="Arial" w:cs="Arial" w:eastAsia="Arial" w:hAnsi="Arial"/>
                <w:b/>
                <w:bCs/>
                <w:color w:val="059669"/>
                <w:sz w:val="22"/>
                <w:szCs w:val="22"/>
              </w:rPr>
              <w:t xml:space="preserve">✓ Loss-framing (stronger)</w:t>
            </w:r>
          </w:p>
        </w:tc>
      </w:tr>
      <w:tr>
        <w:tc>
          <w:tcPr>
            <w:tcW w:type="dxa" w:w="468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r>
              <w:rPr>
                <w:rFonts w:ascii="Arial" w:cs="Arial" w:eastAsia="Arial" w:hAnsi="Arial"/>
                <w:color w:val="4B5563"/>
                <w:sz w:val="22"/>
                <w:szCs w:val="22"/>
              </w:rPr>
              <w:t xml:space="preserve">"Get unlimited exports"</w:t>
            </w:r>
          </w:p>
        </w:tc>
        <w:tc>
          <w:tcPr>
            <w:tcW w:type="dxa" w:w="46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4B5563"/>
                <w:sz w:val="22"/>
                <w:szCs w:val="22"/>
              </w:rPr>
              <w:t xml:space="preserve">"Never hit your export limit again"</w:t>
            </w:r>
          </w:p>
        </w:tc>
      </w:tr>
      <w:tr>
        <w:tc>
          <w:tcPr>
            <w:tcW w:type="dxa" w:w="46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4B5563"/>
                <w:sz w:val="22"/>
                <w:szCs w:val="22"/>
              </w:rPr>
              <w:t xml:space="preserve">"Access all features"</w:t>
            </w:r>
          </w:p>
        </w:tc>
        <w:tc>
          <w:tcPr>
            <w:tcW w:type="dxa" w:w="468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r>
              <w:rPr>
                <w:rFonts w:ascii="Arial" w:cs="Arial" w:eastAsia="Arial" w:hAnsi="Arial"/>
                <w:color w:val="4B5563"/>
                <w:sz w:val="22"/>
                <w:szCs w:val="22"/>
              </w:rPr>
              <w:t xml:space="preserve">"Keep everything you’ve set up"</w:t>
            </w:r>
          </w:p>
        </w:tc>
      </w:tr>
      <w:tr>
        <w:tc>
          <w:tcPr>
            <w:tcW w:type="dxa" w:w="468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r>
              <w:rPr>
                <w:rFonts w:ascii="Arial" w:cs="Arial" w:eastAsia="Arial" w:hAnsi="Arial"/>
                <w:color w:val="4B5563"/>
                <w:sz w:val="22"/>
                <w:szCs w:val="22"/>
              </w:rPr>
              <w:t xml:space="preserve">"Enjoy ad-free experience"</w:t>
            </w:r>
          </w:p>
        </w:tc>
        <w:tc>
          <w:tcPr>
            <w:tcW w:type="dxa" w:w="46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4B5563"/>
                <w:sz w:val="22"/>
                <w:szCs w:val="22"/>
              </w:rPr>
              <w:t xml:space="preserve">"Never see an ad again"</w:t>
            </w:r>
          </w:p>
        </w:tc>
      </w:tr>
    </w:tbl>
    <w:p>
      <w:pPr>
        <w:spacing w:after="0" w:before="120"/>
      </w:pPr>
      <w:r>
        <w:t xml:space="preserve"/>
      </w:r>
    </w:p>
    <w:p>
      <w:pPr>
        <w:pStyle w:val="Heading2"/>
        <w:spacing w:after="120" w:before="280"/>
      </w:pPr>
      <w:r>
        <w:rPr>
          <w:rFonts w:ascii="Arial" w:cs="Arial" w:eastAsia="Arial" w:hAnsi="Arial"/>
          <w:b/>
          <w:bCs/>
          <w:color w:val="1A56DB"/>
          <w:sz w:val="28"/>
          <w:szCs w:val="28"/>
        </w:rPr>
        <w:t xml:space="preserve">Social Proof (Objective Authority)</w:t>
      </w:r>
    </w:p>
    <w:p>
      <w:pPr>
        <w:spacing w:after="80" w:before="80"/>
      </w:pPr>
      <w:r>
        <w:rPr>
          <w:rFonts w:ascii="Arial" w:cs="Arial" w:eastAsia="Arial" w:hAnsi="Arial"/>
          <w:color w:val="4B5563"/>
          <w:sz w:val="22"/>
          <w:szCs w:val="22"/>
        </w:rPr>
        <w:t xml:space="preserve">Users convert at higher rates when others have validated the decision. The most effective social proof elements on mobile paywalls:</w:t>
      </w:r>
    </w:p>
    <w:p>
      <w:pPr>
        <w:spacing w:after="0" w:before="60"/>
      </w:pPr>
      <w:r>
        <w:t xml:space="preserve"/>
      </w:r>
    </w:p>
    <w:p>
      <w:pPr>
        <w:pStyle w:val="ListParagraph"/>
        <w:numPr>
          <w:ilvl w:val="0"/>
          <w:numId w:val="3"/>
        </w:numPr>
        <w:spacing w:after="60" w:before="60"/>
      </w:pPr>
      <w:r>
        <w:rPr>
          <w:rFonts w:ascii="Arial" w:cs="Arial" w:eastAsia="Arial" w:hAnsi="Arial"/>
          <w:color w:val="4B5563"/>
          <w:sz w:val="22"/>
          <w:szCs w:val="22"/>
        </w:rPr>
        <w:t xml:space="preserve">App store rating with review count: “4.8★ (140,000+ reviews)” — this is your strongest trust signal</w:t>
      </w:r>
    </w:p>
    <w:p>
      <w:pPr>
        <w:pStyle w:val="ListParagraph"/>
        <w:numPr>
          <w:ilvl w:val="0"/>
          <w:numId w:val="3"/>
        </w:numPr>
        <w:spacing w:after="60" w:before="60"/>
      </w:pPr>
      <w:r>
        <w:rPr>
          <w:rFonts w:ascii="Arial" w:cs="Arial" w:eastAsia="Arial" w:hAnsi="Arial"/>
          <w:color w:val="4B5563"/>
          <w:sz w:val="22"/>
          <w:szCs w:val="22"/>
        </w:rPr>
        <w:t xml:space="preserve">User count: “Joined by 500,000+ people” — use only if number is impressive</w:t>
      </w:r>
    </w:p>
    <w:p>
      <w:pPr>
        <w:pStyle w:val="ListParagraph"/>
        <w:numPr>
          <w:ilvl w:val="0"/>
          <w:numId w:val="3"/>
        </w:numPr>
        <w:spacing w:after="60" w:before="60"/>
      </w:pPr>
      <w:r>
        <w:rPr>
          <w:rFonts w:ascii="Arial" w:cs="Arial" w:eastAsia="Arial" w:hAnsi="Arial"/>
          <w:color w:val="4B5563"/>
          <w:sz w:val="22"/>
          <w:szCs w:val="22"/>
        </w:rPr>
        <w:t xml:space="preserve">Short testimonial: 1 sentence, real name, relatable situation. Keep it authentic, not corporate</w:t>
      </w:r>
    </w:p>
    <w:p>
      <w:pPr>
        <w:pStyle w:val="ListParagraph"/>
        <w:numPr>
          <w:ilvl w:val="0"/>
          <w:numId w:val="3"/>
        </w:numPr>
        <w:spacing w:after="60" w:before="60"/>
      </w:pPr>
      <w:r>
        <w:rPr>
          <w:rFonts w:ascii="Arial" w:cs="Arial" w:eastAsia="Arial" w:hAnsi="Arial"/>
          <w:color w:val="4B5563"/>
          <w:sz w:val="22"/>
          <w:szCs w:val="22"/>
        </w:rPr>
        <w:t xml:space="preserve">Press logos: If you’ve been featured (App Store Featured, press), display logo strip</w:t>
      </w:r>
    </w:p>
    <w:p>
      <w:pPr>
        <w:spacing w:after="0" w:before="80"/>
      </w:pPr>
      <w:r>
        <w:t xml:space="preserve"/>
      </w:r>
    </w:p>
    <w:p>
      <w:pPr>
        <w:spacing w:after="80" w:before="80"/>
      </w:pPr>
      <w:r>
        <w:rPr>
          <w:rFonts w:ascii="Arial" w:cs="Arial" w:eastAsia="Arial" w:hAnsi="Arial"/>
          <w:color w:val="4B5563"/>
          <w:sz w:val="22"/>
          <w:szCs w:val="22"/>
        </w:rPr>
        <w:t xml:space="preserve">Flo (health app) saw major conversion lifts from adding real user testimonials directly on the paywall screen. NamiML data shows adding the user’s first name increases conversions by 17% — consider personalization if you collect names during onboarding.</w:t>
      </w:r>
    </w:p>
    <w:p>
      <w:pPr>
        <w:spacing w:after="0" w:before="120"/>
      </w:pPr>
      <w:r>
        <w:t xml:space="preserve"/>
      </w:r>
    </w:p>
    <w:p>
      <w:pPr>
        <w:pStyle w:val="Heading2"/>
        <w:spacing w:after="120" w:before="280"/>
      </w:pPr>
      <w:r>
        <w:rPr>
          <w:rFonts w:ascii="Arial" w:cs="Arial" w:eastAsia="Arial" w:hAnsi="Arial"/>
          <w:b/>
          <w:bCs/>
          <w:color w:val="1A56DB"/>
          <w:sz w:val="28"/>
          <w:szCs w:val="28"/>
        </w:rPr>
        <w:t xml:space="preserve">Risk Reversal</w:t>
      </w:r>
    </w:p>
    <w:p>
      <w:pPr>
        <w:spacing w:after="80" w:before="80"/>
      </w:pPr>
      <w:r>
        <w:rPr>
          <w:rFonts w:ascii="Arial" w:cs="Arial" w:eastAsia="Arial" w:hAnsi="Arial"/>
          <w:color w:val="4B5563"/>
          <w:sz w:val="22"/>
          <w:szCs w:val="22"/>
        </w:rPr>
        <w:t xml:space="preserve">Every user has one question before tapping: “What if I regret this?” Answer it proactively on the paywall itself. Options ranked by effectiveness:</w:t>
      </w:r>
    </w:p>
    <w:p>
      <w:pPr>
        <w:pStyle w:val="ListParagraph"/>
        <w:numPr>
          <w:ilvl w:val="0"/>
          <w:numId w:val="2"/>
        </w:numPr>
        <w:spacing w:after="60" w:before="60"/>
      </w:pPr>
      <w:r>
        <w:rPr>
          <w:rFonts w:ascii="Arial" w:cs="Arial" w:eastAsia="Arial" w:hAnsi="Arial"/>
          <w:color w:val="4B5563"/>
          <w:sz w:val="22"/>
          <w:szCs w:val="22"/>
        </w:rPr>
        <w:t xml:space="preserve">30-day money-back guarantee (eliminates all risk — strongest trust signal)</w:t>
      </w:r>
    </w:p>
    <w:p>
      <w:pPr>
        <w:pStyle w:val="ListParagraph"/>
        <w:numPr>
          <w:ilvl w:val="0"/>
          <w:numId w:val="2"/>
        </w:numPr>
        <w:spacing w:after="60" w:before="60"/>
      </w:pPr>
      <w:r>
        <w:rPr>
          <w:rFonts w:ascii="Arial" w:cs="Arial" w:eastAsia="Arial" w:hAnsi="Arial"/>
          <w:color w:val="4B5563"/>
          <w:sz w:val="22"/>
          <w:szCs w:val="22"/>
        </w:rPr>
        <w:t xml:space="preserve">7-day free trial with “No card required” (reduces friction at trial start)</w:t>
      </w:r>
    </w:p>
    <w:p>
      <w:pPr>
        <w:pStyle w:val="ListParagraph"/>
        <w:numPr>
          <w:ilvl w:val="0"/>
          <w:numId w:val="2"/>
        </w:numPr>
        <w:spacing w:after="60" w:before="60"/>
      </w:pPr>
      <w:r>
        <w:rPr>
          <w:rFonts w:ascii="Arial" w:cs="Arial" w:eastAsia="Arial" w:hAnsi="Arial"/>
          <w:color w:val="4B5563"/>
          <w:sz w:val="22"/>
          <w:szCs w:val="22"/>
        </w:rPr>
        <w:t xml:space="preserve">7-day free trial with “Cancel anytime before Day 7” (honest, App Store compliant)</w:t>
      </w:r>
    </w:p>
    <w:p>
      <w:pPr>
        <w:spacing w:after="0" w:before="80"/>
      </w:pPr>
      <w:r>
        <w:t xml:space="preserve"/>
      </w:r>
    </w:p>
    <w:p>
      <w:pPr>
        <w:spacing w:after="80" w:before="80"/>
      </w:pPr>
      <w:r>
        <w:rPr>
          <w:rFonts w:ascii="Arial" w:cs="Arial" w:eastAsia="Arial" w:hAnsi="Arial"/>
          <w:color w:val="4B5563"/>
          <w:sz w:val="22"/>
          <w:szCs w:val="22"/>
        </w:rPr>
        <w:t xml:space="preserve">Display risk reversal text in close proximity to the price and CTA. Do not bury it in fine print.</w:t>
      </w:r>
    </w:p>
    <w:p>
      <w:pPr>
        <w:spacing w:after="0" w:before="120"/>
      </w:pPr>
      <w:r>
        <w:t xml:space="preserve"/>
      </w:r>
    </w:p>
    <w:p>
      <w:pPr>
        <w:pStyle w:val="Heading2"/>
        <w:spacing w:after="120" w:before="280"/>
      </w:pPr>
      <w:r>
        <w:rPr>
          <w:rFonts w:ascii="Arial" w:cs="Arial" w:eastAsia="Arial" w:hAnsi="Arial"/>
          <w:b/>
          <w:bCs/>
          <w:color w:val="1A56DB"/>
          <w:sz w:val="28"/>
          <w:szCs w:val="28"/>
        </w:rPr>
        <w:t xml:space="preserve">Price Anchoring</w:t>
      </w:r>
    </w:p>
    <w:p>
      <w:pPr>
        <w:spacing w:after="80" w:before="80"/>
      </w:pPr>
      <w:r>
        <w:rPr>
          <w:rFonts w:ascii="Arial" w:cs="Arial" w:eastAsia="Arial" w:hAnsi="Arial"/>
          <w:color w:val="4B5563"/>
          <w:sz w:val="22"/>
          <w:szCs w:val="22"/>
        </w:rPr>
        <w:t xml:space="preserve">If you want users to feel your lifetime price is a great deal, anchor it against a monthly equivalent. Even with only one purchase option, you can frame the price: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2FF" w:val="clear"/>
            <w:tcMar>
              <w:top w:type="dxa" w:w="160"/>
              <w:left w:type="dxa" w:w="240"/>
              <w:bottom w:type="dxa" w:w="160"/>
              <w:right w:type="dxa" w:w="240"/>
            </w:tcMar>
          </w:tcPr>
          <w:p>
            <w:pPr>
              <w:spacing w:after="80" w:before="0"/>
            </w:pPr>
            <w:r>
              <w:rPr>
                <w:rFonts w:ascii="Arial" w:cs="Arial" w:eastAsia="Arial" w:hAnsi="Arial"/>
                <w:b/>
                <w:bCs/>
                <w:color w:val="1A56DB"/>
                <w:sz w:val="22"/>
                <w:szCs w:val="22"/>
              </w:rPr>
              <w:t xml:space="preserve">💡  Anchoring Example</w:t>
            </w:r>
          </w:p>
          <w:p>
            <w:pPr>
              <w:spacing w:after="0" w:before="0"/>
            </w:pPr>
            <w:r>
              <w:rPr>
                <w:rFonts w:ascii="Arial" w:cs="Arial" w:eastAsia="Arial" w:hAnsi="Arial"/>
                <w:color w:val="1F2937"/>
                <w:sz w:val="22"/>
                <w:szCs w:val="22"/>
              </w:rPr>
              <w:t xml:space="preserve">"Most apps charge $9.99/month. You pay $79 once — and never again."
This framing makes $79 feel like a bargain (only 8 months of what competitors charge), dramatically reducing price resistance. A/B test data shows price anchoring delivers up to 17% ARPU boost.</w:t>
            </w:r>
          </w:p>
        </w:tc>
      </w:tr>
    </w:tbl>
    <w:p>
      <w:pPr>
        <w:spacing w:after="0" w:before="2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1A56DB"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7</w:t>
            </w:r>
          </w:p>
        </w:tc>
        <w:tc>
          <w:tcPr>
            <w:tcW w:type="dxa" w:w="8800"/>
            <w:tcBorders>
              <w:top w:val="none" w:color="FFFFFF" w:sz="0"/>
              <w:left w:val="none" w:color="FFFFFF" w:sz="0"/>
              <w:bottom w:val="none" w:color="FFFFFF" w:sz="0"/>
              <w:right w:val="none" w:color="FFFFFF" w:sz="0"/>
            </w:tcBorders>
            <w:shd w:fill="EBF2FF" w:val="clear"/>
            <w:tcMar>
              <w:top w:type="dxa" w:w="100"/>
              <w:left w:type="dxa" w:w="200"/>
              <w:bottom w:type="dxa" w:w="100"/>
              <w:right w:type="dxa" w:w="120"/>
            </w:tcMar>
            <w:vAlign w:val="center"/>
          </w:tcPr>
          <w:p>
            <w:r>
              <w:rPr>
                <w:rFonts w:ascii="Arial" w:cs="Arial" w:eastAsia="Arial" w:hAnsi="Arial"/>
                <w:b/>
                <w:bCs/>
                <w:color w:val="1A56DB"/>
                <w:sz w:val="28"/>
                <w:szCs w:val="28"/>
              </w:rPr>
              <w:t xml:space="preserve">Friction Reduction — Eliminating Every Obstacle</w:t>
            </w:r>
          </w:p>
        </w:tc>
      </w:tr>
    </w:tbl>
    <w:p>
      <w:pPr>
        <w:spacing w:after="0" w:before="120"/>
      </w:pPr>
      <w:r>
        <w:t xml:space="preserve"/>
      </w:r>
    </w:p>
    <w:p>
      <w:pPr>
        <w:pStyle w:val="Heading2"/>
        <w:spacing w:after="120" w:before="280"/>
      </w:pPr>
      <w:r>
        <w:rPr>
          <w:rFonts w:ascii="Arial" w:cs="Arial" w:eastAsia="Arial" w:hAnsi="Arial"/>
          <w:b/>
          <w:bCs/>
          <w:color w:val="1A56DB"/>
          <w:sz w:val="28"/>
          <w:szCs w:val="28"/>
        </w:rPr>
        <w:t xml:space="preserve">Apple Pay / Google Pay: The Biggest Single Friction Win</w:t>
      </w:r>
    </w:p>
    <w:p>
      <w:pPr>
        <w:spacing w:after="80" w:before="80"/>
      </w:pPr>
      <w:r>
        <w:rPr>
          <w:rFonts w:ascii="Arial" w:cs="Arial" w:eastAsia="Arial" w:hAnsi="Arial"/>
          <w:color w:val="4B5563"/>
          <w:sz w:val="22"/>
          <w:szCs w:val="22"/>
        </w:rPr>
        <w:t xml:space="preserve">This is the most underused and highest-impact technical change you can make. Published data:</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1"/>
              <w:left w:val="single" w:color="D1D5DB" w:sz="1"/>
              <w:bottom w:val="single" w:color="D1D5DB" w:sz="1"/>
              <w:right w:val="single" w:color="D1D5DB" w:sz="1"/>
            </w:tcBorders>
            <w:shd w:fill="EBF2FF" w:val="clear"/>
            <w:tcMar>
              <w:top w:type="dxa" w:w="140"/>
              <w:left w:type="dxa" w:w="160"/>
              <w:bottom w:type="dxa" w:w="140"/>
              <w:right w:type="dxa" w:w="160"/>
            </w:tcMar>
            <w:vAlign w:val="center"/>
          </w:tcPr>
          <w:p>
            <w:pPr>
              <w:jc w:val="center"/>
            </w:pPr>
            <w:r>
              <w:rPr>
                <w:rFonts w:ascii="Arial" w:cs="Arial" w:eastAsia="Arial" w:hAnsi="Arial"/>
                <w:b/>
                <w:bCs/>
                <w:color w:val="1A56DB"/>
                <w:sz w:val="40"/>
                <w:szCs w:val="40"/>
              </w:rPr>
              <w:t xml:space="preserve">58%</w:t>
            </w:r>
          </w:p>
          <w:p>
            <w:pPr>
              <w:jc w:val="center"/>
            </w:pPr>
            <w:r>
              <w:rPr>
                <w:rFonts w:ascii="Arial" w:cs="Arial" w:eastAsia="Arial" w:hAnsi="Arial"/>
                <w:color w:val="4B5563"/>
                <w:sz w:val="18"/>
                <w:szCs w:val="18"/>
              </w:rPr>
              <w:t xml:space="preserve">Higher conversions with Apple Pay vs. card forms</w:t>
            </w:r>
          </w:p>
        </w:tc>
        <w:tc>
          <w:tcPr>
            <w:tcW w:type="dxa" w:w="2340"/>
            <w:tcBorders>
              <w:top w:val="single" w:color="D1D5DB" w:sz="1"/>
              <w:left w:val="single" w:color="D1D5DB" w:sz="1"/>
              <w:bottom w:val="single" w:color="D1D5DB" w:sz="1"/>
              <w:right w:val="single" w:color="D1D5DB" w:sz="1"/>
            </w:tcBorders>
            <w:shd w:fill="EBF2FF" w:val="clear"/>
            <w:tcMar>
              <w:top w:type="dxa" w:w="140"/>
              <w:left w:type="dxa" w:w="160"/>
              <w:bottom w:type="dxa" w:w="140"/>
              <w:right w:type="dxa" w:w="160"/>
            </w:tcMar>
            <w:vAlign w:val="center"/>
          </w:tcPr>
          <w:p>
            <w:pPr>
              <w:jc w:val="center"/>
            </w:pPr>
            <w:r>
              <w:rPr>
                <w:rFonts w:ascii="Arial" w:cs="Arial" w:eastAsia="Arial" w:hAnsi="Arial"/>
                <w:b/>
                <w:bCs/>
                <w:color w:val="1A56DB"/>
                <w:sz w:val="40"/>
                <w:szCs w:val="40"/>
              </w:rPr>
              <w:t xml:space="preserve">50%</w:t>
            </w:r>
          </w:p>
          <w:p>
            <w:pPr>
              <w:jc w:val="center"/>
            </w:pPr>
            <w:r>
              <w:rPr>
                <w:rFonts w:ascii="Arial" w:cs="Arial" w:eastAsia="Arial" w:hAnsi="Arial"/>
                <w:color w:val="4B5563"/>
                <w:sz w:val="18"/>
                <w:szCs w:val="18"/>
              </w:rPr>
              <w:t xml:space="preserve">Faster checkout process</w:t>
            </w:r>
          </w:p>
        </w:tc>
        <w:tc>
          <w:tcPr>
            <w:tcW w:type="dxa" w:w="2340"/>
            <w:tcBorders>
              <w:top w:val="single" w:color="D1D5DB" w:sz="1"/>
              <w:left w:val="single" w:color="D1D5DB" w:sz="1"/>
              <w:bottom w:val="single" w:color="D1D5DB" w:sz="1"/>
              <w:right w:val="single" w:color="D1D5DB" w:sz="1"/>
            </w:tcBorders>
            <w:shd w:fill="EBF2FF" w:val="clear"/>
            <w:tcMar>
              <w:top w:type="dxa" w:w="140"/>
              <w:left w:type="dxa" w:w="160"/>
              <w:bottom w:type="dxa" w:w="140"/>
              <w:right w:type="dxa" w:w="160"/>
            </w:tcMar>
            <w:vAlign w:val="center"/>
          </w:tcPr>
          <w:p>
            <w:pPr>
              <w:jc w:val="center"/>
            </w:pPr>
            <w:r>
              <w:rPr>
                <w:rFonts w:ascii="Arial" w:cs="Arial" w:eastAsia="Arial" w:hAnsi="Arial"/>
                <w:b/>
                <w:bCs/>
                <w:color w:val="1A56DB"/>
                <w:sz w:val="40"/>
                <w:szCs w:val="40"/>
              </w:rPr>
              <w:t xml:space="preserve">15%</w:t>
            </w:r>
          </w:p>
          <w:p>
            <w:pPr>
              <w:jc w:val="center"/>
            </w:pPr>
            <w:r>
              <w:rPr>
                <w:rFonts w:ascii="Arial" w:cs="Arial" w:eastAsia="Arial" w:hAnsi="Arial"/>
                <w:color w:val="4B5563"/>
                <w:sz w:val="18"/>
                <w:szCs w:val="18"/>
              </w:rPr>
              <w:t xml:space="preserve">Lift from digital wallet availability</w:t>
            </w:r>
          </w:p>
        </w:tc>
        <w:tc>
          <w:tcPr>
            <w:tcW w:type="dxa" w:w="2340"/>
            <w:tcBorders>
              <w:top w:val="single" w:color="D1D5DB" w:sz="1"/>
              <w:left w:val="single" w:color="D1D5DB" w:sz="1"/>
              <w:bottom w:val="single" w:color="D1D5DB" w:sz="1"/>
              <w:right w:val="single" w:color="D1D5DB" w:sz="1"/>
            </w:tcBorders>
            <w:shd w:fill="EBF2FF" w:val="clear"/>
            <w:tcMar>
              <w:top w:type="dxa" w:w="140"/>
              <w:left w:type="dxa" w:w="160"/>
              <w:bottom w:type="dxa" w:w="140"/>
              <w:right w:type="dxa" w:w="160"/>
            </w:tcMar>
            <w:vAlign w:val="center"/>
          </w:tcPr>
          <w:p>
            <w:pPr>
              <w:jc w:val="center"/>
            </w:pPr>
            <w:r>
              <w:rPr>
                <w:rFonts w:ascii="Arial" w:cs="Arial" w:eastAsia="Arial" w:hAnsi="Arial"/>
                <w:b/>
                <w:bCs/>
                <w:color w:val="1A56DB"/>
                <w:sz w:val="40"/>
                <w:szCs w:val="40"/>
              </w:rPr>
              <w:t xml:space="preserve">47%</w:t>
            </w:r>
          </w:p>
          <w:p>
            <w:pPr>
              <w:jc w:val="center"/>
            </w:pPr>
            <w:r>
              <w:rPr>
                <w:rFonts w:ascii="Arial" w:cs="Arial" w:eastAsia="Arial" w:hAnsi="Arial"/>
                <w:color w:val="4B5563"/>
                <w:sz w:val="18"/>
                <w:szCs w:val="18"/>
              </w:rPr>
              <w:t xml:space="preserve">Users globally prefer digital wallets</w:t>
            </w:r>
          </w:p>
        </w:tc>
      </w:tr>
    </w:tbl>
    <w:p>
      <w:pPr>
        <w:spacing w:after="0" w:before="160"/>
      </w:pPr>
      <w:r>
        <w:t xml:space="preserve"/>
      </w:r>
    </w:p>
    <w:p>
      <w:pPr>
        <w:spacing w:after="80" w:before="80"/>
      </w:pPr>
      <w:r>
        <w:rPr>
          <w:rFonts w:ascii="Arial" w:cs="Arial" w:eastAsia="Arial" w:hAnsi="Arial"/>
          <w:color w:val="4B5563"/>
          <w:sz w:val="22"/>
          <w:szCs w:val="22"/>
        </w:rPr>
        <w:t xml:space="preserve">Business Insider reduced their payment process from 10 steps to 2 steps by eliminating the credit card form and defaulting to Apple Pay. Result: direct conversion lift. For a one-time lifetime purchase, one-tap Apple Pay is the difference between a friction-free conversion and an abandoned paywall.</w:t>
      </w:r>
    </w:p>
    <w:p>
      <w:pPr>
        <w:spacing w:after="0" w:before="80"/>
      </w:pPr>
      <w:r>
        <w:t xml:space="preserve"/>
      </w:r>
    </w:p>
    <w:p>
      <w:pPr>
        <w:spacing w:after="80" w:before="80"/>
      </w:pPr>
      <w:r>
        <w:rPr>
          <w:rFonts w:ascii="Arial" w:cs="Arial" w:eastAsia="Arial" w:hAnsi="Arial"/>
          <w:b/>
          <w:bCs/>
          <w:color w:val="4B5563"/>
          <w:sz w:val="22"/>
          <w:szCs w:val="22"/>
        </w:rPr>
        <w:t xml:space="preserve">If the device has Apple Pay or Google Pay set up, default to it. Show the Apple Pay button prominently. The IAP system handles this automatically if you implement StoreKit correctly on iOS — prioritize this in your engineering sprint.</w:t>
      </w:r>
    </w:p>
    <w:p>
      <w:pPr>
        <w:spacing w:after="0" w:before="120"/>
      </w:pPr>
      <w:r>
        <w:t xml:space="preserve"/>
      </w:r>
    </w:p>
    <w:p>
      <w:pPr>
        <w:pStyle w:val="Heading2"/>
        <w:spacing w:after="120" w:before="280"/>
      </w:pPr>
      <w:r>
        <w:rPr>
          <w:rFonts w:ascii="Arial" w:cs="Arial" w:eastAsia="Arial" w:hAnsi="Arial"/>
          <w:b/>
          <w:bCs/>
          <w:color w:val="1A56DB"/>
          <w:sz w:val="28"/>
          <w:szCs w:val="28"/>
        </w:rPr>
        <w:t xml:space="preserve">Reduce Fields to Zero</w:t>
      </w:r>
    </w:p>
    <w:p>
      <w:pPr>
        <w:spacing w:after="80" w:before="80"/>
      </w:pPr>
      <w:r>
        <w:rPr>
          <w:rFonts w:ascii="Arial" w:cs="Arial" w:eastAsia="Arial" w:hAnsi="Arial"/>
          <w:color w:val="4B5563"/>
          <w:sz w:val="22"/>
          <w:szCs w:val="22"/>
        </w:rPr>
        <w:t xml:space="preserve">Your paywall should have zero input fields. Not one. Zero. Email addresses, names, and card details should never appear on a native mobile paywall. All of that is handled by Apple’s App Store / Google Play billing infrastructure. If you are building a web paywall as a supplement, minimize fields to email only and pre-populate with Apple Sign-In data if available.</w:t>
      </w:r>
    </w:p>
    <w:p>
      <w:pPr>
        <w:spacing w:after="0" w:before="120"/>
      </w:pPr>
      <w:r>
        <w:t xml:space="preserve"/>
      </w:r>
    </w:p>
    <w:p>
      <w:pPr>
        <w:pStyle w:val="Heading2"/>
        <w:spacing w:after="120" w:before="280"/>
      </w:pPr>
      <w:r>
        <w:rPr>
          <w:rFonts w:ascii="Arial" w:cs="Arial" w:eastAsia="Arial" w:hAnsi="Arial"/>
          <w:b/>
          <w:bCs/>
          <w:color w:val="1A56DB"/>
          <w:sz w:val="28"/>
          <w:szCs w:val="28"/>
        </w:rPr>
        <w:t xml:space="preserve">Checkout Flow: Target 2 Steps Maximum</w:t>
      </w:r>
    </w:p>
    <w:p>
      <w:pPr>
        <w:pStyle w:val="ListParagraph"/>
        <w:numPr>
          <w:ilvl w:val="0"/>
          <w:numId w:val="3"/>
        </w:numPr>
        <w:spacing w:after="60" w:before="60"/>
      </w:pPr>
      <w:r>
        <w:rPr>
          <w:rFonts w:ascii="Arial" w:cs="Arial" w:eastAsia="Arial" w:hAnsi="Arial"/>
          <w:color w:val="4B5563"/>
          <w:sz w:val="22"/>
          <w:szCs w:val="22"/>
        </w:rPr>
        <w:t xml:space="preserve">User taps CTA on paywall</w:t>
      </w:r>
    </w:p>
    <w:p>
      <w:pPr>
        <w:pStyle w:val="ListParagraph"/>
        <w:numPr>
          <w:ilvl w:val="0"/>
          <w:numId w:val="3"/>
        </w:numPr>
        <w:spacing w:after="60" w:before="60"/>
      </w:pPr>
      <w:r>
        <w:rPr>
          <w:rFonts w:ascii="Arial" w:cs="Arial" w:eastAsia="Arial" w:hAnsi="Arial"/>
          <w:color w:val="4B5563"/>
          <w:sz w:val="22"/>
          <w:szCs w:val="22"/>
        </w:rPr>
        <w:t xml:space="preserve">Native system dialog appears (Face ID / Touch ID confirmation)</w:t>
      </w:r>
    </w:p>
    <w:p>
      <w:pPr>
        <w:pStyle w:val="ListParagraph"/>
        <w:numPr>
          <w:ilvl w:val="0"/>
          <w:numId w:val="3"/>
        </w:numPr>
        <w:spacing w:after="60" w:before="60"/>
      </w:pPr>
      <w:r>
        <w:rPr>
          <w:rFonts w:ascii="Arial" w:cs="Arial" w:eastAsia="Arial" w:hAnsi="Arial"/>
          <w:color w:val="4B5563"/>
          <w:sz w:val="22"/>
          <w:szCs w:val="22"/>
        </w:rPr>
        <w:t xml:space="preserve">Done. User is paying.</w:t>
      </w:r>
    </w:p>
    <w:p>
      <w:pPr>
        <w:spacing w:after="0" w:before="80"/>
      </w:pPr>
      <w:r>
        <w:t xml:space="preserve"/>
      </w:r>
    </w:p>
    <w:p>
      <w:pPr>
        <w:spacing w:after="80" w:before="80"/>
      </w:pPr>
      <w:r>
        <w:rPr>
          <w:rFonts w:ascii="Arial" w:cs="Arial" w:eastAsia="Arial" w:hAnsi="Arial"/>
          <w:color w:val="4B5563"/>
          <w:sz w:val="22"/>
          <w:szCs w:val="22"/>
        </w:rPr>
        <w:t xml:space="preserve">Any additional steps between the paywall tap and the payment confirmation are conversion killers. If you’re seeing drop-off after the paywall, examine every intermediate screen.</w:t>
      </w:r>
    </w:p>
    <w:p>
      <w:pPr>
        <w:spacing w:after="0" w:before="120"/>
      </w:pPr>
      <w:r>
        <w:t xml:space="preserve"/>
      </w:r>
    </w:p>
    <w:p>
      <w:pPr>
        <w:pStyle w:val="Heading2"/>
        <w:spacing w:after="120" w:before="280"/>
      </w:pPr>
      <w:r>
        <w:rPr>
          <w:rFonts w:ascii="Arial" w:cs="Arial" w:eastAsia="Arial" w:hAnsi="Arial"/>
          <w:b/>
          <w:bCs/>
          <w:color w:val="1A56DB"/>
          <w:sz w:val="28"/>
          <w:szCs w:val="28"/>
        </w:rPr>
        <w:t xml:space="preserve">Other Friction Reducers</w:t>
      </w:r>
    </w:p>
    <w:p>
      <w:pPr>
        <w:pStyle w:val="ListParagraph"/>
        <w:numPr>
          <w:ilvl w:val="0"/>
          <w:numId w:val="4"/>
        </w:numPr>
        <w:spacing w:after="60" w:before="60"/>
      </w:pPr>
      <w:r>
        <w:rPr>
          <w:rFonts w:ascii="Arial" w:cs="Arial" w:eastAsia="Arial" w:hAnsi="Arial"/>
          <w:color w:val="4B5563"/>
          <w:sz w:val="22"/>
          <w:szCs w:val="22"/>
        </w:rPr>
        <w:t xml:space="preserve">Ensure paywall loads in under 500ms — slow screens kill intent</w:t>
      </w:r>
    </w:p>
    <w:p>
      <w:pPr>
        <w:pStyle w:val="ListParagraph"/>
        <w:numPr>
          <w:ilvl w:val="0"/>
          <w:numId w:val="4"/>
        </w:numPr>
        <w:spacing w:after="60" w:before="60"/>
      </w:pPr>
      <w:r>
        <w:rPr>
          <w:rFonts w:ascii="Arial" w:cs="Arial" w:eastAsia="Arial" w:hAnsi="Arial"/>
          <w:color w:val="4B5563"/>
          <w:sz w:val="22"/>
          <w:szCs w:val="22"/>
        </w:rPr>
        <w:t xml:space="preserve">Test on real devices, not simulator — rendering differences matter</w:t>
      </w:r>
    </w:p>
    <w:p>
      <w:pPr>
        <w:pStyle w:val="ListParagraph"/>
        <w:numPr>
          <w:ilvl w:val="0"/>
          <w:numId w:val="4"/>
        </w:numPr>
        <w:spacing w:after="60" w:before="60"/>
      </w:pPr>
      <w:r>
        <w:rPr>
          <w:rFonts w:ascii="Arial" w:cs="Arial" w:eastAsia="Arial" w:hAnsi="Arial"/>
          <w:color w:val="4B5563"/>
          <w:sz w:val="22"/>
          <w:szCs w:val="22"/>
        </w:rPr>
        <w:t xml:space="preserve">Test portrait and landscape orientation (even if your app is portrait-only)</w:t>
      </w:r>
    </w:p>
    <w:p>
      <w:pPr>
        <w:pStyle w:val="ListParagraph"/>
        <w:numPr>
          <w:ilvl w:val="0"/>
          <w:numId w:val="4"/>
        </w:numPr>
        <w:spacing w:after="60" w:before="60"/>
      </w:pPr>
      <w:r>
        <w:rPr>
          <w:rFonts w:ascii="Arial" w:cs="Arial" w:eastAsia="Arial" w:hAnsi="Arial"/>
          <w:color w:val="4B5563"/>
          <w:sz w:val="22"/>
          <w:szCs w:val="22"/>
        </w:rPr>
        <w:t xml:space="preserve">Validate StoreKit integration: failed purchase attempts destroy trust permanently</w:t>
      </w:r>
    </w:p>
    <w:p>
      <w:pPr>
        <w:pStyle w:val="ListParagraph"/>
        <w:numPr>
          <w:ilvl w:val="0"/>
          <w:numId w:val="4"/>
        </w:numPr>
        <w:spacing w:after="60" w:before="60"/>
      </w:pPr>
      <w:r>
        <w:rPr>
          <w:rFonts w:ascii="Arial" w:cs="Arial" w:eastAsia="Arial" w:hAnsi="Arial"/>
          <w:color w:val="4B5563"/>
          <w:sz w:val="22"/>
          <w:szCs w:val="22"/>
        </w:rPr>
        <w:t xml:space="preserve">Include a "Restore Purchase" button — App Store required and reduces support load</w:t>
      </w:r>
    </w:p>
    <w:p>
      <w:pPr>
        <w:pStyle w:val="ListParagraph"/>
        <w:numPr>
          <w:ilvl w:val="0"/>
          <w:numId w:val="4"/>
        </w:numPr>
        <w:spacing w:after="60" w:before="60"/>
      </w:pPr>
      <w:r>
        <w:rPr>
          <w:rFonts w:ascii="Arial" w:cs="Arial" w:eastAsia="Arial" w:hAnsi="Arial"/>
          <w:color w:val="4B5563"/>
          <w:sz w:val="22"/>
          <w:szCs w:val="22"/>
        </w:rPr>
        <w:t xml:space="preserve">Test with Airplane Mode to ensure graceful failure messaging</w:t>
      </w:r>
    </w:p>
    <w:p>
      <w:pPr>
        <w:spacing w:after="0" w:before="2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1A56DB"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8</w:t>
            </w:r>
          </w:p>
        </w:tc>
        <w:tc>
          <w:tcPr>
            <w:tcW w:type="dxa" w:w="8800"/>
            <w:tcBorders>
              <w:top w:val="none" w:color="FFFFFF" w:sz="0"/>
              <w:left w:val="none" w:color="FFFFFF" w:sz="0"/>
              <w:bottom w:val="none" w:color="FFFFFF" w:sz="0"/>
              <w:right w:val="none" w:color="FFFFFF" w:sz="0"/>
            </w:tcBorders>
            <w:shd w:fill="EBF2FF" w:val="clear"/>
            <w:tcMar>
              <w:top w:type="dxa" w:w="100"/>
              <w:left w:type="dxa" w:w="200"/>
              <w:bottom w:type="dxa" w:w="100"/>
              <w:right w:type="dxa" w:w="120"/>
            </w:tcMar>
            <w:vAlign w:val="center"/>
          </w:tcPr>
          <w:p>
            <w:r>
              <w:rPr>
                <w:rFonts w:ascii="Arial" w:cs="Arial" w:eastAsia="Arial" w:hAnsi="Arial"/>
                <w:b/>
                <w:bCs/>
                <w:color w:val="1A56DB"/>
                <w:sz w:val="28"/>
                <w:szCs w:val="28"/>
              </w:rPr>
              <w:t xml:space="preserve">What to Avoid — Proven Conversion Killers</w:t>
            </w:r>
          </w:p>
        </w:tc>
      </w:tr>
    </w:tbl>
    <w:p>
      <w:pPr>
        <w:spacing w:after="0" w:before="120"/>
      </w:pPr>
      <w:r>
        <w:t xml:space="preserve"/>
      </w:r>
    </w:p>
    <w:p>
      <w:pPr>
        <w:pStyle w:val="Heading2"/>
        <w:spacing w:after="120" w:before="280"/>
      </w:pPr>
      <w:r>
        <w:rPr>
          <w:rFonts w:ascii="Arial" w:cs="Arial" w:eastAsia="Arial" w:hAnsi="Arial"/>
          <w:b/>
          <w:bCs/>
          <w:color w:val="1A56DB"/>
          <w:sz w:val="28"/>
          <w:szCs w:val="28"/>
        </w:rPr>
        <w:t xml:space="preserve">Design Failures</w:t>
      </w:r>
    </w:p>
    <w:p>
      <w:pPr>
        <w:pStyle w:val="ListParagraph"/>
        <w:numPr>
          <w:ilvl w:val="0"/>
          <w:numId w:val="5"/>
        </w:numPr>
        <w:spacing w:after="60" w:before="60"/>
      </w:pPr>
      <w:r>
        <w:rPr>
          <w:rFonts w:ascii="Arial" w:cs="Arial" w:eastAsia="Arial" w:hAnsi="Arial"/>
          <w:color w:val="4B5563"/>
          <w:sz w:val="22"/>
          <w:szCs w:val="22"/>
        </w:rPr>
        <w:t xml:space="preserve">Scrollable paywall: If the user has to scroll to see the CTA, conversions collapse</w:t>
      </w:r>
    </w:p>
    <w:p>
      <w:pPr>
        <w:pStyle w:val="ListParagraph"/>
        <w:numPr>
          <w:ilvl w:val="0"/>
          <w:numId w:val="5"/>
        </w:numPr>
        <w:spacing w:after="60" w:before="60"/>
      </w:pPr>
      <w:r>
        <w:rPr>
          <w:rFonts w:ascii="Arial" w:cs="Arial" w:eastAsia="Arial" w:hAnsi="Arial"/>
          <w:color w:val="4B5563"/>
          <w:sz w:val="22"/>
          <w:szCs w:val="22"/>
        </w:rPr>
        <w:t xml:space="preserve">Cluttered layout: More than 5 elements competing for attention</w:t>
      </w:r>
    </w:p>
    <w:p>
      <w:pPr>
        <w:pStyle w:val="ListParagraph"/>
        <w:numPr>
          <w:ilvl w:val="0"/>
          <w:numId w:val="5"/>
        </w:numPr>
        <w:spacing w:after="60" w:before="60"/>
      </w:pPr>
      <w:r>
        <w:rPr>
          <w:rFonts w:ascii="Arial" w:cs="Arial" w:eastAsia="Arial" w:hAnsi="Arial"/>
          <w:color w:val="4B5563"/>
          <w:sz w:val="22"/>
          <w:szCs w:val="22"/>
        </w:rPr>
        <w:t xml:space="preserve">Low-contrast CTA: Button that blends into the background</w:t>
      </w:r>
    </w:p>
    <w:p>
      <w:pPr>
        <w:pStyle w:val="ListParagraph"/>
        <w:numPr>
          <w:ilvl w:val="0"/>
          <w:numId w:val="5"/>
        </w:numPr>
        <w:spacing w:after="60" w:before="60"/>
      </w:pPr>
      <w:r>
        <w:rPr>
          <w:rFonts w:ascii="Arial" w:cs="Arial" w:eastAsia="Arial" w:hAnsi="Arial"/>
          <w:color w:val="4B5563"/>
          <w:sz w:val="22"/>
          <w:szCs w:val="22"/>
        </w:rPr>
        <w:t xml:space="preserve">Small buttons: Anything under 44px tall fails on mobile (Apple HIG minimum)</w:t>
      </w:r>
    </w:p>
    <w:p>
      <w:pPr>
        <w:pStyle w:val="ListParagraph"/>
        <w:numPr>
          <w:ilvl w:val="0"/>
          <w:numId w:val="5"/>
        </w:numPr>
        <w:spacing w:after="60" w:before="60"/>
      </w:pPr>
      <w:r>
        <w:rPr>
          <w:rFonts w:ascii="Arial" w:cs="Arial" w:eastAsia="Arial" w:hAnsi="Arial"/>
          <w:color w:val="4B5563"/>
          <w:sz w:val="22"/>
          <w:szCs w:val="22"/>
        </w:rPr>
        <w:t xml:space="preserve">Inconsistent design language: Paywall that looks nothing like the rest of the app</w:t>
      </w:r>
    </w:p>
    <w:p>
      <w:pPr>
        <w:pStyle w:val="ListParagraph"/>
        <w:numPr>
          <w:ilvl w:val="0"/>
          <w:numId w:val="5"/>
        </w:numPr>
        <w:spacing w:after="60" w:before="60"/>
      </w:pPr>
      <w:r>
        <w:rPr>
          <w:rFonts w:ascii="Arial" w:cs="Arial" w:eastAsia="Arial" w:hAnsi="Arial"/>
          <w:color w:val="4B5563"/>
          <w:sz w:val="22"/>
          <w:szCs w:val="22"/>
        </w:rPr>
        <w:t xml:space="preserve">Generic stock imagery: Users have learned to ignore it</w:t>
      </w:r>
    </w:p>
    <w:p>
      <w:pPr>
        <w:pStyle w:val="ListParagraph"/>
        <w:numPr>
          <w:ilvl w:val="0"/>
          <w:numId w:val="5"/>
        </w:numPr>
        <w:spacing w:after="60" w:before="60"/>
      </w:pPr>
      <w:r>
        <w:rPr>
          <w:rFonts w:ascii="Arial" w:cs="Arial" w:eastAsia="Arial" w:hAnsi="Arial"/>
          <w:color w:val="4B5563"/>
          <w:sz w:val="22"/>
          <w:szCs w:val="22"/>
        </w:rPr>
        <w:t xml:space="preserve">Multiple CTAs at equal visual weight: Only one action should dominate</w:t>
      </w:r>
    </w:p>
    <w:p>
      <w:pPr>
        <w:spacing w:after="0" w:before="120"/>
      </w:pPr>
      <w:r>
        <w:t xml:space="preserve"/>
      </w:r>
    </w:p>
    <w:p>
      <w:pPr>
        <w:pStyle w:val="Heading2"/>
        <w:spacing w:after="120" w:before="280"/>
      </w:pPr>
      <w:r>
        <w:rPr>
          <w:rFonts w:ascii="Arial" w:cs="Arial" w:eastAsia="Arial" w:hAnsi="Arial"/>
          <w:b/>
          <w:bCs/>
          <w:color w:val="1A56DB"/>
          <w:sz w:val="28"/>
          <w:szCs w:val="28"/>
        </w:rPr>
        <w:t xml:space="preserve">Copy Failures</w:t>
      </w:r>
    </w:p>
    <w:p>
      <w:pPr>
        <w:pStyle w:val="ListParagraph"/>
        <w:numPr>
          <w:ilvl w:val="0"/>
          <w:numId w:val="5"/>
        </w:numPr>
        <w:spacing w:after="60" w:before="60"/>
      </w:pPr>
      <w:r>
        <w:rPr>
          <w:rFonts w:ascii="Arial" w:cs="Arial" w:eastAsia="Arial" w:hAnsi="Arial"/>
          <w:color w:val="4B5563"/>
          <w:sz w:val="22"/>
          <w:szCs w:val="22"/>
        </w:rPr>
        <w:t xml:space="preserve">Feature lists instead of benefit bullets: “Advanced ML algorithms” means nothing</w:t>
      </w:r>
    </w:p>
    <w:p>
      <w:pPr>
        <w:pStyle w:val="ListParagraph"/>
        <w:numPr>
          <w:ilvl w:val="0"/>
          <w:numId w:val="5"/>
        </w:numPr>
        <w:spacing w:after="60" w:before="60"/>
      </w:pPr>
      <w:r>
        <w:rPr>
          <w:rFonts w:ascii="Arial" w:cs="Arial" w:eastAsia="Arial" w:hAnsi="Arial"/>
          <w:color w:val="4B5563"/>
          <w:sz w:val="22"/>
          <w:szCs w:val="22"/>
        </w:rPr>
        <w:t xml:space="preserve">Jargon and technical language</w:t>
      </w:r>
    </w:p>
    <w:p>
      <w:pPr>
        <w:pStyle w:val="ListParagraph"/>
        <w:numPr>
          <w:ilvl w:val="0"/>
          <w:numId w:val="5"/>
        </w:numPr>
        <w:spacing w:after="60" w:before="60"/>
      </w:pPr>
      <w:r>
        <w:rPr>
          <w:rFonts w:ascii="Arial" w:cs="Arial" w:eastAsia="Arial" w:hAnsi="Arial"/>
          <w:color w:val="4B5563"/>
          <w:sz w:val="22"/>
          <w:szCs w:val="22"/>
        </w:rPr>
        <w:t xml:space="preserve">Walls of text: Users skim, not read</w:t>
      </w:r>
    </w:p>
    <w:p>
      <w:pPr>
        <w:pStyle w:val="ListParagraph"/>
        <w:numPr>
          <w:ilvl w:val="0"/>
          <w:numId w:val="5"/>
        </w:numPr>
        <w:spacing w:after="60" w:before="60"/>
      </w:pPr>
      <w:r>
        <w:rPr>
          <w:rFonts w:ascii="Arial" w:cs="Arial" w:eastAsia="Arial" w:hAnsi="Arial"/>
          <w:color w:val="4B5563"/>
          <w:sz w:val="22"/>
          <w:szCs w:val="22"/>
        </w:rPr>
        <w:t xml:space="preserve">Missing price: Never make the user guess what they’re paying</w:t>
      </w:r>
    </w:p>
    <w:p>
      <w:pPr>
        <w:pStyle w:val="ListParagraph"/>
        <w:numPr>
          <w:ilvl w:val="0"/>
          <w:numId w:val="5"/>
        </w:numPr>
        <w:spacing w:after="60" w:before="60"/>
      </w:pPr>
      <w:r>
        <w:rPr>
          <w:rFonts w:ascii="Arial" w:cs="Arial" w:eastAsia="Arial" w:hAnsi="Arial"/>
          <w:color w:val="4B5563"/>
          <w:sz w:val="22"/>
          <w:szCs w:val="22"/>
        </w:rPr>
        <w:t xml:space="preserve">Vague CTA text: “Continue”, “Proceed”, “Upgrade”</w:t>
      </w:r>
    </w:p>
    <w:p>
      <w:pPr>
        <w:pStyle w:val="ListParagraph"/>
        <w:numPr>
          <w:ilvl w:val="0"/>
          <w:numId w:val="5"/>
        </w:numPr>
        <w:spacing w:after="60" w:before="60"/>
      </w:pPr>
      <w:r>
        <w:rPr>
          <w:rFonts w:ascii="Arial" w:cs="Arial" w:eastAsia="Arial" w:hAnsi="Arial"/>
          <w:color w:val="4B5563"/>
          <w:sz w:val="22"/>
          <w:szCs w:val="22"/>
        </w:rPr>
        <w:t xml:space="preserve">No risk reversal: Leaving the user with unanswered “what if I regret this?”</w:t>
      </w:r>
    </w:p>
    <w:p>
      <w:pPr>
        <w:spacing w:after="0" w:before="120"/>
      </w:pPr>
      <w:r>
        <w:t xml:space="preserve"/>
      </w:r>
    </w:p>
    <w:p>
      <w:pPr>
        <w:pStyle w:val="Heading2"/>
        <w:spacing w:after="120" w:before="280"/>
      </w:pPr>
      <w:r>
        <w:rPr>
          <w:rFonts w:ascii="Arial" w:cs="Arial" w:eastAsia="Arial" w:hAnsi="Arial"/>
          <w:b/>
          <w:bCs/>
          <w:color w:val="1A56DB"/>
          <w:sz w:val="28"/>
          <w:szCs w:val="28"/>
        </w:rPr>
        <w:t xml:space="preserve">Trust &amp; Ethical Violations</w:t>
      </w:r>
    </w:p>
    <w:p>
      <w:pPr>
        <w:pStyle w:val="ListParagraph"/>
        <w:numPr>
          <w:ilvl w:val="0"/>
          <w:numId w:val="5"/>
        </w:numPr>
        <w:spacing w:after="60" w:before="60"/>
      </w:pPr>
      <w:r>
        <w:rPr>
          <w:rFonts w:ascii="Arial" w:cs="Arial" w:eastAsia="Arial" w:hAnsi="Arial"/>
          <w:color w:val="4B5563"/>
          <w:sz w:val="22"/>
          <w:szCs w:val="22"/>
        </w:rPr>
        <w:t xml:space="preserve">Dark patterns: Pre-checked boxes, hidden terms, confusing cancel flows</w:t>
      </w:r>
    </w:p>
    <w:p>
      <w:pPr>
        <w:pStyle w:val="ListParagraph"/>
        <w:numPr>
          <w:ilvl w:val="0"/>
          <w:numId w:val="5"/>
        </w:numPr>
        <w:spacing w:after="60" w:before="60"/>
      </w:pPr>
      <w:r>
        <w:rPr>
          <w:rFonts w:ascii="Arial" w:cs="Arial" w:eastAsia="Arial" w:hAnsi="Arial"/>
          <w:color w:val="4B5563"/>
          <w:sz w:val="22"/>
          <w:szCs w:val="22"/>
        </w:rPr>
        <w:t xml:space="preserve">Fake urgency: Countdown timers that reset. Users notice and lose trust permanently</w:t>
      </w:r>
    </w:p>
    <w:p>
      <w:pPr>
        <w:pStyle w:val="ListParagraph"/>
        <w:numPr>
          <w:ilvl w:val="0"/>
          <w:numId w:val="5"/>
        </w:numPr>
        <w:spacing w:after="60" w:before="60"/>
      </w:pPr>
      <w:r>
        <w:rPr>
          <w:rFonts w:ascii="Arial" w:cs="Arial" w:eastAsia="Arial" w:hAnsi="Arial"/>
          <w:color w:val="4B5563"/>
          <w:sz w:val="22"/>
          <w:szCs w:val="22"/>
        </w:rPr>
        <w:t xml:space="preserve">Unverifiable claims: “#1 App in 150 countries” without proof</w:t>
      </w:r>
    </w:p>
    <w:p>
      <w:pPr>
        <w:pStyle w:val="ListParagraph"/>
        <w:numPr>
          <w:ilvl w:val="0"/>
          <w:numId w:val="5"/>
        </w:numPr>
        <w:spacing w:after="60" w:before="60"/>
      </w:pPr>
      <w:r>
        <w:rPr>
          <w:rFonts w:ascii="Arial" w:cs="Arial" w:eastAsia="Arial" w:hAnsi="Arial"/>
          <w:color w:val="4B5563"/>
          <w:sz w:val="22"/>
          <w:szCs w:val="22"/>
        </w:rPr>
        <w:t xml:space="preserve">Missing privacy/terms links: App Store will reject your app</w:t>
      </w:r>
    </w:p>
    <w:p>
      <w:pPr>
        <w:pStyle w:val="ListParagraph"/>
        <w:numPr>
          <w:ilvl w:val="0"/>
          <w:numId w:val="5"/>
        </w:numPr>
        <w:spacing w:after="60" w:before="60"/>
      </w:pPr>
      <w:r>
        <w:rPr>
          <w:rFonts w:ascii="Arial" w:cs="Arial" w:eastAsia="Arial" w:hAnsi="Arial"/>
          <w:color w:val="4B5563"/>
          <w:sz w:val="22"/>
          <w:szCs w:val="22"/>
        </w:rPr>
        <w:t xml:space="preserve">Misleading trial terms: One complaint pattern leads to App Store removal</w:t>
      </w:r>
    </w:p>
    <w:p>
      <w:pPr>
        <w:pStyle w:val="ListParagraph"/>
        <w:numPr>
          <w:ilvl w:val="0"/>
          <w:numId w:val="5"/>
        </w:numPr>
        <w:spacing w:after="60" w:before="60"/>
      </w:pPr>
      <w:r>
        <w:rPr>
          <w:rFonts w:ascii="Arial" w:cs="Arial" w:eastAsia="Arial" w:hAnsi="Arial"/>
          <w:color w:val="4B5563"/>
          <w:sz w:val="22"/>
          <w:szCs w:val="22"/>
        </w:rPr>
        <w:t xml:space="preserve">Hiding the price until the last screen: Creates sticker shock and abandonment</w:t>
      </w:r>
    </w:p>
    <w:p>
      <w:pPr>
        <w:spacing w:after="0" w:before="120"/>
      </w:pPr>
      <w:r>
        <w:t xml:space="preserve"/>
      </w:r>
    </w:p>
    <w:p>
      <w:pPr>
        <w:pStyle w:val="Heading2"/>
        <w:spacing w:after="120" w:before="280"/>
      </w:pPr>
      <w:r>
        <w:rPr>
          <w:rFonts w:ascii="Arial" w:cs="Arial" w:eastAsia="Arial" w:hAnsi="Arial"/>
          <w:b/>
          <w:bCs/>
          <w:color w:val="1A56DB"/>
          <w:sz w:val="28"/>
          <w:szCs w:val="28"/>
        </w:rPr>
        <w:t xml:space="preserve">Timing Failures</w:t>
      </w:r>
    </w:p>
    <w:p>
      <w:pPr>
        <w:pStyle w:val="ListParagraph"/>
        <w:numPr>
          <w:ilvl w:val="0"/>
          <w:numId w:val="5"/>
        </w:numPr>
        <w:spacing w:after="60" w:before="60"/>
      </w:pPr>
      <w:r>
        <w:rPr>
          <w:rFonts w:ascii="Arial" w:cs="Arial" w:eastAsia="Arial" w:hAnsi="Arial"/>
          <w:color w:val="4B5563"/>
          <w:sz w:val="22"/>
          <w:szCs w:val="22"/>
        </w:rPr>
        <w:t xml:space="preserve">Showing paywall before user has experienced any value</w:t>
      </w:r>
    </w:p>
    <w:p>
      <w:pPr>
        <w:pStyle w:val="ListParagraph"/>
        <w:numPr>
          <w:ilvl w:val="0"/>
          <w:numId w:val="5"/>
        </w:numPr>
        <w:spacing w:after="60" w:before="60"/>
      </w:pPr>
      <w:r>
        <w:rPr>
          <w:rFonts w:ascii="Arial" w:cs="Arial" w:eastAsia="Arial" w:hAnsi="Arial"/>
          <w:color w:val="4B5563"/>
          <w:sz w:val="22"/>
          <w:szCs w:val="22"/>
        </w:rPr>
        <w:t xml:space="preserve">Showing paywall more than twice in one session (paywall fatigue)</w:t>
      </w:r>
    </w:p>
    <w:p>
      <w:pPr>
        <w:pStyle w:val="ListParagraph"/>
        <w:numPr>
          <w:ilvl w:val="0"/>
          <w:numId w:val="5"/>
        </w:numPr>
        <w:spacing w:after="60" w:before="60"/>
      </w:pPr>
      <w:r>
        <w:rPr>
          <w:rFonts w:ascii="Arial" w:cs="Arial" w:eastAsia="Arial" w:hAnsi="Arial"/>
          <w:color w:val="4B5563"/>
          <w:sz w:val="22"/>
          <w:szCs w:val="22"/>
        </w:rPr>
        <w:t xml:space="preserve">Re-showing immediately after dismissal (give at least 24-hour gap)</w:t>
      </w:r>
    </w:p>
    <w:p>
      <w:pPr>
        <w:pStyle w:val="ListParagraph"/>
        <w:numPr>
          <w:ilvl w:val="0"/>
          <w:numId w:val="5"/>
        </w:numPr>
        <w:spacing w:after="60" w:before="60"/>
      </w:pPr>
      <w:r>
        <w:rPr>
          <w:rFonts w:ascii="Arial" w:cs="Arial" w:eastAsia="Arial" w:hAnsi="Arial"/>
          <w:color w:val="4B5563"/>
          <w:sz w:val="22"/>
          <w:szCs w:val="22"/>
        </w:rPr>
        <w:t xml:space="preserve">No trial offer at all: Opt-in trials convert at 18-25%, still better than no trial</w:t>
      </w:r>
    </w:p>
    <w:p>
      <w:pPr>
        <w:spacing w:after="0" w:before="2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1A56DB"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9</w:t>
            </w:r>
          </w:p>
        </w:tc>
        <w:tc>
          <w:tcPr>
            <w:tcW w:type="dxa" w:w="8800"/>
            <w:tcBorders>
              <w:top w:val="none" w:color="FFFFFF" w:sz="0"/>
              <w:left w:val="none" w:color="FFFFFF" w:sz="0"/>
              <w:bottom w:val="none" w:color="FFFFFF" w:sz="0"/>
              <w:right w:val="none" w:color="FFFFFF" w:sz="0"/>
            </w:tcBorders>
            <w:shd w:fill="EBF2FF" w:val="clear"/>
            <w:tcMar>
              <w:top w:type="dxa" w:w="100"/>
              <w:left w:type="dxa" w:w="200"/>
              <w:bottom w:type="dxa" w:w="100"/>
              <w:right w:type="dxa" w:w="120"/>
            </w:tcMar>
            <w:vAlign w:val="center"/>
          </w:tcPr>
          <w:p>
            <w:r>
              <w:rPr>
                <w:rFonts w:ascii="Arial" w:cs="Arial" w:eastAsia="Arial" w:hAnsi="Arial"/>
                <w:b/>
                <w:bCs/>
                <w:color w:val="1A56DB"/>
                <w:sz w:val="28"/>
                <w:szCs w:val="28"/>
              </w:rPr>
              <w:t xml:space="preserve">A/B Testing Roadmap</w:t>
            </w:r>
          </w:p>
        </w:tc>
      </w:tr>
    </w:tbl>
    <w:p>
      <w:pPr>
        <w:spacing w:after="0" w:before="120"/>
      </w:pPr>
      <w:r>
        <w:t xml:space="preserve"/>
      </w:r>
    </w:p>
    <w:p>
      <w:pPr>
        <w:pStyle w:val="Heading2"/>
        <w:spacing w:after="120" w:before="280"/>
      </w:pPr>
      <w:r>
        <w:rPr>
          <w:rFonts w:ascii="Arial" w:cs="Arial" w:eastAsia="Arial" w:hAnsi="Arial"/>
          <w:b/>
          <w:bCs/>
          <w:color w:val="1A56DB"/>
          <w:sz w:val="28"/>
          <w:szCs w:val="28"/>
        </w:rPr>
        <w:t xml:space="preserve">Test Priority Order (Largest to Smallest Impact)</w:t>
      </w:r>
    </w:p>
    <w:p>
      <w:pPr>
        <w:spacing w:after="80" w:before="80"/>
      </w:pPr>
      <w:r>
        <w:rPr>
          <w:rFonts w:ascii="Arial" w:cs="Arial" w:eastAsia="Arial" w:hAnsi="Arial"/>
          <w:color w:val="4B5563"/>
          <w:sz w:val="22"/>
          <w:szCs w:val="22"/>
        </w:rPr>
        <w:t xml:space="preserve">Do not test everything at once. Run one variable at a time. Wait for statistical significance (minimum 500 users per variant, run for 1-2 weeks). Here is the sequence that maximizes revenue uplift: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1A56DB" w:val="clear"/>
            <w:tcMar>
              <w:top w:type="dxa" w:w="100"/>
              <w:left w:type="dxa" w:w="160"/>
              <w:bottom w:type="dxa" w:w="100"/>
              <w:right w:type="dxa" w:w="160"/>
            </w:tcMar>
          </w:tcPr>
          <w:p>
            <w:r>
              <w:rPr>
                <w:rFonts w:ascii="Arial" w:cs="Arial" w:eastAsia="Arial" w:hAnsi="Arial"/>
                <w:b/>
                <w:bCs/>
                <w:color w:val="FFFFFF"/>
                <w:sz w:val="22"/>
                <w:szCs w:val="22"/>
              </w:rPr>
              <w:t xml:space="preserve">Priority</w:t>
            </w:r>
          </w:p>
        </w:tc>
        <w:tc>
          <w:tcPr>
            <w:tcW w:type="dxa" w:w="4680"/>
            <w:tcBorders>
              <w:top w:val="single" w:color="D1D5DB" w:sz="1"/>
              <w:left w:val="single" w:color="D1D5DB" w:sz="1"/>
              <w:bottom w:val="single" w:color="D1D5DB" w:sz="1"/>
              <w:right w:val="single" w:color="D1D5DB" w:sz="1"/>
            </w:tcBorders>
            <w:shd w:fill="1A56DB" w:val="clear"/>
            <w:tcMar>
              <w:top w:type="dxa" w:w="100"/>
              <w:left w:type="dxa" w:w="160"/>
              <w:bottom w:type="dxa" w:w="100"/>
              <w:right w:type="dxa" w:w="160"/>
            </w:tcMar>
          </w:tcPr>
          <w:p>
            <w:r>
              <w:rPr>
                <w:rFonts w:ascii="Arial" w:cs="Arial" w:eastAsia="Arial" w:hAnsi="Arial"/>
                <w:b/>
                <w:bCs/>
                <w:color w:val="FFFFFF"/>
                <w:sz w:val="22"/>
                <w:szCs w:val="22"/>
              </w:rPr>
              <w:t xml:space="preserve">Test &amp; Expected Uplift</w:t>
            </w:r>
          </w:p>
        </w:tc>
      </w:tr>
      <w:tr>
        <w:tc>
          <w:tcPr>
            <w:tcW w:type="dxa" w:w="468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r>
              <w:rPr>
                <w:rFonts w:ascii="Arial" w:cs="Arial" w:eastAsia="Arial" w:hAnsi="Arial"/>
                <w:b/>
                <w:bCs/>
                <w:color w:val="1F2937"/>
                <w:sz w:val="22"/>
                <w:szCs w:val="22"/>
              </w:rPr>
              <w:t xml:space="preserve">1. Paywall Timing</w:t>
            </w:r>
          </w:p>
        </w:tc>
        <w:tc>
          <w:tcPr>
            <w:tcW w:type="dxa" w:w="46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4B5563"/>
                <w:sz w:val="22"/>
                <w:szCs w:val="22"/>
              </w:rPr>
              <w:t xml:space="preserve">When paywall appears. Up to 234% conversion swing. Test: Post-onboarding vs. post-core-value-moment</w:t>
            </w:r>
          </w:p>
        </w:tc>
      </w:tr>
      <w:tr>
        <w:tc>
          <w:tcPr>
            <w:tcW w:type="dxa" w:w="46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bCs/>
                <w:color w:val="1F2937"/>
                <w:sz w:val="22"/>
                <w:szCs w:val="22"/>
              </w:rPr>
              <w:t xml:space="preserve">2. Price Point</w:t>
            </w:r>
          </w:p>
        </w:tc>
        <w:tc>
          <w:tcPr>
            <w:tcW w:type="dxa" w:w="468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r>
              <w:rPr>
                <w:rFonts w:ascii="Arial" w:cs="Arial" w:eastAsia="Arial" w:hAnsi="Arial"/>
                <w:color w:val="4B5563"/>
                <w:sz w:val="22"/>
                <w:szCs w:val="22"/>
              </w:rPr>
              <w:t xml:space="preserve">Up to 80% ARPU uplift. Test: $49 vs $79 vs $99. Higher price can yield higher take rate from serious users.</w:t>
            </w:r>
          </w:p>
        </w:tc>
      </w:tr>
      <w:tr>
        <w:tc>
          <w:tcPr>
            <w:tcW w:type="dxa" w:w="468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r>
              <w:rPr>
                <w:rFonts w:ascii="Arial" w:cs="Arial" w:eastAsia="Arial" w:hAnsi="Arial"/>
                <w:b/>
                <w:bCs/>
                <w:color w:val="1F2937"/>
                <w:sz w:val="22"/>
                <w:szCs w:val="22"/>
              </w:rPr>
              <w:t xml:space="preserve">3. Trial Length</w:t>
            </w:r>
          </w:p>
        </w:tc>
        <w:tc>
          <w:tcPr>
            <w:tcW w:type="dxa" w:w="46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4B5563"/>
                <w:sz w:val="22"/>
                <w:szCs w:val="22"/>
              </w:rPr>
              <w:t xml:space="preserve">7-day vs 14-day. Industry data: 7-day = 40.4% conversion; 2-4 weeks = 45.7%. Find your app’s sweet spot.</w:t>
            </w:r>
          </w:p>
        </w:tc>
      </w:tr>
      <w:tr>
        <w:tc>
          <w:tcPr>
            <w:tcW w:type="dxa" w:w="46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bCs/>
                <w:color w:val="1F2937"/>
                <w:sz w:val="22"/>
                <w:szCs w:val="22"/>
              </w:rPr>
              <w:t xml:space="preserve">4. CTA Copy</w:t>
            </w:r>
          </w:p>
        </w:tc>
        <w:tc>
          <w:tcPr>
            <w:tcW w:type="dxa" w:w="468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r>
              <w:rPr>
                <w:rFonts w:ascii="Arial" w:cs="Arial" w:eastAsia="Arial" w:hAnsi="Arial"/>
                <w:color w:val="4B5563"/>
                <w:sz w:val="22"/>
                <w:szCs w:val="22"/>
              </w:rPr>
              <w:t xml:space="preserve">Up to 20% lift. Test your top 2 CTA texts head-to-head. This is easy to test and fast to run.</w:t>
            </w:r>
          </w:p>
        </w:tc>
      </w:tr>
      <w:tr>
        <w:tc>
          <w:tcPr>
            <w:tcW w:type="dxa" w:w="468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r>
              <w:rPr>
                <w:rFonts w:ascii="Arial" w:cs="Arial" w:eastAsia="Arial" w:hAnsi="Arial"/>
                <w:b/>
                <w:bCs/>
                <w:color w:val="1F2937"/>
                <w:sz w:val="22"/>
                <w:szCs w:val="22"/>
              </w:rPr>
              <w:t xml:space="preserve">5. Headline Copy</w:t>
            </w:r>
          </w:p>
        </w:tc>
        <w:tc>
          <w:tcPr>
            <w:tcW w:type="dxa" w:w="46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4B5563"/>
                <w:sz w:val="22"/>
                <w:szCs w:val="22"/>
              </w:rPr>
              <w:t xml:space="preserve">10-20% lift. Test benefit-led vs. loss-led headline. Loss aversion framing often wins.</w:t>
            </w:r>
          </w:p>
        </w:tc>
      </w:tr>
      <w:tr>
        <w:tc>
          <w:tcPr>
            <w:tcW w:type="dxa" w:w="46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bCs/>
                <w:color w:val="1F2937"/>
                <w:sz w:val="22"/>
                <w:szCs w:val="22"/>
              </w:rPr>
              <w:t xml:space="preserve">6. Animation vs. Static</w:t>
            </w:r>
          </w:p>
        </w:tc>
        <w:tc>
          <w:tcPr>
            <w:tcW w:type="dxa" w:w="468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r>
              <w:rPr>
                <w:rFonts w:ascii="Arial" w:cs="Arial" w:eastAsia="Arial" w:hAnsi="Arial"/>
                <w:color w:val="4B5563"/>
                <w:sz w:val="22"/>
                <w:szCs w:val="22"/>
              </w:rPr>
              <w:t xml:space="preserve">12-18% typical uplift (up to 2.9x in some categories). Test animated hero vs. static image.</w:t>
            </w:r>
          </w:p>
        </w:tc>
      </w:tr>
      <w:tr>
        <w:tc>
          <w:tcPr>
            <w:tcW w:type="dxa" w:w="468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r>
              <w:rPr>
                <w:rFonts w:ascii="Arial" w:cs="Arial" w:eastAsia="Arial" w:hAnsi="Arial"/>
                <w:b/>
                <w:bCs/>
                <w:color w:val="1F2937"/>
                <w:sz w:val="22"/>
                <w:szCs w:val="22"/>
              </w:rPr>
              <w:t xml:space="preserve">7. CTA Button Color</w:t>
            </w:r>
          </w:p>
        </w:tc>
        <w:tc>
          <w:tcPr>
            <w:tcW w:type="dxa" w:w="46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4B5563"/>
                <w:sz w:val="22"/>
                <w:szCs w:val="22"/>
              </w:rPr>
              <w:t xml:space="preserve">5-10% lift. Test 2 contrasting colors. Always test color + copy together, not independently.</w:t>
            </w:r>
          </w:p>
        </w:tc>
      </w:tr>
      <w:tr>
        <w:tc>
          <w:tcPr>
            <w:tcW w:type="dxa" w:w="46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bCs/>
                <w:color w:val="1F2937"/>
                <w:sz w:val="22"/>
                <w:szCs w:val="22"/>
              </w:rPr>
              <w:t xml:space="preserve">8. Social Proof Format</w:t>
            </w:r>
          </w:p>
        </w:tc>
        <w:tc>
          <w:tcPr>
            <w:tcW w:type="dxa" w:w="468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r>
              <w:rPr>
                <w:rFonts w:ascii="Arial" w:cs="Arial" w:eastAsia="Arial" w:hAnsi="Arial"/>
                <w:color w:val="4B5563"/>
                <w:sz w:val="22"/>
                <w:szCs w:val="22"/>
              </w:rPr>
              <w:t xml:space="preserve">5-8% lift. Test: star rating strip vs. 1 testimonial card vs. user count badge.</w:t>
            </w:r>
          </w:p>
        </w:tc>
      </w:tr>
    </w:tbl>
    <w:p>
      <w:pPr>
        <w:spacing w:after="0" w:before="160"/>
      </w:pPr>
      <w:r>
        <w:t xml:space="preserve"/>
      </w:r>
    </w:p>
    <w:p>
      <w:pPr>
        <w:pStyle w:val="Heading2"/>
        <w:spacing w:after="120" w:before="280"/>
      </w:pPr>
      <w:r>
        <w:rPr>
          <w:rFonts w:ascii="Arial" w:cs="Arial" w:eastAsia="Arial" w:hAnsi="Arial"/>
          <w:b/>
          <w:bCs/>
          <w:color w:val="1A56DB"/>
          <w:sz w:val="28"/>
          <w:szCs w:val="28"/>
        </w:rPr>
        <w:t xml:space="preserve">Benchmarks to Beat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1"/>
              <w:left w:val="single" w:color="D1D5DB" w:sz="1"/>
              <w:bottom w:val="single" w:color="D1D5DB" w:sz="1"/>
              <w:right w:val="single" w:color="D1D5DB" w:sz="1"/>
            </w:tcBorders>
            <w:shd w:fill="EBF2FF" w:val="clear"/>
            <w:tcMar>
              <w:top w:type="dxa" w:w="140"/>
              <w:left w:type="dxa" w:w="160"/>
              <w:bottom w:type="dxa" w:w="140"/>
              <w:right w:type="dxa" w:w="160"/>
            </w:tcMar>
            <w:vAlign w:val="center"/>
          </w:tcPr>
          <w:p>
            <w:pPr>
              <w:jc w:val="center"/>
            </w:pPr>
            <w:r>
              <w:rPr>
                <w:rFonts w:ascii="Arial" w:cs="Arial" w:eastAsia="Arial" w:hAnsi="Arial"/>
                <w:b/>
                <w:bCs/>
                <w:color w:val="1A56DB"/>
                <w:sz w:val="40"/>
                <w:szCs w:val="40"/>
              </w:rPr>
              <w:t xml:space="preserve">4.2%</w:t>
            </w:r>
          </w:p>
          <w:p>
            <w:pPr>
              <w:jc w:val="center"/>
            </w:pPr>
            <w:r>
              <w:rPr>
                <w:rFonts w:ascii="Arial" w:cs="Arial" w:eastAsia="Arial" w:hAnsi="Arial"/>
                <w:color w:val="4B5563"/>
                <w:sz w:val="18"/>
                <w:szCs w:val="18"/>
              </w:rPr>
              <w:t xml:space="preserve">Install-to-paid (top apps)</w:t>
            </w:r>
          </w:p>
        </w:tc>
        <w:tc>
          <w:tcPr>
            <w:tcW w:type="dxa" w:w="2340"/>
            <w:tcBorders>
              <w:top w:val="single" w:color="D1D5DB" w:sz="1"/>
              <w:left w:val="single" w:color="D1D5DB" w:sz="1"/>
              <w:bottom w:val="single" w:color="D1D5DB" w:sz="1"/>
              <w:right w:val="single" w:color="D1D5DB" w:sz="1"/>
            </w:tcBorders>
            <w:shd w:fill="EBF2FF" w:val="clear"/>
            <w:tcMar>
              <w:top w:type="dxa" w:w="140"/>
              <w:left w:type="dxa" w:w="160"/>
              <w:bottom w:type="dxa" w:w="140"/>
              <w:right w:type="dxa" w:w="160"/>
            </w:tcMar>
            <w:vAlign w:val="center"/>
          </w:tcPr>
          <w:p>
            <w:pPr>
              <w:jc w:val="center"/>
            </w:pPr>
            <w:r>
              <w:rPr>
                <w:rFonts w:ascii="Arial" w:cs="Arial" w:eastAsia="Arial" w:hAnsi="Arial"/>
                <w:b/>
                <w:bCs/>
                <w:color w:val="1A56DB"/>
                <w:sz w:val="40"/>
                <w:szCs w:val="40"/>
              </w:rPr>
              <w:t xml:space="preserve">40%+</w:t>
            </w:r>
          </w:p>
          <w:p>
            <w:pPr>
              <w:jc w:val="center"/>
            </w:pPr>
            <w:r>
              <w:rPr>
                <w:rFonts w:ascii="Arial" w:cs="Arial" w:eastAsia="Arial" w:hAnsi="Arial"/>
                <w:color w:val="4B5563"/>
                <w:sz w:val="18"/>
                <w:szCs w:val="18"/>
              </w:rPr>
              <w:t xml:space="preserve">Trial-to-paid (target)</w:t>
            </w:r>
          </w:p>
        </w:tc>
        <w:tc>
          <w:tcPr>
            <w:tcW w:type="dxa" w:w="2340"/>
            <w:tcBorders>
              <w:top w:val="single" w:color="D1D5DB" w:sz="1"/>
              <w:left w:val="single" w:color="D1D5DB" w:sz="1"/>
              <w:bottom w:val="single" w:color="D1D5DB" w:sz="1"/>
              <w:right w:val="single" w:color="D1D5DB" w:sz="1"/>
            </w:tcBorders>
            <w:shd w:fill="EBF2FF" w:val="clear"/>
            <w:tcMar>
              <w:top w:type="dxa" w:w="140"/>
              <w:left w:type="dxa" w:w="160"/>
              <w:bottom w:type="dxa" w:w="140"/>
              <w:right w:type="dxa" w:w="160"/>
            </w:tcMar>
            <w:vAlign w:val="center"/>
          </w:tcPr>
          <w:p>
            <w:pPr>
              <w:jc w:val="center"/>
            </w:pPr>
            <w:r>
              <w:rPr>
                <w:rFonts w:ascii="Arial" w:cs="Arial" w:eastAsia="Arial" w:hAnsi="Arial"/>
                <w:b/>
                <w:bCs/>
                <w:color w:val="1A56DB"/>
                <w:sz w:val="40"/>
                <w:szCs w:val="40"/>
              </w:rPr>
              <w:t xml:space="preserve">1.7%</w:t>
            </w:r>
          </w:p>
          <w:p>
            <w:pPr>
              <w:jc w:val="center"/>
            </w:pPr>
            <w:r>
              <w:rPr>
                <w:rFonts w:ascii="Arial" w:cs="Arial" w:eastAsia="Arial" w:hAnsi="Arial"/>
                <w:color w:val="4B5563"/>
                <w:sz w:val="18"/>
                <w:szCs w:val="18"/>
              </w:rPr>
              <w:t xml:space="preserve">Median install-to-paid (beat this)</w:t>
            </w:r>
          </w:p>
        </w:tc>
        <w:tc>
          <w:tcPr>
            <w:tcW w:type="dxa" w:w="2340"/>
            <w:tcBorders>
              <w:top w:val="single" w:color="D1D5DB" w:sz="1"/>
              <w:left w:val="single" w:color="D1D5DB" w:sz="1"/>
              <w:bottom w:val="single" w:color="D1D5DB" w:sz="1"/>
              <w:right w:val="single" w:color="D1D5DB" w:sz="1"/>
            </w:tcBorders>
            <w:shd w:fill="EBF2FF" w:val="clear"/>
            <w:tcMar>
              <w:top w:type="dxa" w:w="140"/>
              <w:left w:type="dxa" w:w="160"/>
              <w:bottom w:type="dxa" w:w="140"/>
              <w:right w:type="dxa" w:w="160"/>
            </w:tcMar>
            <w:vAlign w:val="center"/>
          </w:tcPr>
          <w:p>
            <w:pPr>
              <w:jc w:val="center"/>
            </w:pPr>
            <w:r>
              <w:rPr>
                <w:rFonts w:ascii="Arial" w:cs="Arial" w:eastAsia="Arial" w:hAnsi="Arial"/>
                <w:b/>
                <w:bCs/>
                <w:color w:val="1A56DB"/>
                <w:sz w:val="40"/>
                <w:szCs w:val="40"/>
              </w:rPr>
              <w:t xml:space="preserve">8-15%</w:t>
            </w:r>
          </w:p>
          <w:p>
            <w:pPr>
              <w:jc w:val="center"/>
            </w:pPr>
            <w:r>
              <w:rPr>
                <w:rFonts w:ascii="Arial" w:cs="Arial" w:eastAsia="Arial" w:hAnsi="Arial"/>
                <w:color w:val="4B5563"/>
                <w:sz w:val="18"/>
                <w:szCs w:val="18"/>
              </w:rPr>
              <w:t xml:space="preserve">Typical lifetime purchase rate</w:t>
            </w:r>
          </w:p>
        </w:tc>
      </w:tr>
    </w:tbl>
    <w:p>
      <w:pPr>
        <w:spacing w:after="0" w:before="2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1A56DB"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10</w:t>
            </w:r>
          </w:p>
        </w:tc>
        <w:tc>
          <w:tcPr>
            <w:tcW w:type="dxa" w:w="8800"/>
            <w:tcBorders>
              <w:top w:val="none" w:color="FFFFFF" w:sz="0"/>
              <w:left w:val="none" w:color="FFFFFF" w:sz="0"/>
              <w:bottom w:val="none" w:color="FFFFFF" w:sz="0"/>
              <w:right w:val="none" w:color="FFFFFF" w:sz="0"/>
            </w:tcBorders>
            <w:shd w:fill="EBF2FF" w:val="clear"/>
            <w:tcMar>
              <w:top w:type="dxa" w:w="100"/>
              <w:left w:type="dxa" w:w="200"/>
              <w:bottom w:type="dxa" w:w="100"/>
              <w:right w:type="dxa" w:w="120"/>
            </w:tcMar>
            <w:vAlign w:val="center"/>
          </w:tcPr>
          <w:p>
            <w:r>
              <w:rPr>
                <w:rFonts w:ascii="Arial" w:cs="Arial" w:eastAsia="Arial" w:hAnsi="Arial"/>
                <w:b/>
                <w:bCs/>
                <w:color w:val="1A56DB"/>
                <w:sz w:val="28"/>
                <w:szCs w:val="28"/>
              </w:rPr>
              <w:t xml:space="preserve">Real-World Case Studies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1A56DB" w:val="clear"/>
            <w:tcMar>
              <w:top w:type="dxa" w:w="100"/>
              <w:left w:type="dxa" w:w="160"/>
              <w:bottom w:type="dxa" w:w="100"/>
              <w:right w:type="dxa" w:w="160"/>
            </w:tcMar>
          </w:tcPr>
          <w:p>
            <w:r>
              <w:rPr>
                <w:rFonts w:ascii="Arial" w:cs="Arial" w:eastAsia="Arial" w:hAnsi="Arial"/>
                <w:b/>
                <w:bCs/>
                <w:color w:val="FFFFFF"/>
                <w:sz w:val="22"/>
                <w:szCs w:val="22"/>
              </w:rPr>
              <w:t xml:space="preserve">App</w:t>
            </w:r>
          </w:p>
        </w:tc>
        <w:tc>
          <w:tcPr>
            <w:tcW w:type="dxa" w:w="4680"/>
            <w:tcBorders>
              <w:top w:val="single" w:color="D1D5DB" w:sz="1"/>
              <w:left w:val="single" w:color="D1D5DB" w:sz="1"/>
              <w:bottom w:val="single" w:color="D1D5DB" w:sz="1"/>
              <w:right w:val="single" w:color="D1D5DB" w:sz="1"/>
            </w:tcBorders>
            <w:shd w:fill="1A56DB" w:val="clear"/>
            <w:tcMar>
              <w:top w:type="dxa" w:w="100"/>
              <w:left w:type="dxa" w:w="160"/>
              <w:bottom w:type="dxa" w:w="100"/>
              <w:right w:type="dxa" w:w="160"/>
            </w:tcMar>
          </w:tcPr>
          <w:p>
            <w:r>
              <w:rPr>
                <w:rFonts w:ascii="Arial" w:cs="Arial" w:eastAsia="Arial" w:hAnsi="Arial"/>
                <w:b/>
                <w:bCs/>
                <w:color w:val="FFFFFF"/>
                <w:sz w:val="22"/>
                <w:szCs w:val="22"/>
              </w:rPr>
              <w:t xml:space="preserve">What They Did &amp; Result</w:t>
            </w:r>
          </w:p>
        </w:tc>
      </w:tr>
      <w:tr>
        <w:tc>
          <w:tcPr>
            <w:tcW w:type="dxa" w:w="468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r>
              <w:rPr>
                <w:rFonts w:ascii="Arial" w:cs="Arial" w:eastAsia="Arial" w:hAnsi="Arial"/>
                <w:b/>
                <w:bCs/>
                <w:color w:val="1F2937"/>
                <w:sz w:val="22"/>
                <w:szCs w:val="22"/>
              </w:rPr>
              <w:t xml:space="preserve">Duolingo</w:t>
            </w:r>
          </w:p>
        </w:tc>
        <w:tc>
          <w:tcPr>
            <w:tcW w:type="dxa" w:w="46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4B5563"/>
                <w:sz w:val="22"/>
                <w:szCs w:val="22"/>
              </w:rPr>
              <w:t xml:space="preserve">Shows paywall after first lesson completion. Progressive 3-4 screen disclosure. 20%+ trial-to-paid. Contextual copy matches user’s chosen language.</w:t>
            </w:r>
          </w:p>
        </w:tc>
      </w:tr>
      <w:tr>
        <w:tc>
          <w:tcPr>
            <w:tcW w:type="dxa" w:w="46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bCs/>
                <w:color w:val="1F2937"/>
                <w:sz w:val="22"/>
                <w:szCs w:val="22"/>
              </w:rPr>
              <w:t xml:space="preserve">CoinStats</w:t>
            </w:r>
          </w:p>
        </w:tc>
        <w:tc>
          <w:tcPr>
            <w:tcW w:type="dxa" w:w="468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r>
              <w:rPr>
                <w:rFonts w:ascii="Arial" w:cs="Arial" w:eastAsia="Arial" w:hAnsi="Arial"/>
                <w:color w:val="4B5563"/>
                <w:sz w:val="22"/>
                <w:szCs w:val="22"/>
              </w:rPr>
              <w:t xml:space="preserve">Switched from static to animated paywall. Result: 2.9x conversion rate increase. Fastest documented paywall lift in published case studies.</w:t>
            </w:r>
          </w:p>
        </w:tc>
      </w:tr>
      <w:tr>
        <w:tc>
          <w:tcPr>
            <w:tcW w:type="dxa" w:w="468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r>
              <w:rPr>
                <w:rFonts w:ascii="Arial" w:cs="Arial" w:eastAsia="Arial" w:hAnsi="Arial"/>
                <w:b/>
                <w:bCs/>
                <w:color w:val="1F2937"/>
                <w:sz w:val="22"/>
                <w:szCs w:val="22"/>
              </w:rPr>
              <w:t xml:space="preserve">Party Game App</w:t>
            </w:r>
          </w:p>
        </w:tc>
        <w:tc>
          <w:tcPr>
            <w:tcW w:type="dxa" w:w="46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4B5563"/>
                <w:sz w:val="22"/>
                <w:szCs w:val="22"/>
              </w:rPr>
              <w:t xml:space="preserve">Long-form paywall → short-form layout. Result: 31% increase in install-to-trial, 64% uplift in revenue.</w:t>
            </w:r>
          </w:p>
        </w:tc>
      </w:tr>
      <w:tr>
        <w:tc>
          <w:tcPr>
            <w:tcW w:type="dxa" w:w="46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bCs/>
                <w:color w:val="1F2937"/>
                <w:sz w:val="22"/>
                <w:szCs w:val="22"/>
              </w:rPr>
              <w:t xml:space="preserve">Food Industry App</w:t>
            </w:r>
          </w:p>
        </w:tc>
        <w:tc>
          <w:tcPr>
            <w:tcW w:type="dxa" w:w="468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r>
              <w:rPr>
                <w:rFonts w:ascii="Arial" w:cs="Arial" w:eastAsia="Arial" w:hAnsi="Arial"/>
                <w:color w:val="4B5563"/>
                <w:sz w:val="22"/>
                <w:szCs w:val="22"/>
              </w:rPr>
              <w:t xml:space="preserve">Replaced long copy with App Store reviews + simple toggle. Result: 72% increase in install-to-trial conversion rate.</w:t>
            </w:r>
          </w:p>
        </w:tc>
      </w:tr>
      <w:tr>
        <w:tc>
          <w:tcPr>
            <w:tcW w:type="dxa" w:w="468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r>
              <w:rPr>
                <w:rFonts w:ascii="Arial" w:cs="Arial" w:eastAsia="Arial" w:hAnsi="Arial"/>
                <w:b/>
                <w:bCs/>
                <w:color w:val="1F2937"/>
                <w:sz w:val="22"/>
                <w:szCs w:val="22"/>
              </w:rPr>
              <w:t xml:space="preserve">Blinkist</w:t>
            </w:r>
          </w:p>
        </w:tc>
        <w:tc>
          <w:tcPr>
            <w:tcW w:type="dxa" w:w="46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4B5563"/>
                <w:sz w:val="22"/>
                <w:szCs w:val="22"/>
              </w:rPr>
              <w:t xml:space="preserve">Full paywall redesign for clarity. Result: 23% conversion rate increase, 55% drop in user complaints.</w:t>
            </w:r>
          </w:p>
        </w:tc>
      </w:tr>
      <w:tr>
        <w:tc>
          <w:tcPr>
            <w:tcW w:type="dxa" w:w="46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bCs/>
                <w:color w:val="1F2937"/>
                <w:sz w:val="22"/>
                <w:szCs w:val="22"/>
              </w:rPr>
              <w:t xml:space="preserve">Creative Tool App</w:t>
            </w:r>
          </w:p>
        </w:tc>
        <w:tc>
          <w:tcPr>
            <w:tcW w:type="dxa" w:w="468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r>
              <w:rPr>
                <w:rFonts w:ascii="Arial" w:cs="Arial" w:eastAsia="Arial" w:hAnsi="Arial"/>
                <w:color w:val="4B5563"/>
                <w:sz w:val="22"/>
                <w:szCs w:val="22"/>
              </w:rPr>
              <w:t xml:space="preserve">Onboarding + paywall redesign. Subscription rate: 5.6% → 12-15%. Daily revenue doubled within 2 months.</w:t>
            </w:r>
          </w:p>
        </w:tc>
      </w:tr>
      <w:tr>
        <w:tc>
          <w:tcPr>
            <w:tcW w:type="dxa" w:w="468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r>
              <w:rPr>
                <w:rFonts w:ascii="Arial" w:cs="Arial" w:eastAsia="Arial" w:hAnsi="Arial"/>
                <w:b/>
                <w:bCs/>
                <w:color w:val="1F2937"/>
                <w:sz w:val="22"/>
                <w:szCs w:val="22"/>
              </w:rPr>
              <w:t xml:space="preserve">Business Insider</w:t>
            </w:r>
          </w:p>
        </w:tc>
        <w:tc>
          <w:tcPr>
            <w:tcW w:type="dxa" w:w="46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4B5563"/>
                <w:sz w:val="22"/>
                <w:szCs w:val="22"/>
              </w:rPr>
              <w:t xml:space="preserve">Reduced checkout from 10 steps to 2 with Apple Pay. Immediate significant conversion lift. Proves friction removal &gt; design improvements.</w:t>
            </w:r>
          </w:p>
        </w:tc>
      </w:tr>
    </w:tbl>
    <w:p>
      <w:pPr>
        <w:spacing w:after="0" w:before="2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1A56DB"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11</w:t>
            </w:r>
          </w:p>
        </w:tc>
        <w:tc>
          <w:tcPr>
            <w:tcW w:type="dxa" w:w="8800"/>
            <w:tcBorders>
              <w:top w:val="none" w:color="FFFFFF" w:sz="0"/>
              <w:left w:val="none" w:color="FFFFFF" w:sz="0"/>
              <w:bottom w:val="none" w:color="FFFFFF" w:sz="0"/>
              <w:right w:val="none" w:color="FFFFFF" w:sz="0"/>
            </w:tcBorders>
            <w:shd w:fill="EBF2FF" w:val="clear"/>
            <w:tcMar>
              <w:top w:type="dxa" w:w="100"/>
              <w:left w:type="dxa" w:w="200"/>
              <w:bottom w:type="dxa" w:w="100"/>
              <w:right w:type="dxa" w:w="120"/>
            </w:tcMar>
            <w:vAlign w:val="center"/>
          </w:tcPr>
          <w:p>
            <w:r>
              <w:rPr>
                <w:rFonts w:ascii="Arial" w:cs="Arial" w:eastAsia="Arial" w:hAnsi="Arial"/>
                <w:b/>
                <w:bCs/>
                <w:color w:val="1A56DB"/>
                <w:sz w:val="28"/>
                <w:szCs w:val="28"/>
              </w:rPr>
              <w:t xml:space="preserve">Tools, Resources &amp; Inspiration</w:t>
            </w:r>
          </w:p>
        </w:tc>
      </w:tr>
    </w:tbl>
    <w:p>
      <w:pPr>
        <w:spacing w:after="0" w:before="120"/>
      </w:pPr>
      <w:r>
        <w:t xml:space="preserve"/>
      </w:r>
    </w:p>
    <w:p>
      <w:pPr>
        <w:pStyle w:val="Heading2"/>
        <w:spacing w:after="120" w:before="280"/>
      </w:pPr>
      <w:r>
        <w:rPr>
          <w:rFonts w:ascii="Arial" w:cs="Arial" w:eastAsia="Arial" w:hAnsi="Arial"/>
          <w:b/>
          <w:bCs/>
          <w:color w:val="1A56DB"/>
          <w:sz w:val="28"/>
          <w:szCs w:val="28"/>
        </w:rPr>
        <w:t xml:space="preserve">Paywall Design Inspiration</w:t>
      </w:r>
    </w:p>
    <w:p>
      <w:pPr>
        <w:pStyle w:val="ListParagraph"/>
        <w:numPr>
          <w:ilvl w:val="0"/>
          <w:numId w:val="2"/>
        </w:numPr>
        <w:spacing w:after="60" w:before="60"/>
      </w:pPr>
      <w:r>
        <w:rPr>
          <w:rFonts w:ascii="Arial" w:cs="Arial" w:eastAsia="Arial" w:hAnsi="Arial"/>
          <w:color w:val="4B5563"/>
          <w:sz w:val="22"/>
          <w:szCs w:val="22"/>
        </w:rPr>
        <w:t xml:space="preserve">Mobbin (mobbin.com) — 2,400+ paywall screens organized by app, category, and pattern</w:t>
      </w:r>
    </w:p>
    <w:p>
      <w:pPr>
        <w:pStyle w:val="ListParagraph"/>
        <w:numPr>
          <w:ilvl w:val="0"/>
          <w:numId w:val="2"/>
        </w:numPr>
        <w:spacing w:after="60" w:before="60"/>
      </w:pPr>
      <w:r>
        <w:rPr>
          <w:rFonts w:ascii="Arial" w:cs="Arial" w:eastAsia="Arial" w:hAnsi="Arial"/>
          <w:color w:val="4B5563"/>
          <w:sz w:val="22"/>
          <w:szCs w:val="22"/>
        </w:rPr>
        <w:t xml:space="preserve">Paywall Screens (paywallscreens.com) — 10,000+ high-converting paywall examples</w:t>
      </w:r>
    </w:p>
    <w:p>
      <w:pPr>
        <w:pStyle w:val="ListParagraph"/>
        <w:numPr>
          <w:ilvl w:val="0"/>
          <w:numId w:val="2"/>
        </w:numPr>
        <w:spacing w:after="60" w:before="60"/>
      </w:pPr>
      <w:r>
        <w:rPr>
          <w:rFonts w:ascii="Arial" w:cs="Arial" w:eastAsia="Arial" w:hAnsi="Arial"/>
          <w:color w:val="4B5563"/>
          <w:sz w:val="22"/>
          <w:szCs w:val="22"/>
        </w:rPr>
        <w:t xml:space="preserve">Adapty Paywall Library (adapty.io) — 500+ mobile paywall examples with data</w:t>
      </w:r>
    </w:p>
    <w:p>
      <w:pPr>
        <w:pStyle w:val="ListParagraph"/>
        <w:numPr>
          <w:ilvl w:val="0"/>
          <w:numId w:val="2"/>
        </w:numPr>
        <w:spacing w:after="60" w:before="60"/>
      </w:pPr>
      <w:r>
        <w:rPr>
          <w:rFonts w:ascii="Arial" w:cs="Arial" w:eastAsia="Arial" w:hAnsi="Arial"/>
          <w:color w:val="4B5563"/>
          <w:sz w:val="22"/>
          <w:szCs w:val="22"/>
        </w:rPr>
        <w:t xml:space="preserve">Figma Community — B2C subscription flow templates to start from</w:t>
      </w:r>
    </w:p>
    <w:p>
      <w:pPr>
        <w:spacing w:after="0" w:before="120"/>
      </w:pPr>
      <w:r>
        <w:t xml:space="preserve"/>
      </w:r>
    </w:p>
    <w:p>
      <w:pPr>
        <w:pStyle w:val="Heading2"/>
        <w:spacing w:after="120" w:before="280"/>
      </w:pPr>
      <w:r>
        <w:rPr>
          <w:rFonts w:ascii="Arial" w:cs="Arial" w:eastAsia="Arial" w:hAnsi="Arial"/>
          <w:b/>
          <w:bCs/>
          <w:color w:val="1A56DB"/>
          <w:sz w:val="28"/>
          <w:szCs w:val="28"/>
        </w:rPr>
        <w:t xml:space="preserve">Implementation &amp; Testing Tools</w:t>
      </w:r>
    </w:p>
    <w:p>
      <w:pPr>
        <w:pStyle w:val="ListParagraph"/>
        <w:numPr>
          <w:ilvl w:val="0"/>
          <w:numId w:val="2"/>
        </w:numPr>
        <w:spacing w:after="60" w:before="60"/>
      </w:pPr>
      <w:r>
        <w:rPr>
          <w:rFonts w:ascii="Arial" w:cs="Arial" w:eastAsia="Arial" w:hAnsi="Arial"/>
          <w:color w:val="4B5563"/>
          <w:sz w:val="22"/>
          <w:szCs w:val="22"/>
        </w:rPr>
        <w:t xml:space="preserve">Superwall (superwall.com) — A/B test paywalls without app releases. Used by top-grossing apps.</w:t>
      </w:r>
    </w:p>
    <w:p>
      <w:pPr>
        <w:pStyle w:val="ListParagraph"/>
        <w:numPr>
          <w:ilvl w:val="0"/>
          <w:numId w:val="2"/>
        </w:numPr>
        <w:spacing w:after="60" w:before="60"/>
      </w:pPr>
      <w:r>
        <w:rPr>
          <w:rFonts w:ascii="Arial" w:cs="Arial" w:eastAsia="Arial" w:hAnsi="Arial"/>
          <w:color w:val="4B5563"/>
          <w:sz w:val="22"/>
          <w:szCs w:val="22"/>
        </w:rPr>
        <w:t xml:space="preserve">RevenueCat (revenuecat.com) — IAP management + paywall analytics + A/B testing</w:t>
      </w:r>
    </w:p>
    <w:p>
      <w:pPr>
        <w:pStyle w:val="ListParagraph"/>
        <w:numPr>
          <w:ilvl w:val="0"/>
          <w:numId w:val="2"/>
        </w:numPr>
        <w:spacing w:after="60" w:before="60"/>
      </w:pPr>
      <w:r>
        <w:rPr>
          <w:rFonts w:ascii="Arial" w:cs="Arial" w:eastAsia="Arial" w:hAnsi="Arial"/>
          <w:color w:val="4B5563"/>
          <w:sz w:val="22"/>
          <w:szCs w:val="22"/>
        </w:rPr>
        <w:t xml:space="preserve">Adapty (adapty.io) — Paywall A/B testing with 20+ metrics in real-time</w:t>
      </w:r>
    </w:p>
    <w:p>
      <w:pPr>
        <w:pStyle w:val="ListParagraph"/>
        <w:numPr>
          <w:ilvl w:val="0"/>
          <w:numId w:val="2"/>
        </w:numPr>
        <w:spacing w:after="60" w:before="60"/>
      </w:pPr>
      <w:r>
        <w:rPr>
          <w:rFonts w:ascii="Arial" w:cs="Arial" w:eastAsia="Arial" w:hAnsi="Arial"/>
          <w:color w:val="4B5563"/>
          <w:sz w:val="22"/>
          <w:szCs w:val="22"/>
        </w:rPr>
        <w:t xml:space="preserve">NamiML (nami.ml) — No-code paywall builder with personalization</w:t>
      </w:r>
    </w:p>
    <w:p>
      <w:pPr>
        <w:pStyle w:val="ListParagraph"/>
        <w:numPr>
          <w:ilvl w:val="0"/>
          <w:numId w:val="2"/>
        </w:numPr>
        <w:spacing w:after="60" w:before="60"/>
      </w:pPr>
      <w:r>
        <w:rPr>
          <w:rFonts w:ascii="Arial" w:cs="Arial" w:eastAsia="Arial" w:hAnsi="Arial"/>
          <w:color w:val="4B5563"/>
          <w:sz w:val="22"/>
          <w:szCs w:val="22"/>
        </w:rPr>
        <w:t xml:space="preserve">Purchasely (purchasely.com) — Remote paywall configuration without app updates</w:t>
      </w:r>
    </w:p>
    <w:p>
      <w:pPr>
        <w:spacing w:after="0" w:before="120"/>
      </w:pPr>
      <w:r>
        <w:t xml:space="preserve"/>
      </w:r>
    </w:p>
    <w:p>
      <w:pPr>
        <w:pStyle w:val="Heading2"/>
        <w:spacing w:after="120" w:before="280"/>
      </w:pPr>
      <w:r>
        <w:rPr>
          <w:rFonts w:ascii="Arial" w:cs="Arial" w:eastAsia="Arial" w:hAnsi="Arial"/>
          <w:b/>
          <w:bCs/>
          <w:color w:val="1A56DB"/>
          <w:sz w:val="28"/>
          <w:szCs w:val="28"/>
        </w:rPr>
        <w:t xml:space="preserve">Essential Reading</w:t>
      </w:r>
    </w:p>
    <w:p>
      <w:pPr>
        <w:pStyle w:val="ListParagraph"/>
        <w:numPr>
          <w:ilvl w:val="0"/>
          <w:numId w:val="2"/>
        </w:numPr>
        <w:spacing w:after="60" w:before="60"/>
      </w:pPr>
      <w:r>
        <w:rPr>
          <w:rFonts w:ascii="Arial" w:cs="Arial" w:eastAsia="Arial" w:hAnsi="Arial"/>
          <w:color w:val="4B5563"/>
          <w:sz w:val="22"/>
          <w:szCs w:val="22"/>
        </w:rPr>
        <w:t xml:space="preserve">RevenueCat: State of Subscription Apps 2025 — annual industry benchmark report</w:t>
      </w:r>
    </w:p>
    <w:p>
      <w:pPr>
        <w:pStyle w:val="ListParagraph"/>
        <w:numPr>
          <w:ilvl w:val="0"/>
          <w:numId w:val="2"/>
        </w:numPr>
        <w:spacing w:after="60" w:before="60"/>
      </w:pPr>
      <w:r>
        <w:rPr>
          <w:rFonts w:ascii="Arial" w:cs="Arial" w:eastAsia="Arial" w:hAnsi="Arial"/>
          <w:color w:val="4B5563"/>
          <w:sz w:val="22"/>
          <w:szCs w:val="22"/>
        </w:rPr>
        <w:t xml:space="preserve">Adapty: State of In-App Subscriptions 2025 — trial conversion data and trends</w:t>
      </w:r>
    </w:p>
    <w:p>
      <w:pPr>
        <w:pStyle w:val="ListParagraph"/>
        <w:numPr>
          <w:ilvl w:val="0"/>
          <w:numId w:val="2"/>
        </w:numPr>
        <w:spacing w:after="60" w:before="60"/>
      </w:pPr>
      <w:r>
        <w:rPr>
          <w:rFonts w:ascii="Arial" w:cs="Arial" w:eastAsia="Arial" w:hAnsi="Arial"/>
          <w:color w:val="4B5563"/>
          <w:sz w:val="22"/>
          <w:szCs w:val="22"/>
        </w:rPr>
        <w:t xml:space="preserve">Superwall Blog: 5 Paywall Patterns Used by Million-Dollar Apps</w:t>
      </w:r>
    </w:p>
    <w:p>
      <w:pPr>
        <w:pStyle w:val="ListParagraph"/>
        <w:numPr>
          <w:ilvl w:val="0"/>
          <w:numId w:val="2"/>
        </w:numPr>
        <w:spacing w:after="60" w:before="60"/>
      </w:pPr>
      <w:r>
        <w:rPr>
          <w:rFonts w:ascii="Arial" w:cs="Arial" w:eastAsia="Arial" w:hAnsi="Arial"/>
          <w:color w:val="4B5563"/>
          <w:sz w:val="22"/>
          <w:szCs w:val="22"/>
        </w:rPr>
        <w:t xml:space="preserve">Phiture: The Subscription Stack — CRO frameworks used by top mobile studios</w:t>
      </w:r>
    </w:p>
    <w:p>
      <w:pPr>
        <w:pStyle w:val="ListParagraph"/>
        <w:numPr>
          <w:ilvl w:val="0"/>
          <w:numId w:val="2"/>
        </w:numPr>
        <w:spacing w:after="60" w:before="60"/>
      </w:pPr>
      <w:r>
        <w:rPr>
          <w:rFonts w:ascii="Arial" w:cs="Arial" w:eastAsia="Arial" w:hAnsi="Arial"/>
          <w:color w:val="4B5563"/>
          <w:sz w:val="22"/>
          <w:szCs w:val="22"/>
        </w:rPr>
        <w:t xml:space="preserve">Business of Apps: App Subscription Trial Benchmarks 2026</w:t>
      </w:r>
    </w:p>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1A56DB"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12</w:t>
            </w:r>
          </w:p>
        </w:tc>
        <w:tc>
          <w:tcPr>
            <w:tcW w:type="dxa" w:w="8800"/>
            <w:tcBorders>
              <w:top w:val="none" w:color="FFFFFF" w:sz="0"/>
              <w:left w:val="none" w:color="FFFFFF" w:sz="0"/>
              <w:bottom w:val="none" w:color="FFFFFF" w:sz="0"/>
              <w:right w:val="none" w:color="FFFFFF" w:sz="0"/>
            </w:tcBorders>
            <w:shd w:fill="EBF2FF" w:val="clear"/>
            <w:tcMar>
              <w:top w:type="dxa" w:w="100"/>
              <w:left w:type="dxa" w:w="200"/>
              <w:bottom w:type="dxa" w:w="100"/>
              <w:right w:type="dxa" w:w="120"/>
            </w:tcMar>
            <w:vAlign w:val="center"/>
          </w:tcPr>
          <w:p>
            <w:r>
              <w:rPr>
                <w:rFonts w:ascii="Arial" w:cs="Arial" w:eastAsia="Arial" w:hAnsi="Arial"/>
                <w:b/>
                <w:bCs/>
                <w:color w:val="1A56DB"/>
                <w:sz w:val="28"/>
                <w:szCs w:val="28"/>
              </w:rPr>
              <w:t xml:space="preserve">Quick-Start Checklist</w:t>
            </w:r>
          </w:p>
        </w:tc>
      </w:tr>
    </w:tbl>
    <w:p>
      <w:pPr>
        <w:spacing w:after="0" w:before="120"/>
      </w:pPr>
      <w:r>
        <w:t xml:space="preserve"/>
      </w:r>
    </w:p>
    <w:p>
      <w:pPr>
        <w:pStyle w:val="Heading2"/>
        <w:spacing w:after="120" w:before="280"/>
      </w:pPr>
      <w:r>
        <w:rPr>
          <w:rFonts w:ascii="Arial" w:cs="Arial" w:eastAsia="Arial" w:hAnsi="Arial"/>
          <w:b/>
          <w:bCs/>
          <w:color w:val="1A56DB"/>
          <w:sz w:val="28"/>
          <w:szCs w:val="28"/>
        </w:rPr>
        <w:t xml:space="preserve">Before You Design</w:t>
      </w:r>
    </w:p>
    <w:p>
      <w:pPr>
        <w:pStyle w:val="ListParagraph"/>
        <w:numPr>
          <w:ilvl w:val="0"/>
          <w:numId w:val="4"/>
        </w:numPr>
        <w:spacing w:after="60" w:before="60"/>
      </w:pPr>
      <w:r>
        <w:rPr>
          <w:rFonts w:ascii="Arial" w:cs="Arial" w:eastAsia="Arial" w:hAnsi="Arial"/>
          <w:color w:val="4B5563"/>
          <w:sz w:val="22"/>
          <w:szCs w:val="22"/>
        </w:rPr>
        <w:t xml:space="preserve">Define your core value moment (when does the user first experience the ‘aha’?)</w:t>
      </w:r>
    </w:p>
    <w:p>
      <w:pPr>
        <w:pStyle w:val="ListParagraph"/>
        <w:numPr>
          <w:ilvl w:val="0"/>
          <w:numId w:val="4"/>
        </w:numPr>
        <w:spacing w:after="60" w:before="60"/>
      </w:pPr>
      <w:r>
        <w:rPr>
          <w:rFonts w:ascii="Arial" w:cs="Arial" w:eastAsia="Arial" w:hAnsi="Arial"/>
          <w:color w:val="4B5563"/>
          <w:sz w:val="22"/>
          <w:szCs w:val="22"/>
        </w:rPr>
        <w:t xml:space="preserve">Decide your free trial length (recommend starting with 7 days)</w:t>
      </w:r>
    </w:p>
    <w:p>
      <w:pPr>
        <w:pStyle w:val="ListParagraph"/>
        <w:numPr>
          <w:ilvl w:val="0"/>
          <w:numId w:val="4"/>
        </w:numPr>
        <w:spacing w:after="60" w:before="60"/>
      </w:pPr>
      <w:r>
        <w:rPr>
          <w:rFonts w:ascii="Arial" w:cs="Arial" w:eastAsia="Arial" w:hAnsi="Arial"/>
          <w:color w:val="4B5563"/>
          <w:sz w:val="22"/>
          <w:szCs w:val="22"/>
        </w:rPr>
        <w:t xml:space="preserve">Decide your lifetime price (recommend $49-$79 for initial launch, test upward)</w:t>
      </w:r>
    </w:p>
    <w:p>
      <w:pPr>
        <w:pStyle w:val="ListParagraph"/>
        <w:numPr>
          <w:ilvl w:val="0"/>
          <w:numId w:val="4"/>
        </w:numPr>
        <w:spacing w:after="60" w:before="60"/>
      </w:pPr>
      <w:r>
        <w:rPr>
          <w:rFonts w:ascii="Arial" w:cs="Arial" w:eastAsia="Arial" w:hAnsi="Arial"/>
          <w:color w:val="4B5563"/>
          <w:sz w:val="22"/>
          <w:szCs w:val="22"/>
        </w:rPr>
        <w:t xml:space="preserve">Write your headline copy using the formula from Section 3</w:t>
      </w:r>
    </w:p>
    <w:p>
      <w:pPr>
        <w:pStyle w:val="ListParagraph"/>
        <w:numPr>
          <w:ilvl w:val="0"/>
          <w:numId w:val="4"/>
        </w:numPr>
        <w:spacing w:after="60" w:before="60"/>
      </w:pPr>
      <w:r>
        <w:rPr>
          <w:rFonts w:ascii="Arial" w:cs="Arial" w:eastAsia="Arial" w:hAnsi="Arial"/>
          <w:color w:val="4B5563"/>
          <w:sz w:val="22"/>
          <w:szCs w:val="22"/>
        </w:rPr>
        <w:t xml:space="preserve">Write 3-5 benefit bullets (outcomes, not features)</w:t>
      </w:r>
    </w:p>
    <w:p>
      <w:pPr>
        <w:pStyle w:val="ListParagraph"/>
        <w:numPr>
          <w:ilvl w:val="0"/>
          <w:numId w:val="4"/>
        </w:numPr>
        <w:spacing w:after="60" w:before="60"/>
      </w:pPr>
      <w:r>
        <w:rPr>
          <w:rFonts w:ascii="Arial" w:cs="Arial" w:eastAsia="Arial" w:hAnsi="Arial"/>
          <w:color w:val="4B5563"/>
          <w:sz w:val="22"/>
          <w:szCs w:val="22"/>
        </w:rPr>
        <w:t xml:space="preserve">Identify your social proof assets (rating, reviews, user count)</w:t>
      </w:r>
    </w:p>
    <w:p>
      <w:pPr>
        <w:pStyle w:val="ListParagraph"/>
        <w:numPr>
          <w:ilvl w:val="0"/>
          <w:numId w:val="4"/>
        </w:numPr>
        <w:spacing w:after="60" w:before="60"/>
      </w:pPr>
      <w:r>
        <w:rPr>
          <w:rFonts w:ascii="Arial" w:cs="Arial" w:eastAsia="Arial" w:hAnsi="Arial"/>
          <w:color w:val="4B5563"/>
          <w:sz w:val="22"/>
          <w:szCs w:val="22"/>
        </w:rPr>
        <w:t xml:space="preserve">Write your risk reversal statement (money-back guarantee or free trial terms)</w:t>
      </w:r>
    </w:p>
    <w:p>
      <w:pPr>
        <w:spacing w:after="0" w:before="120"/>
      </w:pPr>
      <w:r>
        <w:t xml:space="preserve"/>
      </w:r>
    </w:p>
    <w:p>
      <w:pPr>
        <w:pStyle w:val="Heading2"/>
        <w:spacing w:after="120" w:before="280"/>
      </w:pPr>
      <w:r>
        <w:rPr>
          <w:rFonts w:ascii="Arial" w:cs="Arial" w:eastAsia="Arial" w:hAnsi="Arial"/>
          <w:b/>
          <w:bCs/>
          <w:color w:val="1A56DB"/>
          <w:sz w:val="28"/>
          <w:szCs w:val="28"/>
        </w:rPr>
        <w:t xml:space="preserve">Design Phase</w:t>
      </w:r>
    </w:p>
    <w:p>
      <w:pPr>
        <w:pStyle w:val="ListParagraph"/>
        <w:numPr>
          <w:ilvl w:val="0"/>
          <w:numId w:val="4"/>
        </w:numPr>
        <w:spacing w:after="60" w:before="60"/>
      </w:pPr>
      <w:r>
        <w:rPr>
          <w:rFonts w:ascii="Arial" w:cs="Arial" w:eastAsia="Arial" w:hAnsi="Arial"/>
          <w:color w:val="4B5563"/>
          <w:sz w:val="22"/>
          <w:szCs w:val="22"/>
        </w:rPr>
        <w:t xml:space="preserve">Full-screen layout (not modal)</w:t>
      </w:r>
    </w:p>
    <w:p>
      <w:pPr>
        <w:pStyle w:val="ListParagraph"/>
        <w:numPr>
          <w:ilvl w:val="0"/>
          <w:numId w:val="4"/>
        </w:numPr>
        <w:spacing w:after="60" w:before="60"/>
      </w:pPr>
      <w:r>
        <w:rPr>
          <w:rFonts w:ascii="Arial" w:cs="Arial" w:eastAsia="Arial" w:hAnsi="Arial"/>
          <w:color w:val="4B5563"/>
          <w:sz w:val="22"/>
          <w:szCs w:val="22"/>
        </w:rPr>
        <w:t xml:space="preserve">8px grid spacing system</w:t>
      </w:r>
    </w:p>
    <w:p>
      <w:pPr>
        <w:pStyle w:val="ListParagraph"/>
        <w:numPr>
          <w:ilvl w:val="0"/>
          <w:numId w:val="4"/>
        </w:numPr>
        <w:spacing w:after="60" w:before="60"/>
      </w:pPr>
      <w:r>
        <w:rPr>
          <w:rFonts w:ascii="Arial" w:cs="Arial" w:eastAsia="Arial" w:hAnsi="Arial"/>
          <w:color w:val="4B5563"/>
          <w:sz w:val="22"/>
          <w:szCs w:val="22"/>
        </w:rPr>
        <w:t xml:space="preserve">Hero visual or animation in top 30-35% of screen</w:t>
      </w:r>
    </w:p>
    <w:p>
      <w:pPr>
        <w:pStyle w:val="ListParagraph"/>
        <w:numPr>
          <w:ilvl w:val="0"/>
          <w:numId w:val="4"/>
        </w:numPr>
        <w:spacing w:after="60" w:before="60"/>
      </w:pPr>
      <w:r>
        <w:rPr>
          <w:rFonts w:ascii="Arial" w:cs="Arial" w:eastAsia="Arial" w:hAnsi="Arial"/>
          <w:color w:val="4B5563"/>
          <w:sz w:val="22"/>
          <w:szCs w:val="22"/>
        </w:rPr>
        <w:t xml:space="preserve">System font (SF Pro / Roboto) for all body text</w:t>
      </w:r>
    </w:p>
    <w:p>
      <w:pPr>
        <w:pStyle w:val="ListParagraph"/>
        <w:numPr>
          <w:ilvl w:val="0"/>
          <w:numId w:val="4"/>
        </w:numPr>
        <w:spacing w:after="60" w:before="60"/>
      </w:pPr>
      <w:r>
        <w:rPr>
          <w:rFonts w:ascii="Arial" w:cs="Arial" w:eastAsia="Arial" w:hAnsi="Arial"/>
          <w:color w:val="4B5563"/>
          <w:sz w:val="22"/>
          <w:szCs w:val="22"/>
        </w:rPr>
        <w:t xml:space="preserve">Headline 28-32pt Bold; Bullets 16pt Regular; CTA 16-18pt Bold</w:t>
      </w:r>
    </w:p>
    <w:p>
      <w:pPr>
        <w:pStyle w:val="ListParagraph"/>
        <w:numPr>
          <w:ilvl w:val="0"/>
          <w:numId w:val="4"/>
        </w:numPr>
        <w:spacing w:after="60" w:before="60"/>
      </w:pPr>
      <w:r>
        <w:rPr>
          <w:rFonts w:ascii="Arial" w:cs="Arial" w:eastAsia="Arial" w:hAnsi="Arial"/>
          <w:color w:val="4B5563"/>
          <w:sz w:val="22"/>
          <w:szCs w:val="22"/>
        </w:rPr>
        <w:t xml:space="preserve">High-contrast CTA button (56-72px tall, full-width minus margins)</w:t>
      </w:r>
    </w:p>
    <w:p>
      <w:pPr>
        <w:pStyle w:val="ListParagraph"/>
        <w:numPr>
          <w:ilvl w:val="0"/>
          <w:numId w:val="4"/>
        </w:numPr>
        <w:spacing w:after="60" w:before="60"/>
      </w:pPr>
      <w:r>
        <w:rPr>
          <w:rFonts w:ascii="Arial" w:cs="Arial" w:eastAsia="Arial" w:hAnsi="Arial"/>
          <w:color w:val="4B5563"/>
          <w:sz w:val="22"/>
          <w:szCs w:val="22"/>
        </w:rPr>
        <w:t xml:space="preserve">"No payment due today" micro-copy above CTA (for trial screens)</w:t>
      </w:r>
    </w:p>
    <w:p>
      <w:pPr>
        <w:pStyle w:val="ListParagraph"/>
        <w:numPr>
          <w:ilvl w:val="0"/>
          <w:numId w:val="4"/>
        </w:numPr>
        <w:spacing w:after="60" w:before="60"/>
      </w:pPr>
      <w:r>
        <w:rPr>
          <w:rFonts w:ascii="Arial" w:cs="Arial" w:eastAsia="Arial" w:hAnsi="Arial"/>
          <w:color w:val="4B5563"/>
          <w:sz w:val="22"/>
          <w:szCs w:val="22"/>
        </w:rPr>
        <w:t xml:space="preserve">Social proof strip above price</w:t>
      </w:r>
    </w:p>
    <w:p>
      <w:pPr>
        <w:pStyle w:val="ListParagraph"/>
        <w:numPr>
          <w:ilvl w:val="0"/>
          <w:numId w:val="4"/>
        </w:numPr>
        <w:spacing w:after="60" w:before="60"/>
      </w:pPr>
      <w:r>
        <w:rPr>
          <w:rFonts w:ascii="Arial" w:cs="Arial" w:eastAsia="Arial" w:hAnsi="Arial"/>
          <w:color w:val="4B5563"/>
          <w:sz w:val="22"/>
          <w:szCs w:val="22"/>
        </w:rPr>
        <w:t xml:space="preserve">Price displayed prominently above fold</w:t>
      </w:r>
    </w:p>
    <w:p>
      <w:pPr>
        <w:pStyle w:val="ListParagraph"/>
        <w:numPr>
          <w:ilvl w:val="0"/>
          <w:numId w:val="4"/>
        </w:numPr>
        <w:spacing w:after="60" w:before="60"/>
      </w:pPr>
      <w:r>
        <w:rPr>
          <w:rFonts w:ascii="Arial" w:cs="Arial" w:eastAsia="Arial" w:hAnsi="Arial"/>
          <w:color w:val="4B5563"/>
          <w:sz w:val="22"/>
          <w:szCs w:val="22"/>
        </w:rPr>
        <w:t xml:space="preserve">Fine print and restore purchase below CTA</w:t>
      </w:r>
    </w:p>
    <w:p>
      <w:pPr>
        <w:pStyle w:val="ListParagraph"/>
        <w:numPr>
          <w:ilvl w:val="0"/>
          <w:numId w:val="4"/>
        </w:numPr>
        <w:spacing w:after="60" w:before="60"/>
      </w:pPr>
      <w:r>
        <w:rPr>
          <w:rFonts w:ascii="Arial" w:cs="Arial" w:eastAsia="Arial" w:hAnsi="Arial"/>
          <w:color w:val="4B5563"/>
          <w:sz w:val="22"/>
          <w:szCs w:val="22"/>
        </w:rPr>
        <w:t xml:space="preserve">Privacy Policy and Terms of Use links (App Store requirement)</w:t>
      </w:r>
    </w:p>
    <w:p>
      <w:pPr>
        <w:spacing w:after="0" w:before="120"/>
      </w:pPr>
      <w:r>
        <w:t xml:space="preserve"/>
      </w:r>
    </w:p>
    <w:p>
      <w:pPr>
        <w:pStyle w:val="Heading2"/>
        <w:spacing w:after="120" w:before="280"/>
      </w:pPr>
      <w:r>
        <w:rPr>
          <w:rFonts w:ascii="Arial" w:cs="Arial" w:eastAsia="Arial" w:hAnsi="Arial"/>
          <w:b/>
          <w:bCs/>
          <w:color w:val="1A56DB"/>
          <w:sz w:val="28"/>
          <w:szCs w:val="28"/>
        </w:rPr>
        <w:t xml:space="preserve">Technical Implementation</w:t>
      </w:r>
    </w:p>
    <w:p>
      <w:pPr>
        <w:pStyle w:val="ListParagraph"/>
        <w:numPr>
          <w:ilvl w:val="0"/>
          <w:numId w:val="4"/>
        </w:numPr>
        <w:spacing w:after="60" w:before="60"/>
      </w:pPr>
      <w:r>
        <w:rPr>
          <w:rFonts w:ascii="Arial" w:cs="Arial" w:eastAsia="Arial" w:hAnsi="Arial"/>
          <w:color w:val="4B5563"/>
          <w:sz w:val="22"/>
          <w:szCs w:val="22"/>
        </w:rPr>
        <w:t xml:space="preserve">StoreKit 2 (iOS) / Google Play Billing v6 (Android) integration</w:t>
      </w:r>
    </w:p>
    <w:p>
      <w:pPr>
        <w:pStyle w:val="ListParagraph"/>
        <w:numPr>
          <w:ilvl w:val="0"/>
          <w:numId w:val="4"/>
        </w:numPr>
        <w:spacing w:after="60" w:before="60"/>
      </w:pPr>
      <w:r>
        <w:rPr>
          <w:rFonts w:ascii="Arial" w:cs="Arial" w:eastAsia="Arial" w:hAnsi="Arial"/>
          <w:color w:val="4B5563"/>
          <w:sz w:val="22"/>
          <w:szCs w:val="22"/>
        </w:rPr>
        <w:t xml:space="preserve">Apple Pay / Google Pay enabled and prioritized</w:t>
      </w:r>
    </w:p>
    <w:p>
      <w:pPr>
        <w:pStyle w:val="ListParagraph"/>
        <w:numPr>
          <w:ilvl w:val="0"/>
          <w:numId w:val="4"/>
        </w:numPr>
        <w:spacing w:after="60" w:before="60"/>
      </w:pPr>
      <w:r>
        <w:rPr>
          <w:rFonts w:ascii="Arial" w:cs="Arial" w:eastAsia="Arial" w:hAnsi="Arial"/>
          <w:color w:val="4B5563"/>
          <w:sz w:val="22"/>
          <w:szCs w:val="22"/>
        </w:rPr>
        <w:t xml:space="preserve">Receipt validation server-side</w:t>
      </w:r>
    </w:p>
    <w:p>
      <w:pPr>
        <w:pStyle w:val="ListParagraph"/>
        <w:numPr>
          <w:ilvl w:val="0"/>
          <w:numId w:val="4"/>
        </w:numPr>
        <w:spacing w:after="60" w:before="60"/>
      </w:pPr>
      <w:r>
        <w:rPr>
          <w:rFonts w:ascii="Arial" w:cs="Arial" w:eastAsia="Arial" w:hAnsi="Arial"/>
          <w:color w:val="4B5563"/>
          <w:sz w:val="22"/>
          <w:szCs w:val="22"/>
        </w:rPr>
        <w:t xml:space="preserve">Restore Purchase flow working on all devices</w:t>
      </w:r>
    </w:p>
    <w:p>
      <w:pPr>
        <w:pStyle w:val="ListParagraph"/>
        <w:numPr>
          <w:ilvl w:val="0"/>
          <w:numId w:val="4"/>
        </w:numPr>
        <w:spacing w:after="60" w:before="60"/>
      </w:pPr>
      <w:r>
        <w:rPr>
          <w:rFonts w:ascii="Arial" w:cs="Arial" w:eastAsia="Arial" w:hAnsi="Arial"/>
          <w:color w:val="4B5563"/>
          <w:sz w:val="22"/>
          <w:szCs w:val="22"/>
        </w:rPr>
        <w:t xml:space="preserve">Graceful offline / payment failure states</w:t>
      </w:r>
    </w:p>
    <w:p>
      <w:pPr>
        <w:pStyle w:val="ListParagraph"/>
        <w:numPr>
          <w:ilvl w:val="0"/>
          <w:numId w:val="4"/>
        </w:numPr>
        <w:spacing w:after="60" w:before="60"/>
      </w:pPr>
      <w:r>
        <w:rPr>
          <w:rFonts w:ascii="Arial" w:cs="Arial" w:eastAsia="Arial" w:hAnsi="Arial"/>
          <w:color w:val="4B5563"/>
          <w:sz w:val="22"/>
          <w:szCs w:val="22"/>
        </w:rPr>
        <w:t xml:space="preserve">Paywall A/B testing tool integrated (Superwall or RevenueCat Paywalls recommended)</w:t>
      </w:r>
    </w:p>
    <w:p>
      <w:pPr>
        <w:spacing w:after="0" w:before="120"/>
      </w:pPr>
      <w:r>
        <w:t xml:space="preserve"/>
      </w:r>
    </w:p>
    <w:p>
      <w:pPr>
        <w:pStyle w:val="Heading2"/>
        <w:spacing w:after="120" w:before="280"/>
      </w:pPr>
      <w:r>
        <w:rPr>
          <w:rFonts w:ascii="Arial" w:cs="Arial" w:eastAsia="Arial" w:hAnsi="Arial"/>
          <w:b/>
          <w:bCs/>
          <w:color w:val="1A56DB"/>
          <w:sz w:val="28"/>
          <w:szCs w:val="28"/>
        </w:rPr>
        <w:t xml:space="preserve">Post-Launch Testing</w:t>
      </w:r>
    </w:p>
    <w:p>
      <w:pPr>
        <w:pStyle w:val="ListParagraph"/>
        <w:numPr>
          <w:ilvl w:val="0"/>
          <w:numId w:val="4"/>
        </w:numPr>
        <w:spacing w:after="60" w:before="60"/>
      </w:pPr>
      <w:r>
        <w:rPr>
          <w:rFonts w:ascii="Arial" w:cs="Arial" w:eastAsia="Arial" w:hAnsi="Arial"/>
          <w:color w:val="4B5563"/>
          <w:sz w:val="22"/>
          <w:szCs w:val="22"/>
        </w:rPr>
        <w:t xml:space="preserve">Week 1: Test paywall timing (post-onboarding vs. post-core-value-moment)</w:t>
      </w:r>
    </w:p>
    <w:p>
      <w:pPr>
        <w:pStyle w:val="ListParagraph"/>
        <w:numPr>
          <w:ilvl w:val="0"/>
          <w:numId w:val="4"/>
        </w:numPr>
        <w:spacing w:after="60" w:before="60"/>
      </w:pPr>
      <w:r>
        <w:rPr>
          <w:rFonts w:ascii="Arial" w:cs="Arial" w:eastAsia="Arial" w:hAnsi="Arial"/>
          <w:color w:val="4B5563"/>
          <w:sz w:val="22"/>
          <w:szCs w:val="22"/>
        </w:rPr>
        <w:t xml:space="preserve">Week 3: Test price point ($49 vs $79)</w:t>
      </w:r>
    </w:p>
    <w:p>
      <w:pPr>
        <w:pStyle w:val="ListParagraph"/>
        <w:numPr>
          <w:ilvl w:val="0"/>
          <w:numId w:val="4"/>
        </w:numPr>
        <w:spacing w:after="60" w:before="60"/>
      </w:pPr>
      <w:r>
        <w:rPr>
          <w:rFonts w:ascii="Arial" w:cs="Arial" w:eastAsia="Arial" w:hAnsi="Arial"/>
          <w:color w:val="4B5563"/>
          <w:sz w:val="22"/>
          <w:szCs w:val="22"/>
        </w:rPr>
        <w:t xml:space="preserve">Week 5: Test CTA copy (top 2 variants)</w:t>
      </w:r>
    </w:p>
    <w:p>
      <w:pPr>
        <w:pStyle w:val="ListParagraph"/>
        <w:numPr>
          <w:ilvl w:val="0"/>
          <w:numId w:val="4"/>
        </w:numPr>
        <w:spacing w:after="60" w:before="60"/>
      </w:pPr>
      <w:r>
        <w:rPr>
          <w:rFonts w:ascii="Arial" w:cs="Arial" w:eastAsia="Arial" w:hAnsi="Arial"/>
          <w:color w:val="4B5563"/>
          <w:sz w:val="22"/>
          <w:szCs w:val="22"/>
        </w:rPr>
        <w:t xml:space="preserve">Week 7: Test static vs. animated hero</w:t>
      </w:r>
    </w:p>
    <w:p>
      <w:pPr>
        <w:pStyle w:val="ListParagraph"/>
        <w:numPr>
          <w:ilvl w:val="0"/>
          <w:numId w:val="4"/>
        </w:numPr>
        <w:spacing w:after="60" w:before="60"/>
      </w:pPr>
      <w:r>
        <w:rPr>
          <w:rFonts w:ascii="Arial" w:cs="Arial" w:eastAsia="Arial" w:hAnsi="Arial"/>
          <w:color w:val="4B5563"/>
          <w:sz w:val="22"/>
          <w:szCs w:val="22"/>
        </w:rPr>
        <w:t xml:space="preserve">Week 9: Test social proof format</w:t>
      </w:r>
    </w:p>
    <w:p>
      <w:pPr>
        <w:pStyle w:val="ListParagraph"/>
        <w:numPr>
          <w:ilvl w:val="0"/>
          <w:numId w:val="4"/>
        </w:numPr>
        <w:spacing w:after="60" w:before="60"/>
      </w:pPr>
      <w:r>
        <w:rPr>
          <w:rFonts w:ascii="Arial" w:cs="Arial" w:eastAsia="Arial" w:hAnsi="Arial"/>
          <w:color w:val="4B5563"/>
          <w:sz w:val="22"/>
          <w:szCs w:val="22"/>
        </w:rPr>
        <w:t xml:space="preserve">Track: Install-to-paid %, trial-start %, trial-to-paid %, ARPU</w:t>
      </w:r>
    </w:p>
    <w:p>
      <w:pPr>
        <w:spacing w:after="0" w:before="240"/>
      </w:pPr>
      <w:r>
        <w:t xml:space="preserve"/>
      </w:r>
    </w:p>
    <w:p>
      <w:pPr>
        <w:pBdr>
          <w:bottom w:val="single" w:color="D1D5DB" w:sz="4" w:space="1"/>
        </w:pBdr>
        <w:spacing w:after="160" w:before="160"/>
      </w:pPr>
      <w:r>
        <w:t xml:space="preserve"/>
      </w:r>
    </w:p>
    <w:p>
      <w:pPr>
        <w:spacing w:after="80" w:before="160"/>
        <w:jc w:val="center"/>
      </w:pPr>
      <w:r>
        <w:rPr>
          <w:rFonts w:ascii="Arial" w:cs="Arial" w:eastAsia="Arial" w:hAnsi="Arial"/>
          <w:b/>
          <w:bCs/>
          <w:color w:val="1F2937"/>
          <w:sz w:val="28"/>
          <w:szCs w:val="28"/>
        </w:rPr>
        <w:t xml:space="preserve">A Note on $10K MRR</w:t>
      </w:r>
    </w:p>
    <w:p>
      <w:pPr>
        <w:spacing w:after="120" w:before="0"/>
        <w:jc w:val="center"/>
      </w:pPr>
      <w:r>
        <w:rPr>
          <w:rFonts w:ascii="Arial" w:cs="Arial" w:eastAsia="Arial" w:hAnsi="Arial"/>
          <w:color w:val="4B5563"/>
          <w:sz w:val="22"/>
          <w:szCs w:val="22"/>
        </w:rPr>
        <w:t xml:space="preserve">The math is achievable. At $79 lifetime, you need 127 paying users per month.</w:t>
      </w:r>
    </w:p>
    <w:p>
      <w:pPr>
        <w:spacing w:after="120" w:before="0"/>
        <w:jc w:val="center"/>
      </w:pPr>
      <w:r>
        <w:rPr>
          <w:rFonts w:ascii="Arial" w:cs="Arial" w:eastAsia="Arial" w:hAnsi="Arial"/>
          <w:color w:val="4B5563"/>
          <w:sz w:val="22"/>
          <w:szCs w:val="22"/>
        </w:rPr>
        <w:t xml:space="preserve">At 4% install-to-paid conversion, that’s 3,175 new installs per month.</w:t>
      </w:r>
    </w:p>
    <w:p>
      <w:pPr>
        <w:spacing w:after="120" w:before="0"/>
        <w:jc w:val="center"/>
      </w:pPr>
      <w:r>
        <w:rPr>
          <w:rFonts w:ascii="Arial" w:cs="Arial" w:eastAsia="Arial" w:hAnsi="Arial"/>
          <w:b/>
          <w:bCs/>
          <w:color w:val="1F2937"/>
          <w:sz w:val="22"/>
          <w:szCs w:val="22"/>
        </w:rPr>
        <w:t xml:space="preserve">The paywall is your most important engineering and design investment. Get it right first.</w:t>
      </w:r>
    </w:p>
    <w:p>
      <w:pPr>
        <w:spacing w:after="240" w:before="0"/>
        <w:jc w:val="center"/>
      </w:pPr>
      <w:r>
        <w:rPr>
          <w:rFonts w:ascii="Arial" w:cs="Arial" w:eastAsia="Arial" w:hAnsi="Arial"/>
          <w:color w:val="4B5563"/>
          <w:sz w:val="18"/>
          <w:szCs w:val="18"/>
        </w:rPr>
        <w:t xml:space="preserve">Research compiled by Claude • Sources: RevenueCat, Adapty, Superwall, Phiture, NamiML, SplitMetrics, Business of Apps, Apphud, AppFollow</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1"/>
      </w:pBdr>
      <w:spacing w:before="120"/>
      <w:jc w:val="center"/>
    </w:pPr>
    <w:r>
      <w:rPr>
        <w:rFonts w:ascii="Arial" w:cs="Arial" w:eastAsia="Arial" w:hAnsi="Arial"/>
        <w:color w:val="4B5563"/>
        <w:sz w:val="18"/>
        <w:szCs w:val="18"/>
      </w:rPr>
      <w:t xml:space="preserve">Page </w:t>
    </w:r>
    <w:r>
      <w:rPr>
        <w:rFonts w:ascii="Arial" w:cs="Arial" w:eastAsia="Arial" w:hAnsi="Arial"/>
        <w:color w:val="4B5563"/>
        <w:sz w:val="18"/>
        <w:szCs w:val="18"/>
      </w:rPr>
      <w:fldChar w:fldCharType="begin"/>
      <w:instrText xml:space="preserve">PAGE</w:instrText>
      <w:fldChar w:fldCharType="separate"/>
      <w:fldChar w:fldCharType="end"/>
    </w:r>
    <w:r>
      <w:rPr>
        <w:rFonts w:ascii="Arial" w:cs="Arial" w:eastAsia="Arial" w:hAnsi="Arial"/>
        <w:color w:val="4B5563"/>
        <w:sz w:val="18"/>
        <w:szCs w:val="18"/>
      </w:rPr>
      <w:t xml:space="preserve">  •  Research compiled by Claude  •  Sources: RevenueCat, Adapty, Superwall, Phiture, NamiML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4" w:space="1"/>
      </w:pBdr>
      <w:spacing w:after="120"/>
    </w:pPr>
    <w:r>
      <w:rPr>
        <w:rFonts w:ascii="Arial" w:cs="Arial" w:eastAsia="Arial" w:hAnsi="Arial"/>
        <w:color w:val="4B5563"/>
        <w:sz w:val="18"/>
        <w:szCs w:val="18"/>
      </w:rPr>
      <w:t xml:space="preserve">Paywall Design Blueprint  |  Confidential</w:t>
    </w:r>
    <w:r>
      <w:rPr>
        <w:rFonts w:ascii="Arial" w:cs="Arial" w:eastAsia="Arial" w:hAnsi="Arial"/>
        <w:color w:val="D1D5DB"/>
        <w:sz w:val="18"/>
        <w:szCs w:val="18"/>
      </w:rPr>
      <w:t xml:space="preserve">  —  </w:t>
    </w:r>
    <w:r>
      <w:rPr>
        <w:rFonts w:ascii="Arial" w:cs="Arial" w:eastAsia="Arial" w:hAnsi="Arial"/>
        <w:color w:val="4B5563"/>
        <w:sz w:val="18"/>
        <w:szCs w:val="18"/>
      </w:rPr>
      <w:t xml:space="preserve">Reece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bullet"/>
      <w:lvlText w:val="✓"/>
      <w:lvlJc w:val="left"/>
      <w:pPr>
        <w:ind w:left="600" w:hanging="300"/>
      </w:pPr>
      <w:rPr>
        <w:b/>
        <w:bCs/>
        <w:color w:val="059669"/>
      </w:rPr>
    </w:lvl>
  </w:abstractNum>
  <w:abstractNum w:abstractNumId="4" w15:restartNumberingAfterBreak="0">
    <w:multiLevelType w:val="hybridMultilevel"/>
    <w:lvl w:ilvl="0" w15:tentative="1">
      <w:start w:val="1"/>
      <w:numFmt w:val="bullet"/>
      <w:lvlText w:val="✗"/>
      <w:lvlJc w:val="left"/>
      <w:pPr>
        <w:ind w:left="600" w:hanging="300"/>
      </w:pPr>
      <w:rPr>
        <w:b/>
        <w:bCs/>
        <w:color w:val="DC2626"/>
      </w:rPr>
    </w:lvl>
  </w:abstractNum>
  <w:abstractNum w:abstractNumId="5"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 w:numId="4">
    <w:abstractNumId w:val="3"/>
    <w:lvlOverride w:ilvl="0">
      <w:startOverride w:val="1"/>
    </w:lvlOverride>
  </w:num>
  <w:num w:numId="5">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B556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2937"/>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A56DB"/>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F293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2026-03-02T10:49:43.531Z</dcterms:created>
  <dcterms:modified xsi:type="dcterms:W3CDTF">2026-03-02T10:49:43.531Z</dcterms:modified>
</cp:coreProperties>
</file>

<file path=docProps/custom.xml><?xml version="1.0" encoding="utf-8"?>
<Properties xmlns="http://schemas.openxmlformats.org/officeDocument/2006/custom-properties" xmlns:vt="http://schemas.openxmlformats.org/officeDocument/2006/docPropsVTypes"/>
</file>