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61FE2" w14:textId="53958F52" w:rsidR="005C726E" w:rsidRPr="00E67D16" w:rsidRDefault="00000000" w:rsidP="00E67D16">
      <w:pPr>
        <w:jc w:val="center"/>
        <w:rPr>
          <w:b/>
          <w:bCs/>
          <w:color w:val="549E39" w:themeColor="accent1"/>
          <w:sz w:val="44"/>
          <w:szCs w:val="44"/>
          <w14:reflection w14:blurRad="6350" w14:stA="20000" w14:stPos="0" w14:endA="0" w14:endPos="45500" w14:dist="0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lin w14:ang="16200000" w14:scaled="1"/>
            </w14:gradFill>
          </w14:textFill>
        </w:rPr>
      </w:pPr>
      <w:r w:rsidRPr="00E67D16">
        <w:rPr>
          <w:b/>
          <w:bCs/>
          <w:color w:val="549E39" w:themeColor="accent1"/>
          <w:sz w:val="44"/>
          <w:szCs w:val="44"/>
          <w14:reflection w14:blurRad="6350" w14:stA="20000" w14:stPos="0" w14:endA="0" w14:endPos="45500" w14:dist="0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lin w14:ang="16200000" w14:scaled="1"/>
            </w14:gradFill>
          </w14:textFill>
        </w:rPr>
        <w:t xml:space="preserve">Splunk </w:t>
      </w:r>
      <w:r w:rsidR="007D4124" w:rsidRPr="00E67D16">
        <w:rPr>
          <w:b/>
          <w:bCs/>
          <w:color w:val="549E39" w:themeColor="accent1"/>
          <w:sz w:val="44"/>
          <w:szCs w:val="44"/>
          <w14:reflection w14:blurRad="6350" w14:stA="20000" w14:stPos="0" w14:endA="0" w14:endPos="45500" w14:dist="0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lin w14:ang="16200000" w14:scaled="1"/>
            </w14:gradFill>
          </w14:textFill>
        </w:rPr>
        <w:t xml:space="preserve">Enterprise </w:t>
      </w:r>
      <w:r w:rsidR="00E67D16" w:rsidRPr="00E67D16">
        <w:rPr>
          <w:b/>
          <w:bCs/>
          <w:color w:val="549E39" w:themeColor="accent1"/>
          <w:sz w:val="44"/>
          <w:szCs w:val="44"/>
          <w14:reflection w14:blurRad="6350" w14:stA="20000" w14:stPos="0" w14:endA="0" w14:endPos="45500" w14:dist="0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lin w14:ang="16200000" w14:scaled="1"/>
            </w14:gradFill>
          </w14:textFill>
        </w:rPr>
        <w:t xml:space="preserve">Certified </w:t>
      </w:r>
      <w:r w:rsidRPr="00E67D16">
        <w:rPr>
          <w:b/>
          <w:bCs/>
          <w:color w:val="549E39" w:themeColor="accent1"/>
          <w:sz w:val="44"/>
          <w:szCs w:val="44"/>
          <w14:reflection w14:blurRad="6350" w14:stA="20000" w14:stPos="0" w14:endA="0" w14:endPos="45500" w14:dist="0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lin w14:ang="16200000" w14:scaled="1"/>
            </w14:gradFill>
          </w14:textFill>
        </w:rPr>
        <w:t>Admin</w:t>
      </w:r>
      <w:r w:rsidR="00E67D16" w:rsidRPr="00E67D16">
        <w:rPr>
          <w:b/>
          <w:bCs/>
          <w:color w:val="549E39" w:themeColor="accent1"/>
          <w:sz w:val="44"/>
          <w:szCs w:val="44"/>
          <w14:reflection w14:blurRad="6350" w14:stA="20000" w14:stPos="0" w14:endA="0" w14:endPos="45500" w14:dist="0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lin w14:ang="16200000" w14:scaled="1"/>
            </w14:gradFill>
          </w14:textFill>
        </w:rPr>
        <w:t xml:space="preserve">istrator </w:t>
      </w:r>
      <w:r w:rsidRPr="00E67D16">
        <w:rPr>
          <w:b/>
          <w:bCs/>
          <w:color w:val="549E39" w:themeColor="accent1"/>
          <w:sz w:val="44"/>
          <w:szCs w:val="44"/>
          <w14:reflection w14:blurRad="6350" w14:stA="20000" w14:stPos="0" w14:endA="0" w14:endPos="45500" w14:dist="0" w14:dir="5400000" w14:fadeDir="5400000" w14:sx="100000" w14:sy="-100000" w14:kx="0" w14:ky="0" w14:algn="bl"/>
          <w14:textFill>
            <w14:gradFill>
              <w14:gsLst>
                <w14:gs w14:pos="0">
                  <w14:schemeClr w14:val="accent1">
                    <w14:lumMod w14:val="67000"/>
                  </w14:schemeClr>
                </w14:gs>
                <w14:gs w14:pos="48000">
                  <w14:schemeClr w14:val="accent1">
                    <w14:lumMod w14:val="97000"/>
                    <w14:lumOff w14:val="3000"/>
                  </w14:schemeClr>
                </w14:gs>
                <w14:gs w14:pos="100000">
                  <w14:schemeClr w14:val="accent1">
                    <w14:lumMod w14:val="60000"/>
                    <w14:lumOff w14:val="40000"/>
                  </w14:schemeClr>
                </w14:gs>
              </w14:gsLst>
              <w14:lin w14:ang="16200000" w14:scaled="1"/>
            </w14:gradFill>
          </w14:textFill>
        </w:rPr>
        <w:t>Study Guide</w:t>
      </w:r>
    </w:p>
    <w:p w14:paraId="02A12A0C" w14:textId="6B775193" w:rsidR="00775E65" w:rsidRDefault="00AD01FE">
      <w:pPr>
        <w:pStyle w:val="Heading1"/>
      </w:pPr>
      <w:r w:rsidRPr="00AD01FE">
        <w:drawing>
          <wp:inline distT="0" distB="0" distL="0" distR="0" wp14:anchorId="5B815908" wp14:editId="4FE596A7">
            <wp:extent cx="6858000" cy="1314450"/>
            <wp:effectExtent l="0" t="0" r="0" b="0"/>
            <wp:docPr id="176967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677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D4F36" w14:textId="4D02E1E7" w:rsidR="005C726E" w:rsidRDefault="00000000">
      <w:pPr>
        <w:pStyle w:val="Heading1"/>
      </w:pPr>
      <w:r>
        <w:t>1.0 Splunk Admin Basics (5%)</w:t>
      </w:r>
    </w:p>
    <w:p w14:paraId="0DF4BE9C" w14:textId="77777777" w:rsidR="005C726E" w:rsidRDefault="00000000">
      <w:pPr>
        <w:pStyle w:val="Heading2"/>
      </w:pPr>
      <w:r>
        <w:t>1.1 Core Splunk Components and Their Roles</w:t>
      </w:r>
    </w:p>
    <w:p w14:paraId="0141210C" w14:textId="77777777" w:rsidR="005C726E" w:rsidRDefault="00000000">
      <w:r>
        <w:t>Splunk is comprised of several core components, each designed for specific functions in data collection, parsing, indexing, searching, and management.</w:t>
      </w:r>
    </w:p>
    <w:p w14:paraId="78DD5981" w14:textId="7A29C7BA" w:rsidR="00AD01FE" w:rsidRDefault="00AD01FE">
      <w:r w:rsidRPr="00AD01FE">
        <w:drawing>
          <wp:inline distT="0" distB="0" distL="0" distR="0" wp14:anchorId="2FE02827" wp14:editId="4B4F726E">
            <wp:extent cx="6858000" cy="4041775"/>
            <wp:effectExtent l="0" t="0" r="0" b="0"/>
            <wp:docPr id="38679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93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6994" w14:textId="77777777" w:rsidR="005C726E" w:rsidRPr="00E67D16" w:rsidRDefault="00000000" w:rsidP="00E67D16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E67D16">
        <w:rPr>
          <w:b/>
          <w:bCs/>
        </w:rPr>
        <w:t>Indexer:</w:t>
      </w:r>
    </w:p>
    <w:p w14:paraId="43E830A7" w14:textId="77777777" w:rsidR="005C726E" w:rsidRDefault="00000000">
      <w:pPr>
        <w:pStyle w:val="ListBullet"/>
      </w:pPr>
      <w:r>
        <w:t>Receives data from forwarders or other inputs.</w:t>
      </w:r>
    </w:p>
    <w:p w14:paraId="3D9F4C76" w14:textId="77777777" w:rsidR="005C726E" w:rsidRDefault="00000000">
      <w:pPr>
        <w:pStyle w:val="ListBullet"/>
      </w:pPr>
      <w:r>
        <w:t>Parses and indexes data (unless parsing is performed on an intermediate heavy forwarder tier).</w:t>
      </w:r>
    </w:p>
    <w:p w14:paraId="234523E2" w14:textId="77777777" w:rsidR="005C726E" w:rsidRDefault="00000000">
      <w:pPr>
        <w:pStyle w:val="ListBullet"/>
      </w:pPr>
      <w:r>
        <w:t>Stores events in indexes (buckets).</w:t>
      </w:r>
    </w:p>
    <w:p w14:paraId="2E7E66DA" w14:textId="77777777" w:rsidR="005C726E" w:rsidRDefault="00000000">
      <w:pPr>
        <w:pStyle w:val="ListBullet"/>
      </w:pPr>
      <w:r>
        <w:t>Executes the distributed portion of searches against local indexed data and returns results to the Search Head.</w:t>
      </w:r>
    </w:p>
    <w:p w14:paraId="423C7331" w14:textId="77777777" w:rsidR="005C726E" w:rsidRDefault="00000000">
      <w:pPr>
        <w:pStyle w:val="ListBullet"/>
      </w:pPr>
      <w:r>
        <w:t>Manages bucket lifecycle (hot, warm, cold, frozen) and (if clustered) replicates buckets across peers.</w:t>
      </w:r>
    </w:p>
    <w:p w14:paraId="241BE8E8" w14:textId="77777777" w:rsidR="005C726E" w:rsidRDefault="00000000">
      <w:pPr>
        <w:pStyle w:val="ListBullet"/>
      </w:pPr>
      <w:r>
        <w:t>Exam Tip: Indexers = data storage + distributed search execution; Search Heads orchestrate/merge results.</w:t>
      </w:r>
    </w:p>
    <w:p w14:paraId="4EC9139F" w14:textId="77777777" w:rsidR="00E67D16" w:rsidRDefault="00E67D16" w:rsidP="00E67D16">
      <w:pPr>
        <w:pStyle w:val="ListBullet"/>
        <w:numPr>
          <w:ilvl w:val="0"/>
          <w:numId w:val="0"/>
        </w:numPr>
      </w:pPr>
    </w:p>
    <w:p w14:paraId="5DC2D868" w14:textId="2E174BF0" w:rsidR="005C726E" w:rsidRPr="00E67D16" w:rsidRDefault="00000000" w:rsidP="00E67D16">
      <w:pPr>
        <w:pStyle w:val="ListBullet"/>
        <w:numPr>
          <w:ilvl w:val="0"/>
          <w:numId w:val="0"/>
        </w:numPr>
        <w:rPr>
          <w:b/>
          <w:bCs/>
        </w:rPr>
      </w:pPr>
      <w:r w:rsidRPr="00E67D16">
        <w:rPr>
          <w:b/>
          <w:bCs/>
        </w:rPr>
        <w:t>Search Head:</w:t>
      </w:r>
    </w:p>
    <w:p w14:paraId="16F4FC9A" w14:textId="77777777" w:rsidR="005C726E" w:rsidRDefault="00000000">
      <w:pPr>
        <w:pStyle w:val="ListBullet"/>
      </w:pPr>
      <w:r>
        <w:t>Provides the user interface (Splunk Web), dispatches searches, and distributes searches to indexers (search peers).</w:t>
      </w:r>
    </w:p>
    <w:p w14:paraId="4F8B6C39" w14:textId="77777777" w:rsidR="005C726E" w:rsidRDefault="00000000">
      <w:pPr>
        <w:pStyle w:val="ListBullet"/>
      </w:pPr>
      <w:r>
        <w:t>Aggregates/merges results returned by indexers.</w:t>
      </w:r>
    </w:p>
    <w:p w14:paraId="32C39D1A" w14:textId="77777777" w:rsidR="005C726E" w:rsidRDefault="00000000">
      <w:pPr>
        <w:pStyle w:val="ListBullet"/>
      </w:pPr>
      <w:r>
        <w:t>Hosts most knowledge objects (fields, tags, event types/eventtypes, lookups, saved searches, dashboards).</w:t>
      </w:r>
    </w:p>
    <w:p w14:paraId="156EB27C" w14:textId="77777777" w:rsidR="005C726E" w:rsidRDefault="00000000">
      <w:pPr>
        <w:pStyle w:val="ListBullet"/>
      </w:pPr>
      <w:r>
        <w:t>Exam Tip: Search Head = brain/interface + search orchestration, not storage.</w:t>
      </w:r>
    </w:p>
    <w:p w14:paraId="67F4281F" w14:textId="77777777" w:rsidR="00E67D16" w:rsidRDefault="00E67D16" w:rsidP="00E67D16">
      <w:pPr>
        <w:pStyle w:val="ListBullet"/>
        <w:numPr>
          <w:ilvl w:val="0"/>
          <w:numId w:val="0"/>
        </w:numPr>
      </w:pPr>
    </w:p>
    <w:p w14:paraId="52C1EFD3" w14:textId="1302A803" w:rsidR="005C726E" w:rsidRPr="00E67D16" w:rsidRDefault="00000000" w:rsidP="00E67D16">
      <w:pPr>
        <w:pStyle w:val="ListBullet"/>
        <w:numPr>
          <w:ilvl w:val="0"/>
          <w:numId w:val="0"/>
        </w:numPr>
        <w:rPr>
          <w:b/>
          <w:bCs/>
        </w:rPr>
      </w:pPr>
      <w:r w:rsidRPr="00E67D16">
        <w:rPr>
          <w:b/>
          <w:bCs/>
        </w:rPr>
        <w:t>Universal Forwarder (UF):</w:t>
      </w:r>
    </w:p>
    <w:p w14:paraId="751A5501" w14:textId="77777777" w:rsidR="005C726E" w:rsidRDefault="00000000">
      <w:pPr>
        <w:pStyle w:val="ListBullet"/>
      </w:pPr>
      <w:r>
        <w:t>Lightweight data collection and forwarding agent with minimal resource usage.</w:t>
      </w:r>
    </w:p>
    <w:p w14:paraId="0E3C0206" w14:textId="77777777" w:rsidR="005C726E" w:rsidRDefault="00000000">
      <w:pPr>
        <w:pStyle w:val="ListBullet"/>
      </w:pPr>
      <w:r>
        <w:t>Forwards data to Splunk receivers (typically indexers or heavy forwarders).</w:t>
      </w:r>
    </w:p>
    <w:p w14:paraId="2F2660FE" w14:textId="77777777" w:rsidR="005C726E" w:rsidRDefault="00000000">
      <w:pPr>
        <w:pStyle w:val="ListBullet"/>
      </w:pPr>
      <w:r>
        <w:t>Does not index or provide search capabilities.</w:t>
      </w:r>
    </w:p>
    <w:p w14:paraId="6E63CEAE" w14:textId="77777777" w:rsidR="005C726E" w:rsidRDefault="00000000">
      <w:pPr>
        <w:pStyle w:val="ListBullet"/>
      </w:pPr>
      <w:r>
        <w:t>Does not perform the full parsing pipeline typically associated with index-time props/transforms processing.</w:t>
      </w:r>
    </w:p>
    <w:p w14:paraId="05FCE452" w14:textId="77777777" w:rsidR="005C726E" w:rsidRDefault="00000000">
      <w:pPr>
        <w:pStyle w:val="ListBullet"/>
      </w:pPr>
      <w:r>
        <w:t>Commonly used for local file/directory monitoring and Windows event log collection (for example, via the Splunk Add-on for Microsoft Windows).</w:t>
      </w:r>
    </w:p>
    <w:p w14:paraId="51CFE20C" w14:textId="77777777" w:rsidR="005C726E" w:rsidRDefault="00000000">
      <w:pPr>
        <w:pStyle w:val="ListBullet"/>
      </w:pPr>
      <w:r>
        <w:t>Exam Tip: UF = collect → forward → done.</w:t>
      </w:r>
    </w:p>
    <w:p w14:paraId="42759720" w14:textId="77777777" w:rsidR="00E67D16" w:rsidRDefault="00E67D16" w:rsidP="00E67D16">
      <w:pPr>
        <w:pStyle w:val="ListBullet"/>
        <w:numPr>
          <w:ilvl w:val="0"/>
          <w:numId w:val="0"/>
        </w:numPr>
      </w:pPr>
    </w:p>
    <w:p w14:paraId="2F1FD268" w14:textId="1CB40D79" w:rsidR="005C726E" w:rsidRPr="00E67D16" w:rsidRDefault="00000000" w:rsidP="00E67D16">
      <w:pPr>
        <w:pStyle w:val="ListBullet"/>
        <w:numPr>
          <w:ilvl w:val="0"/>
          <w:numId w:val="0"/>
        </w:numPr>
        <w:rPr>
          <w:b/>
          <w:bCs/>
        </w:rPr>
      </w:pPr>
      <w:r w:rsidRPr="00E67D16">
        <w:rPr>
          <w:b/>
          <w:bCs/>
        </w:rPr>
        <w:t>Heavy Forwarder (HF):</w:t>
      </w:r>
    </w:p>
    <w:p w14:paraId="72D7B6C5" w14:textId="77777777" w:rsidR="005C726E" w:rsidRDefault="00000000">
      <w:pPr>
        <w:pStyle w:val="ListBullet"/>
      </w:pPr>
      <w:r>
        <w:t>Full Splunk Enterprise instance used as a forwarding/intermediate tier.</w:t>
      </w:r>
    </w:p>
    <w:p w14:paraId="588B9F59" w14:textId="77777777" w:rsidR="005C726E" w:rsidRDefault="00000000">
      <w:pPr>
        <w:pStyle w:val="ListBullet"/>
      </w:pPr>
      <w:r>
        <w:t>Can host receiver-style inputs and can perform parsing, filtering, routing, and transformations before sending data onward.</w:t>
      </w:r>
    </w:p>
    <w:p w14:paraId="7F6CF5DD" w14:textId="77777777" w:rsidR="005C726E" w:rsidRDefault="00000000">
      <w:pPr>
        <w:pStyle w:val="ListBullet"/>
      </w:pPr>
      <w:r>
        <w:t>Used when data modification/filtering is required before indexing, for certain network/agentless input scenarios, or for protocol/collection-tier needs.</w:t>
      </w:r>
    </w:p>
    <w:p w14:paraId="12212C01" w14:textId="77777777" w:rsidR="005C726E" w:rsidRDefault="00000000">
      <w:pPr>
        <w:pStyle w:val="ListBullet"/>
      </w:pPr>
      <w:r>
        <w:t>Exam Tip: HF = preprocessing/parsing + routing tier (when UF is insufficient).</w:t>
      </w:r>
    </w:p>
    <w:p w14:paraId="36025058" w14:textId="77777777" w:rsidR="00E67D16" w:rsidRDefault="00E67D16" w:rsidP="00E67D16">
      <w:pPr>
        <w:pStyle w:val="ListBullet"/>
        <w:numPr>
          <w:ilvl w:val="0"/>
          <w:numId w:val="0"/>
        </w:numPr>
      </w:pPr>
    </w:p>
    <w:p w14:paraId="1DA1DAA3" w14:textId="34337AFF" w:rsidR="005C726E" w:rsidRPr="00E67D16" w:rsidRDefault="00000000" w:rsidP="00E67D16">
      <w:pPr>
        <w:pStyle w:val="ListBullet"/>
        <w:numPr>
          <w:ilvl w:val="0"/>
          <w:numId w:val="0"/>
        </w:numPr>
        <w:rPr>
          <w:b/>
          <w:bCs/>
        </w:rPr>
      </w:pPr>
      <w:r w:rsidRPr="00E67D16">
        <w:rPr>
          <w:b/>
          <w:bCs/>
        </w:rPr>
        <w:t>Deployment Server:</w:t>
      </w:r>
    </w:p>
    <w:p w14:paraId="654D6280" w14:textId="77777777" w:rsidR="005C726E" w:rsidRDefault="00000000">
      <w:pPr>
        <w:pStyle w:val="ListBullet"/>
      </w:pPr>
      <w:r>
        <w:t>Centralized forwarder configuration management (Universal and Heavy Forwarders).</w:t>
      </w:r>
    </w:p>
    <w:p w14:paraId="64C8A6AF" w14:textId="77777777" w:rsidR="005C726E" w:rsidRDefault="00000000">
      <w:pPr>
        <w:pStyle w:val="ListBullet"/>
      </w:pPr>
      <w:r>
        <w:t>Hosts deployment apps and server classes; forwarders check in and pull configurations.</w:t>
      </w:r>
    </w:p>
    <w:p w14:paraId="00AF6DC8" w14:textId="77777777" w:rsidR="005C726E" w:rsidRDefault="00000000">
      <w:pPr>
        <w:pStyle w:val="ListBullet"/>
      </w:pPr>
      <w:r>
        <w:t>Commonly distributes forwarder-side configuration like inputs.conf, outputs.conf, and forwarder-side apps.</w:t>
      </w:r>
    </w:p>
    <w:p w14:paraId="65133BD7" w14:textId="77777777" w:rsidR="005C726E" w:rsidRDefault="00000000">
      <w:pPr>
        <w:pStyle w:val="ListBullet"/>
      </w:pPr>
      <w:r>
        <w:t>Exam Tip: Deployment Server = forwarder configuration manager (pull model, not push).</w:t>
      </w:r>
    </w:p>
    <w:p w14:paraId="1CDDD720" w14:textId="77777777" w:rsidR="00E67D16" w:rsidRDefault="00E67D16" w:rsidP="00E67D16">
      <w:pPr>
        <w:pStyle w:val="ListBullet"/>
        <w:numPr>
          <w:ilvl w:val="0"/>
          <w:numId w:val="0"/>
        </w:numPr>
        <w:ind w:left="360"/>
      </w:pPr>
    </w:p>
    <w:p w14:paraId="2DEB8B10" w14:textId="11D1134B" w:rsidR="005C726E" w:rsidRPr="00E67D16" w:rsidRDefault="00000000" w:rsidP="00E67D16">
      <w:pPr>
        <w:pStyle w:val="ListBullet"/>
        <w:numPr>
          <w:ilvl w:val="0"/>
          <w:numId w:val="0"/>
        </w:numPr>
        <w:rPr>
          <w:b/>
          <w:bCs/>
        </w:rPr>
      </w:pPr>
      <w:r w:rsidRPr="00E67D16">
        <w:rPr>
          <w:b/>
          <w:bCs/>
        </w:rPr>
        <w:t>License Manager:</w:t>
      </w:r>
    </w:p>
    <w:p w14:paraId="4042AF97" w14:textId="77777777" w:rsidR="005C726E" w:rsidRDefault="00000000">
      <w:pPr>
        <w:pStyle w:val="ListBullet"/>
      </w:pPr>
      <w:r>
        <w:t>Controls licensing, tracks ingest usage, and issues warnings/violations based on license rules.</w:t>
      </w:r>
    </w:p>
    <w:p w14:paraId="59571855" w14:textId="77777777" w:rsidR="005C726E" w:rsidRDefault="00000000">
      <w:pPr>
        <w:pStyle w:val="ListBullet"/>
      </w:pPr>
      <w:r>
        <w:t>In distributed environments: one license manager (master) with multiple license peers reporting usage.</w:t>
      </w:r>
    </w:p>
    <w:p w14:paraId="633A6813" w14:textId="77777777" w:rsidR="00E67D16" w:rsidRDefault="00E67D16" w:rsidP="00E67D16">
      <w:pPr>
        <w:pStyle w:val="ListBullet"/>
        <w:numPr>
          <w:ilvl w:val="0"/>
          <w:numId w:val="0"/>
        </w:numPr>
        <w:ind w:left="360"/>
      </w:pPr>
    </w:p>
    <w:p w14:paraId="7D4D64F8" w14:textId="56B47006" w:rsidR="005C726E" w:rsidRPr="00E67D16" w:rsidRDefault="00000000" w:rsidP="00E67D16">
      <w:pPr>
        <w:pStyle w:val="ListBullet"/>
        <w:numPr>
          <w:ilvl w:val="0"/>
          <w:numId w:val="0"/>
        </w:numPr>
        <w:rPr>
          <w:b/>
          <w:bCs/>
        </w:rPr>
      </w:pPr>
      <w:r w:rsidRPr="00E67D16">
        <w:rPr>
          <w:b/>
          <w:bCs/>
        </w:rPr>
        <w:t>Indexer Cluster Manager (formerly “Cluster Master”):</w:t>
      </w:r>
    </w:p>
    <w:p w14:paraId="1D27741C" w14:textId="77777777" w:rsidR="005C726E" w:rsidRDefault="00000000">
      <w:pPr>
        <w:pStyle w:val="ListBullet"/>
      </w:pPr>
      <w:r>
        <w:t>Manages indexer clusters: bucket replication, peer health, and rebalancing.</w:t>
      </w:r>
    </w:p>
    <w:p w14:paraId="69D620C7" w14:textId="77777777" w:rsidR="00E67D16" w:rsidRDefault="00E67D16" w:rsidP="00E67D16">
      <w:pPr>
        <w:pStyle w:val="ListBullet"/>
        <w:numPr>
          <w:ilvl w:val="0"/>
          <w:numId w:val="0"/>
        </w:numPr>
      </w:pPr>
    </w:p>
    <w:p w14:paraId="0D9E0CF3" w14:textId="16237898" w:rsidR="005C726E" w:rsidRPr="00E67D16" w:rsidRDefault="00000000" w:rsidP="00E67D16">
      <w:pPr>
        <w:pStyle w:val="ListBullet"/>
        <w:numPr>
          <w:ilvl w:val="0"/>
          <w:numId w:val="0"/>
        </w:numPr>
        <w:rPr>
          <w:b/>
          <w:bCs/>
        </w:rPr>
      </w:pPr>
      <w:r w:rsidRPr="00E67D16">
        <w:rPr>
          <w:b/>
          <w:bCs/>
        </w:rPr>
        <w:t>Deployer (for Search Head Clusters):</w:t>
      </w:r>
    </w:p>
    <w:p w14:paraId="0363714A" w14:textId="77777777" w:rsidR="005C726E" w:rsidRDefault="00000000">
      <w:pPr>
        <w:pStyle w:val="ListBullet"/>
      </w:pPr>
      <w:r>
        <w:t>Pushes apps/configs to Search Head Cluster members.</w:t>
      </w:r>
    </w:p>
    <w:p w14:paraId="661A3300" w14:textId="77777777" w:rsidR="00E67D16" w:rsidRDefault="00E67D16" w:rsidP="00E67D16">
      <w:pPr>
        <w:pStyle w:val="ListBullet"/>
        <w:numPr>
          <w:ilvl w:val="0"/>
          <w:numId w:val="0"/>
        </w:numPr>
      </w:pPr>
    </w:p>
    <w:p w14:paraId="18FDE167" w14:textId="0592A6EB" w:rsidR="005C726E" w:rsidRPr="00E67D16" w:rsidRDefault="00000000" w:rsidP="00E67D16">
      <w:pPr>
        <w:pStyle w:val="ListBullet"/>
        <w:numPr>
          <w:ilvl w:val="0"/>
          <w:numId w:val="0"/>
        </w:numPr>
        <w:rPr>
          <w:b/>
          <w:bCs/>
        </w:rPr>
      </w:pPr>
      <w:r w:rsidRPr="00E67D16">
        <w:rPr>
          <w:b/>
          <w:bCs/>
        </w:rPr>
        <w:t>Monitoring Console (MC):</w:t>
      </w:r>
    </w:p>
    <w:p w14:paraId="5EBCE4C3" w14:textId="77777777" w:rsidR="005C726E" w:rsidRDefault="00000000">
      <w:pPr>
        <w:pStyle w:val="ListBullet"/>
      </w:pPr>
      <w:r>
        <w:t>Central monitoring dashboards for indexer performance, search activity, forwarder health, and license usage.</w:t>
      </w:r>
    </w:p>
    <w:p w14:paraId="0FA0FD76" w14:textId="77777777" w:rsidR="005C726E" w:rsidRDefault="00000000">
      <w:pPr>
        <w:pStyle w:val="ListBullet"/>
      </w:pPr>
      <w:r>
        <w:t>Exam Tip: MC monitors overall health.</w:t>
      </w:r>
    </w:p>
    <w:p w14:paraId="4FE98793" w14:textId="57F22455" w:rsidR="00775E65" w:rsidRDefault="00AD01FE" w:rsidP="00775E65">
      <w:pPr>
        <w:pStyle w:val="ListBullet"/>
        <w:numPr>
          <w:ilvl w:val="0"/>
          <w:numId w:val="0"/>
        </w:numPr>
        <w:ind w:left="360" w:hanging="360"/>
      </w:pPr>
      <w:r w:rsidRPr="00AD01FE">
        <w:lastRenderedPageBreak/>
        <w:drawing>
          <wp:inline distT="0" distB="0" distL="0" distR="0" wp14:anchorId="7F68C564" wp14:editId="17A621B8">
            <wp:extent cx="6858000" cy="2827655"/>
            <wp:effectExtent l="0" t="0" r="7620" b="1270"/>
            <wp:docPr id="6834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27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4B92" w14:textId="77777777" w:rsidR="005C726E" w:rsidRDefault="00000000">
      <w:pPr>
        <w:pStyle w:val="Heading2"/>
      </w:pPr>
      <w:r>
        <w:t>1.2 Data Flow Components and Pipeline Phases</w:t>
      </w:r>
    </w:p>
    <w:p w14:paraId="5AE7E040" w14:textId="77777777" w:rsidR="005C726E" w:rsidRDefault="00000000">
      <w:r>
        <w:t>Splunk’s data pipeline is commonly described as: Input → Parsing → Indexing → Search.</w:t>
      </w:r>
    </w:p>
    <w:p w14:paraId="0C92EAA5" w14:textId="77777777" w:rsidR="005C726E" w:rsidRDefault="00000000">
      <w:pPr>
        <w:pStyle w:val="ListBullet"/>
      </w:pPr>
      <w:r>
        <w:t>Input: Data is collected by UF/HF/Indexer (depending on architecture and input type).</w:t>
      </w:r>
    </w:p>
    <w:p w14:paraId="7B4064ED" w14:textId="77777777" w:rsidR="005C726E" w:rsidRDefault="00000000">
      <w:pPr>
        <w:pStyle w:val="ListBullet"/>
      </w:pPr>
      <w:r>
        <w:t>Parsing: Event processing (event breaking, timestamping, transforms) typically occurs on HF or Indexer.</w:t>
      </w:r>
    </w:p>
    <w:p w14:paraId="706CBFA5" w14:textId="77777777" w:rsidR="005C726E" w:rsidRDefault="00000000">
      <w:pPr>
        <w:pStyle w:val="ListBullet"/>
      </w:pPr>
      <w:r>
        <w:t>Indexing: Indexer writes data to buckets and builds search-time metadata.</w:t>
      </w:r>
    </w:p>
    <w:p w14:paraId="17011E58" w14:textId="77777777" w:rsidR="005C726E" w:rsidRDefault="00000000">
      <w:pPr>
        <w:pStyle w:val="ListBullet"/>
      </w:pPr>
      <w:r>
        <w:t>Search: Search Head orchestrates searches; indexers execute the distributed search portion.</w:t>
      </w:r>
    </w:p>
    <w:p w14:paraId="07C8DD17" w14:textId="21E221FB" w:rsidR="00AD01FE" w:rsidRDefault="00AD01FE" w:rsidP="00AD01FE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B3E6CAD" wp14:editId="2EC57BD9">
            <wp:extent cx="6858000" cy="4252595"/>
            <wp:effectExtent l="0" t="0" r="0" b="0"/>
            <wp:docPr id="11982984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298483" name="Picture 11982984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029BA" w14:textId="11307B00" w:rsidR="00AD01FE" w:rsidRDefault="00AD01FE" w:rsidP="00AD01FE">
      <w:pPr>
        <w:pStyle w:val="ListBullet"/>
        <w:numPr>
          <w:ilvl w:val="0"/>
          <w:numId w:val="0"/>
        </w:numPr>
      </w:pPr>
      <w:r w:rsidRPr="00AD01FE">
        <w:lastRenderedPageBreak/>
        <w:drawing>
          <wp:inline distT="0" distB="0" distL="0" distR="0" wp14:anchorId="0BEB6F11" wp14:editId="65EC204A">
            <wp:extent cx="6858000" cy="3263265"/>
            <wp:effectExtent l="0" t="0" r="0" b="0"/>
            <wp:docPr id="155413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36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E41F" w14:textId="77777777" w:rsidR="005C726E" w:rsidRDefault="00000000">
      <w:pPr>
        <w:pStyle w:val="Heading2"/>
      </w:pPr>
      <w:r>
        <w:t>1.3 Distributed Architecture Roles</w:t>
      </w:r>
    </w:p>
    <w:p w14:paraId="143D3E0D" w14:textId="77777777" w:rsidR="005C726E" w:rsidRDefault="00000000">
      <w:pPr>
        <w:pStyle w:val="ListBullet"/>
      </w:pPr>
      <w:r>
        <w:t>Search Head: User interface and search orchestration.</w:t>
      </w:r>
    </w:p>
    <w:p w14:paraId="0C822276" w14:textId="77777777" w:rsidR="005C726E" w:rsidRDefault="00000000">
      <w:pPr>
        <w:pStyle w:val="ListBullet"/>
      </w:pPr>
      <w:r>
        <w:t>Search Peer: Indexer participating in distributed search.</w:t>
      </w:r>
    </w:p>
    <w:p w14:paraId="7770C302" w14:textId="77777777" w:rsidR="005C726E" w:rsidRDefault="00000000">
      <w:pPr>
        <w:pStyle w:val="ListBullet"/>
      </w:pPr>
      <w:r>
        <w:t>Indexer Cluster Manager: Manages indexer cluster operations.</w:t>
      </w:r>
    </w:p>
    <w:p w14:paraId="3BF62222" w14:textId="77777777" w:rsidR="005C726E" w:rsidRDefault="00000000">
      <w:pPr>
        <w:pStyle w:val="ListBullet"/>
      </w:pPr>
      <w:r>
        <w:t>Search Head Cluster Captain: Coordinates a Search Head Cluster (SHC).</w:t>
      </w:r>
    </w:p>
    <w:p w14:paraId="6C88364F" w14:textId="77777777" w:rsidR="005C726E" w:rsidRDefault="00000000">
      <w:pPr>
        <w:pStyle w:val="ListBullet"/>
      </w:pPr>
      <w:r>
        <w:t>Deployer: Pushes apps/configs to SHC members.</w:t>
      </w:r>
    </w:p>
    <w:p w14:paraId="40986B3C" w14:textId="77777777" w:rsidR="005C726E" w:rsidRDefault="00000000">
      <w:pPr>
        <w:pStyle w:val="Heading2"/>
      </w:pPr>
      <w:r>
        <w:t>1.4 Apps vs Add-ons</w:t>
      </w:r>
    </w:p>
    <w:p w14:paraId="3256C46D" w14:textId="77777777" w:rsidR="005C726E" w:rsidRDefault="00000000">
      <w:pPr>
        <w:pStyle w:val="ListBullet"/>
      </w:pPr>
      <w:r>
        <w:t>App: User-facing content (dashboards, saved searches, views, knowledge objects).</w:t>
      </w:r>
    </w:p>
    <w:p w14:paraId="45BA4517" w14:textId="77777777" w:rsidR="005C726E" w:rsidRDefault="00000000">
      <w:pPr>
        <w:pStyle w:val="ListBullet"/>
      </w:pPr>
      <w:r>
        <w:t>Add-on (TA): Inputs and knowledge to support a data source (field extractions, sourcetypes, parsing rules, CIM mapping).</w:t>
      </w:r>
    </w:p>
    <w:p w14:paraId="15F965BD" w14:textId="77777777" w:rsidR="005C726E" w:rsidRDefault="00000000">
      <w:pPr>
        <w:pStyle w:val="Heading2"/>
      </w:pPr>
      <w:r>
        <w:t>1.5 Knowledge Objects</w:t>
      </w:r>
    </w:p>
    <w:p w14:paraId="1BC0CA18" w14:textId="77777777" w:rsidR="005C726E" w:rsidRDefault="00000000">
      <w:pPr>
        <w:pStyle w:val="ListBullet"/>
      </w:pPr>
      <w:r>
        <w:t>Fields, field extractions, tags, eventtypes, macros, lookups, saved searches, dashboards.</w:t>
      </w:r>
    </w:p>
    <w:p w14:paraId="4E15CAAB" w14:textId="77777777" w:rsidR="005C726E" w:rsidRDefault="00000000">
      <w:pPr>
        <w:pStyle w:val="ListBullet"/>
      </w:pPr>
      <w:r>
        <w:t>Primarily live on Search Heads (especially in distributed environments).</w:t>
      </w:r>
    </w:p>
    <w:p w14:paraId="350CD4B1" w14:textId="77777777" w:rsidR="005C726E" w:rsidRDefault="00000000">
      <w:pPr>
        <w:pStyle w:val="Heading2"/>
      </w:pPr>
      <w:r>
        <w:t>1.6 Management Interfaces</w:t>
      </w:r>
    </w:p>
    <w:p w14:paraId="48486A95" w14:textId="77777777" w:rsidR="005C726E" w:rsidRDefault="00000000">
      <w:pPr>
        <w:pStyle w:val="ListBullet"/>
      </w:pPr>
      <w:r>
        <w:t xml:space="preserve">Web UI: </w:t>
      </w:r>
      <w:r w:rsidRPr="00722DE2">
        <w:rPr>
          <w:b/>
          <w:bCs/>
          <w:color w:val="0989B1" w:themeColor="accent6"/>
        </w:rPr>
        <w:t>https://hostname:8000</w:t>
      </w:r>
    </w:p>
    <w:p w14:paraId="1D2DBFA1" w14:textId="1F685D5B" w:rsidR="005C726E" w:rsidRDefault="00000000">
      <w:pPr>
        <w:pStyle w:val="ListBullet"/>
      </w:pPr>
      <w:r>
        <w:t xml:space="preserve">CLI: </w:t>
      </w:r>
    </w:p>
    <w:p w14:paraId="7718E508" w14:textId="4029E9EB" w:rsidR="00722DE2" w:rsidRDefault="00722DE2" w:rsidP="00722DE2">
      <w:pPr>
        <w:pStyle w:val="ListBullet"/>
        <w:numPr>
          <w:ilvl w:val="0"/>
          <w:numId w:val="0"/>
        </w:numPr>
        <w:ind w:left="360"/>
      </w:pPr>
      <w:r w:rsidRPr="00722DE2">
        <w:drawing>
          <wp:inline distT="0" distB="0" distL="0" distR="0" wp14:anchorId="22FFA7FA" wp14:editId="44DBDFDC">
            <wp:extent cx="4410691" cy="266737"/>
            <wp:effectExtent l="0" t="0" r="9525" b="0"/>
            <wp:docPr id="7684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49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D53BC" w14:textId="77777777" w:rsidR="005C726E" w:rsidRDefault="00000000">
      <w:pPr>
        <w:pStyle w:val="Heading2"/>
      </w:pPr>
      <w:r>
        <w:t>1.7 Common Splunk Ports</w:t>
      </w:r>
    </w:p>
    <w:p w14:paraId="35A7567B" w14:textId="4BBF7AC8" w:rsidR="00722DE2" w:rsidRPr="00722DE2" w:rsidRDefault="00722DE2" w:rsidP="00722DE2">
      <w:r w:rsidRPr="00722DE2">
        <w:drawing>
          <wp:inline distT="0" distB="0" distL="0" distR="0" wp14:anchorId="0BD634C1" wp14:editId="33B283BD">
            <wp:extent cx="6020640" cy="771633"/>
            <wp:effectExtent l="0" t="0" r="0" b="9525"/>
            <wp:docPr id="129702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294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F7F8" w14:textId="77777777" w:rsidR="005C726E" w:rsidRDefault="00000000">
      <w:pPr>
        <w:pStyle w:val="Heading2"/>
      </w:pPr>
      <w:r>
        <w:lastRenderedPageBreak/>
        <w:t>1.8 Splunk Instance Types</w:t>
      </w:r>
    </w:p>
    <w:p w14:paraId="3D9AB425" w14:textId="77777777" w:rsidR="005C726E" w:rsidRDefault="00000000">
      <w:pPr>
        <w:pStyle w:val="ListBullet"/>
      </w:pPr>
      <w:r>
        <w:t>Standalone: All-in-one instance.</w:t>
      </w:r>
    </w:p>
    <w:p w14:paraId="72FDBB1E" w14:textId="77777777" w:rsidR="005C726E" w:rsidRDefault="00000000">
      <w:pPr>
        <w:pStyle w:val="ListBullet"/>
      </w:pPr>
      <w:r>
        <w:t>Distributed: Separate components (search heads, indexers, forwarders).</w:t>
      </w:r>
    </w:p>
    <w:p w14:paraId="0B005946" w14:textId="77777777" w:rsidR="005C726E" w:rsidRDefault="00000000">
      <w:pPr>
        <w:pStyle w:val="ListBullet"/>
      </w:pPr>
      <w:r>
        <w:t>Clustered: High availability via clustering (indexer clustering and/or search head clustering).</w:t>
      </w:r>
    </w:p>
    <w:p w14:paraId="276D9126" w14:textId="77777777" w:rsidR="005C726E" w:rsidRDefault="00000000">
      <w:pPr>
        <w:pStyle w:val="Heading1"/>
      </w:pPr>
      <w:r>
        <w:t>2.0 License Management (5%)</w:t>
      </w:r>
    </w:p>
    <w:p w14:paraId="3166138E" w14:textId="77777777" w:rsidR="005C726E" w:rsidRDefault="00000000">
      <w:pPr>
        <w:pStyle w:val="Heading2"/>
      </w:pPr>
      <w:r>
        <w:t>2.1 License Types</w:t>
      </w:r>
    </w:p>
    <w:p w14:paraId="340903A1" w14:textId="77777777" w:rsidR="005C726E" w:rsidRDefault="00000000">
      <w:pPr>
        <w:pStyle w:val="ListBullet"/>
      </w:pPr>
      <w:r>
        <w:t>Enterprise License: Production license based on daily indexing volume (GB/day). Counts raw data indexed; searches do not consume license. Forwarded data counts once at index time (on indexers).</w:t>
      </w:r>
    </w:p>
    <w:p w14:paraId="58DD178C" w14:textId="77777777" w:rsidR="005C726E" w:rsidRDefault="00000000">
      <w:pPr>
        <w:pStyle w:val="ListBullet"/>
      </w:pPr>
      <w:r>
        <w:t>Free License: 500 MB/day indexing limit; limited functionality (for example, no distributed search and other advanced features).</w:t>
      </w:r>
    </w:p>
    <w:p w14:paraId="34DD2A74" w14:textId="77777777" w:rsidR="005C726E" w:rsidRDefault="00000000">
      <w:pPr>
        <w:pStyle w:val="ListBullet"/>
      </w:pPr>
      <w:r>
        <w:t>Trial License: Full Enterprise features for a limited time (commonly 60 days), then reverts if not replaced.</w:t>
      </w:r>
    </w:p>
    <w:p w14:paraId="23B280C1" w14:textId="77777777" w:rsidR="005C726E" w:rsidRDefault="00000000">
      <w:pPr>
        <w:pStyle w:val="ListBullet"/>
      </w:pPr>
      <w:r>
        <w:t>Forwarder License: Universal Forwarders and Heavy Forwarders do not consume indexing license volume; indexers do.</w:t>
      </w:r>
    </w:p>
    <w:p w14:paraId="12023313" w14:textId="77777777" w:rsidR="005C726E" w:rsidRDefault="00000000">
      <w:pPr>
        <w:pStyle w:val="Heading2"/>
      </w:pPr>
      <w:r>
        <w:t>2.2 License Warnings and Violations (High Yield)</w:t>
      </w:r>
    </w:p>
    <w:p w14:paraId="796E13E6" w14:textId="77777777" w:rsidR="005C726E" w:rsidRDefault="00000000">
      <w:r>
        <w:t>The exact violation behavior depends on license type and (for Enterprise) licensed volume. Key exam idea: violations restrict searching, but indexing continues.</w:t>
      </w:r>
    </w:p>
    <w:p w14:paraId="0EFE6102" w14:textId="77777777" w:rsidR="005C726E" w:rsidRDefault="00000000">
      <w:pPr>
        <w:pStyle w:val="ListBullet"/>
      </w:pPr>
      <w:r>
        <w:t>Splunk Enterprise license stacks with licensed volume ≥ 100 GB/day: warnings can be issued for overages, but search is not disabled.</w:t>
      </w:r>
    </w:p>
    <w:p w14:paraId="4FDC4658" w14:textId="77777777" w:rsidR="005C726E" w:rsidRDefault="00000000">
      <w:pPr>
        <w:pStyle w:val="ListBullet"/>
      </w:pPr>
      <w:r>
        <w:t>Splunk Enterprise license stacks with licensed volume &lt; 100 GB/day: 45 license warnings in a rolling 60-day period puts you in violation; search is disabled for the affected pool (and its members) while in violation. Indexing continues. Internal index searching (for troubleshooting) remains available.</w:t>
      </w:r>
    </w:p>
    <w:p w14:paraId="508375C9" w14:textId="77777777" w:rsidR="005C726E" w:rsidRDefault="00000000">
      <w:pPr>
        <w:pStyle w:val="ListBullet"/>
      </w:pPr>
      <w:r>
        <w:t>Splunk Enterprise Trial license: 5 or more warnings in a rolling 30-day period puts you in violation; you cannot search the data while in violation. Warnings persist for 14 days.</w:t>
      </w:r>
    </w:p>
    <w:p w14:paraId="5E4A755D" w14:textId="77777777" w:rsidR="005C726E" w:rsidRDefault="00000000">
      <w:pPr>
        <w:pStyle w:val="ListBullet"/>
      </w:pPr>
      <w:r>
        <w:t>Dev/Test license: 5 or more warnings in a rolling 30-day period puts you in violation; you cannot search while in violation. Warnings persist for 14 days.</w:t>
      </w:r>
    </w:p>
    <w:p w14:paraId="6985465A" w14:textId="77777777" w:rsidR="005C726E" w:rsidRDefault="00000000">
      <w:pPr>
        <w:pStyle w:val="ListBullet"/>
      </w:pPr>
      <w:r>
        <w:t>Broken communication edge case: if a license peer cannot contact the license manager for 72 hours or more, the peer is placed in violation and search is blocked until connectivity is restored.</w:t>
      </w:r>
    </w:p>
    <w:p w14:paraId="38E8D52B" w14:textId="77777777" w:rsidR="005C726E" w:rsidRDefault="00000000">
      <w:pPr>
        <w:pStyle w:val="Heading1"/>
      </w:pPr>
      <w:r>
        <w:t>3.0 Splunk Configuration Files (5%)</w:t>
      </w:r>
    </w:p>
    <w:p w14:paraId="5746B0BB" w14:textId="77777777" w:rsidR="005C726E" w:rsidRDefault="00000000">
      <w:pPr>
        <w:pStyle w:val="Heading2"/>
      </w:pPr>
      <w:r>
        <w:t>3.1 Configuration Directory Structure</w:t>
      </w:r>
    </w:p>
    <w:p w14:paraId="4DF6D52B" w14:textId="77777777" w:rsidR="005C726E" w:rsidRDefault="00000000">
      <w:pPr>
        <w:pStyle w:val="ListBullet"/>
      </w:pPr>
      <w:r>
        <w:t>Root: $SPLUNK_HOME/etc/</w:t>
      </w:r>
    </w:p>
    <w:p w14:paraId="115CA74B" w14:textId="77777777" w:rsidR="005C726E" w:rsidRDefault="00000000">
      <w:pPr>
        <w:pStyle w:val="ListBullet"/>
      </w:pPr>
      <w:r>
        <w:t>system/default: Splunk built-in configs. Never edit.</w:t>
      </w:r>
    </w:p>
    <w:p w14:paraId="2A8AA577" w14:textId="77777777" w:rsidR="005C726E" w:rsidRDefault="00000000">
      <w:pPr>
        <w:pStyle w:val="ListBullet"/>
      </w:pPr>
      <w:r>
        <w:t>system/local: Global admin overrides. Use for global changes.</w:t>
      </w:r>
    </w:p>
    <w:p w14:paraId="23FA8912" w14:textId="77777777" w:rsidR="005C726E" w:rsidRDefault="00000000">
      <w:pPr>
        <w:pStyle w:val="ListBullet"/>
      </w:pPr>
      <w:r>
        <w:t>apps/&lt;app&gt;/default: App baseline configs. Avoid editing vendor defaults.</w:t>
      </w:r>
    </w:p>
    <w:p w14:paraId="5D692BEA" w14:textId="77777777" w:rsidR="005C726E" w:rsidRDefault="00000000">
      <w:pPr>
        <w:pStyle w:val="ListBullet"/>
      </w:pPr>
      <w:r>
        <w:t>apps/&lt;app&gt;/local: App overrides (recommended for app-scoped changes).</w:t>
      </w:r>
    </w:p>
    <w:p w14:paraId="26C68893" w14:textId="77777777" w:rsidR="005C726E" w:rsidRDefault="00000000">
      <w:pPr>
        <w:pStyle w:val="ListBullet"/>
      </w:pPr>
      <w:r>
        <w:t>users/&lt;user&gt;/&lt;app&gt;/local: User-specific knowledge objects (less common for admin config).</w:t>
      </w:r>
    </w:p>
    <w:p w14:paraId="29723DB4" w14:textId="77777777" w:rsidR="005C726E" w:rsidRDefault="00000000">
      <w:pPr>
        <w:pStyle w:val="ListBullet"/>
      </w:pPr>
      <w:r>
        <w:t>Rule: Override in local, never edit default.</w:t>
      </w:r>
    </w:p>
    <w:p w14:paraId="1EB5F51D" w14:textId="77777777" w:rsidR="005C726E" w:rsidRDefault="00000000">
      <w:pPr>
        <w:pStyle w:val="Heading2"/>
      </w:pPr>
      <w:r>
        <w:t>3.2 Configuration Layering</w:t>
      </w:r>
    </w:p>
    <w:p w14:paraId="45892164" w14:textId="77777777" w:rsidR="005C726E" w:rsidRDefault="00000000">
      <w:pPr>
        <w:pStyle w:val="ListBullet"/>
      </w:pPr>
      <w:r>
        <w:t>Splunk merges configs at runtime: default (lower precedence) → local (higher precedence).</w:t>
      </w:r>
    </w:p>
    <w:p w14:paraId="38D2DA96" w14:textId="77777777" w:rsidR="005C726E" w:rsidRDefault="00000000">
      <w:pPr>
        <w:pStyle w:val="ListBullet"/>
      </w:pPr>
      <w:r>
        <w:lastRenderedPageBreak/>
        <w:t>local overrides default within the same scope.</w:t>
      </w:r>
    </w:p>
    <w:p w14:paraId="0C187D7E" w14:textId="77777777" w:rsidR="005C726E" w:rsidRDefault="00000000">
      <w:pPr>
        <w:pStyle w:val="ListBullet"/>
      </w:pPr>
      <w:r>
        <w:t>Benefit: safe upgrades, vendor separation, clean customization.</w:t>
      </w:r>
    </w:p>
    <w:p w14:paraId="22930BD0" w14:textId="77777777" w:rsidR="005C726E" w:rsidRDefault="00000000">
      <w:pPr>
        <w:pStyle w:val="Heading2"/>
      </w:pPr>
      <w:r>
        <w:t>3.3 Configuration Precedence</w:t>
      </w:r>
    </w:p>
    <w:p w14:paraId="7E38F783" w14:textId="77777777" w:rsidR="005C726E" w:rsidRDefault="00000000">
      <w:pPr>
        <w:pStyle w:val="ListBullet"/>
      </w:pPr>
      <w:r>
        <w:t>Precedence order (highest → lowest): system/local → apps/&lt;app&gt;/local → apps/&lt;app&gt;/default → system/default</w:t>
      </w:r>
    </w:p>
    <w:p w14:paraId="6A7C4B55" w14:textId="77777777" w:rsidR="005C726E" w:rsidRDefault="00000000">
      <w:pPr>
        <w:pStyle w:val="ListBullet"/>
      </w:pPr>
      <w:r>
        <w:t>Memory: System Local &gt; App Local &gt; App Default &gt; System Default</w:t>
      </w:r>
    </w:p>
    <w:p w14:paraId="3D62E7B4" w14:textId="77777777" w:rsidR="005C726E" w:rsidRDefault="00000000">
      <w:pPr>
        <w:pStyle w:val="ListBullet"/>
      </w:pPr>
      <w:r>
        <w:t>User context for user-owned knowledge objects often includes: users/&lt;user&gt;/&lt;app&gt;/local above app scopes.</w:t>
      </w:r>
    </w:p>
    <w:p w14:paraId="165FA67B" w14:textId="77777777" w:rsidR="005C726E" w:rsidRDefault="00000000">
      <w:pPr>
        <w:pStyle w:val="Heading2"/>
      </w:pPr>
      <w:r>
        <w:t>3.4 Using btool to Examine Configuration Settings</w:t>
      </w:r>
    </w:p>
    <w:p w14:paraId="6E827819" w14:textId="77777777" w:rsidR="005C726E" w:rsidRDefault="00000000">
      <w:pPr>
        <w:pStyle w:val="ListBullet"/>
      </w:pPr>
      <w:r>
        <w:t>Purpose: shows the effective configuration and where each setting came from.</w:t>
      </w:r>
    </w:p>
    <w:p w14:paraId="1E4658DC" w14:textId="77777777" w:rsidR="005C726E" w:rsidRDefault="00000000">
      <w:pPr>
        <w:pStyle w:val="ListBullet"/>
      </w:pPr>
      <w:r>
        <w:t xml:space="preserve">Syntax: </w:t>
      </w:r>
      <w:r w:rsidRPr="00722DE2">
        <w:rPr>
          <w:rFonts w:ascii="OCR A Extended" w:hAnsi="OCR A Extended"/>
          <w:b/>
          <w:bCs/>
          <w:color w:val="3E762A" w:themeColor="accent1" w:themeShade="BF"/>
        </w:rPr>
        <w:t>splunk btool &lt;conf_file&gt; list --debug</w:t>
      </w:r>
    </w:p>
    <w:p w14:paraId="0BCBBA7B" w14:textId="77777777" w:rsidR="005C726E" w:rsidRDefault="00000000">
      <w:pPr>
        <w:pStyle w:val="ListBullet"/>
      </w:pPr>
      <w:r>
        <w:t>Examples:</w:t>
      </w:r>
    </w:p>
    <w:p w14:paraId="17AD88CA" w14:textId="77777777" w:rsidR="00722DE2" w:rsidRDefault="00722DE2" w:rsidP="00722DE2">
      <w:pPr>
        <w:pStyle w:val="ListBullet"/>
        <w:numPr>
          <w:ilvl w:val="0"/>
          <w:numId w:val="0"/>
        </w:numPr>
        <w:ind w:left="360"/>
      </w:pPr>
      <w:r w:rsidRPr="00722DE2">
        <w:rPr>
          <w:rFonts w:ascii="Consolas" w:hAnsi="Consolas"/>
          <w:sz w:val="20"/>
        </w:rPr>
        <w:drawing>
          <wp:inline distT="0" distB="0" distL="0" distR="0" wp14:anchorId="290AD92F" wp14:editId="203AB39F">
            <wp:extent cx="4334480" cy="619211"/>
            <wp:effectExtent l="0" t="0" r="9525" b="9525"/>
            <wp:docPr id="33670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03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DC9F" w14:textId="0709A28C" w:rsidR="005C726E" w:rsidRDefault="00000000">
      <w:pPr>
        <w:pStyle w:val="ListBullet"/>
      </w:pPr>
      <w:r>
        <w:t>Exam mindset: if a setting “isn’t working,” check precedence and confirm with btool.</w:t>
      </w:r>
    </w:p>
    <w:p w14:paraId="653DA19E" w14:textId="77777777" w:rsidR="005C726E" w:rsidRDefault="00000000">
      <w:pPr>
        <w:pStyle w:val="Heading1"/>
      </w:pPr>
      <w:r>
        <w:t>4.0 Splunk Indexes (10%)</w:t>
      </w:r>
    </w:p>
    <w:p w14:paraId="086E0CC8" w14:textId="77777777" w:rsidR="005C726E" w:rsidRDefault="00000000">
      <w:pPr>
        <w:pStyle w:val="Heading2"/>
      </w:pPr>
      <w:r>
        <w:t>4.1 Index Structure</w:t>
      </w:r>
    </w:p>
    <w:p w14:paraId="00ED1B18" w14:textId="77777777" w:rsidR="005C726E" w:rsidRDefault="00000000">
      <w:pPr>
        <w:pStyle w:val="ListBullet"/>
      </w:pPr>
      <w:r>
        <w:t>Each index is a filesystem structure containing event data + metadata.</w:t>
      </w:r>
    </w:p>
    <w:p w14:paraId="2335114E" w14:textId="77777777" w:rsidR="005C726E" w:rsidRDefault="00000000">
      <w:pPr>
        <w:pStyle w:val="ListBullet"/>
      </w:pPr>
      <w:r>
        <w:t>rawdata (for example, journal.gz): compressed raw event data.</w:t>
      </w:r>
    </w:p>
    <w:p w14:paraId="45E5AFE8" w14:textId="77777777" w:rsidR="005C726E" w:rsidRDefault="00000000">
      <w:pPr>
        <w:pStyle w:val="ListBullet"/>
      </w:pPr>
      <w:r>
        <w:t>tsidx files: indexed metadata for fast searching.</w:t>
      </w:r>
    </w:p>
    <w:p w14:paraId="179A4312" w14:textId="77777777" w:rsidR="005C726E" w:rsidRDefault="00000000">
      <w:pPr>
        <w:pStyle w:val="ListBullet"/>
      </w:pPr>
      <w:r>
        <w:t>Buckets: containers holding rawdata + tsidx.</w:t>
      </w:r>
    </w:p>
    <w:p w14:paraId="140BB500" w14:textId="77777777" w:rsidR="005C726E" w:rsidRDefault="00000000">
      <w:pPr>
        <w:pStyle w:val="ListBullet"/>
      </w:pPr>
      <w:r>
        <w:t>Storage paths (indexes.conf): homePath (hot/warm), coldPath (cold), thawedPath (restored data).</w:t>
      </w:r>
    </w:p>
    <w:p w14:paraId="202B81F7" w14:textId="77777777" w:rsidR="005C726E" w:rsidRDefault="00000000">
      <w:pPr>
        <w:pStyle w:val="Heading2"/>
      </w:pPr>
      <w:r>
        <w:t>4.2 Index Bucket Types and Lifecycle</w:t>
      </w:r>
    </w:p>
    <w:p w14:paraId="4025A6B7" w14:textId="77777777" w:rsidR="005C726E" w:rsidRDefault="00000000">
      <w:pPr>
        <w:pStyle w:val="ListBullet"/>
      </w:pPr>
      <w:r>
        <w:t>Bucket lifecycle (core states): Hot → Warm → Cold → Frozen.</w:t>
      </w:r>
    </w:p>
    <w:p w14:paraId="7F7986FB" w14:textId="77777777" w:rsidR="005C726E" w:rsidRDefault="00000000">
      <w:pPr>
        <w:pStyle w:val="ListBullet"/>
      </w:pPr>
      <w:r>
        <w:t>Frozen data is removed from searchable storage (deleted or archived, depending on configuration).</w:t>
      </w:r>
    </w:p>
    <w:p w14:paraId="743C367A" w14:textId="77777777" w:rsidR="005C726E" w:rsidRDefault="00000000">
      <w:pPr>
        <w:pStyle w:val="ListBullet"/>
      </w:pPr>
      <w:r>
        <w:t>“Thawed” refers to restored frozen data (restored to thawedPath), making it searchable again; it is not a normal lifecycle stage that all buckets traverse.</w:t>
      </w:r>
    </w:p>
    <w:p w14:paraId="4502EAB8" w14:textId="77777777" w:rsidR="005C726E" w:rsidRDefault="00000000">
      <w:pPr>
        <w:pStyle w:val="ListBullet"/>
      </w:pPr>
      <w:r>
        <w:t>Rollover triggers: size-based (</w:t>
      </w:r>
      <w:proofErr w:type="spellStart"/>
      <w:r>
        <w:t>maxDataSize</w:t>
      </w:r>
      <w:proofErr w:type="spellEnd"/>
      <w:r>
        <w:t>/</w:t>
      </w:r>
      <w:proofErr w:type="spellStart"/>
      <w:r>
        <w:t>maxHotBuckets</w:t>
      </w:r>
      <w:proofErr w:type="spellEnd"/>
      <w:r>
        <w:t>) and/or time-based (</w:t>
      </w:r>
      <w:proofErr w:type="spellStart"/>
      <w:r>
        <w:t>maxHotSpanSecs</w:t>
      </w:r>
      <w:proofErr w:type="spellEnd"/>
      <w:r>
        <w:t>).</w:t>
      </w:r>
    </w:p>
    <w:p w14:paraId="3CC34056" w14:textId="77777777" w:rsidR="009077A1" w:rsidRPr="009077A1" w:rsidRDefault="009077A1" w:rsidP="009077A1">
      <w:pPr>
        <w:pStyle w:val="ListBullet"/>
        <w:numPr>
          <w:ilvl w:val="0"/>
          <w:numId w:val="0"/>
        </w:numPr>
        <w:ind w:left="360"/>
        <w:rPr>
          <w:sz w:val="8"/>
          <w:szCs w:val="8"/>
        </w:rPr>
      </w:pPr>
    </w:p>
    <w:p w14:paraId="06A482EA" w14:textId="38A56995" w:rsidR="009077A1" w:rsidRDefault="009077A1" w:rsidP="009077A1">
      <w:pPr>
        <w:pStyle w:val="ListBullet"/>
        <w:numPr>
          <w:ilvl w:val="0"/>
          <w:numId w:val="0"/>
        </w:numPr>
      </w:pPr>
      <w:r w:rsidRPr="009077A1">
        <w:drawing>
          <wp:inline distT="0" distB="0" distL="0" distR="0" wp14:anchorId="3CD04961" wp14:editId="4F92C66F">
            <wp:extent cx="4814733" cy="2552700"/>
            <wp:effectExtent l="0" t="0" r="5080" b="0"/>
            <wp:docPr id="16163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986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8404" cy="257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6D30" w14:textId="77777777" w:rsidR="005C726E" w:rsidRDefault="00000000">
      <w:pPr>
        <w:pStyle w:val="Heading2"/>
      </w:pPr>
      <w:r>
        <w:lastRenderedPageBreak/>
        <w:t>4.3 Index Data Integrity</w:t>
      </w:r>
    </w:p>
    <w:p w14:paraId="64B083D5" w14:textId="77777777" w:rsidR="005C726E" w:rsidRDefault="00000000">
      <w:pPr>
        <w:pStyle w:val="ListBullet"/>
      </w:pPr>
      <w:r>
        <w:t>Tool: splunk fsck repair --all-buckets</w:t>
      </w:r>
    </w:p>
    <w:p w14:paraId="62BE6176" w14:textId="77777777" w:rsidR="005C726E" w:rsidRDefault="00000000">
      <w:pPr>
        <w:pStyle w:val="ListBullet"/>
      </w:pPr>
      <w:r>
        <w:t>Use: detect/repair bucket and tsidx inconsistencies after storage issues.</w:t>
      </w:r>
    </w:p>
    <w:p w14:paraId="3CADD8F7" w14:textId="77777777" w:rsidR="005C726E" w:rsidRDefault="00000000">
      <w:pPr>
        <w:pStyle w:val="ListBullet"/>
      </w:pPr>
      <w:r>
        <w:t>Memory: fsck = index integrity check/repair.</w:t>
      </w:r>
    </w:p>
    <w:p w14:paraId="74694130" w14:textId="77777777" w:rsidR="005C726E" w:rsidRDefault="00000000">
      <w:pPr>
        <w:pStyle w:val="Heading2"/>
      </w:pPr>
      <w:r>
        <w:t>4.4 High-Yield indexes.conf Options</w:t>
      </w:r>
    </w:p>
    <w:p w14:paraId="04F6B6E4" w14:textId="77777777" w:rsidR="005C726E" w:rsidRDefault="00000000">
      <w:pPr>
        <w:pStyle w:val="ListBullet"/>
      </w:pPr>
      <w:r>
        <w:t>homePath / coldPath / thawedPath</w:t>
      </w:r>
    </w:p>
    <w:p w14:paraId="07D30466" w14:textId="77777777" w:rsidR="005C726E" w:rsidRDefault="00000000">
      <w:pPr>
        <w:pStyle w:val="ListBullet"/>
      </w:pPr>
      <w:r>
        <w:t>frozenTimePeriodInSecs (time-based retention)</w:t>
      </w:r>
    </w:p>
    <w:p w14:paraId="455C800A" w14:textId="77777777" w:rsidR="005C726E" w:rsidRDefault="00000000">
      <w:pPr>
        <w:pStyle w:val="ListBullet"/>
      </w:pPr>
      <w:r>
        <w:t>maxTotalDataSizeMB (size-based retention)</w:t>
      </w:r>
    </w:p>
    <w:p w14:paraId="08A8E850" w14:textId="77777777" w:rsidR="005C726E" w:rsidRDefault="00000000">
      <w:pPr>
        <w:pStyle w:val="ListBullet"/>
      </w:pPr>
      <w:r>
        <w:t>maxHotBuckets / maxDataSize</w:t>
      </w:r>
    </w:p>
    <w:p w14:paraId="52E4EF06" w14:textId="77777777" w:rsidR="005C726E" w:rsidRDefault="00000000">
      <w:pPr>
        <w:pStyle w:val="ListBullet"/>
      </w:pPr>
      <w:r>
        <w:t>coldToFrozenDir (archive frozen buckets instead of deleting)</w:t>
      </w:r>
    </w:p>
    <w:p w14:paraId="33B2883B" w14:textId="77777777" w:rsidR="005C726E" w:rsidRDefault="00000000">
      <w:pPr>
        <w:pStyle w:val="ListBullet"/>
      </w:pPr>
      <w:r>
        <w:t>repFactor (indexer clustering replication)</w:t>
      </w:r>
    </w:p>
    <w:p w14:paraId="63210B1C" w14:textId="77777777" w:rsidR="005C726E" w:rsidRDefault="00000000">
      <w:pPr>
        <w:pStyle w:val="ListBullet"/>
      </w:pPr>
      <w:r>
        <w:t>Exam Tip: retention is time OR size, whichever hits first.</w:t>
      </w:r>
    </w:p>
    <w:p w14:paraId="05B41C8C" w14:textId="77777777" w:rsidR="005C726E" w:rsidRDefault="00000000">
      <w:pPr>
        <w:pStyle w:val="Heading2"/>
      </w:pPr>
      <w:r>
        <w:t>4.5 Fishbucket</w:t>
      </w:r>
    </w:p>
    <w:p w14:paraId="69B7E57F" w14:textId="77777777" w:rsidR="005C726E" w:rsidRPr="00722DE2" w:rsidRDefault="00000000">
      <w:pPr>
        <w:pStyle w:val="ListBullet"/>
      </w:pPr>
      <w:r>
        <w:t xml:space="preserve">Location: </w:t>
      </w:r>
      <w:r w:rsidRPr="00722DE2">
        <w:rPr>
          <w:rFonts w:ascii="OCR A Extended" w:hAnsi="OCR A Extended"/>
          <w:color w:val="3E762A" w:themeColor="accent1" w:themeShade="BF"/>
        </w:rPr>
        <w:t>$SPLUNK_HOME/var/lib/splunk/fishbucket</w:t>
      </w:r>
    </w:p>
    <w:p w14:paraId="4EEC33A5" w14:textId="77777777" w:rsidR="005C726E" w:rsidRDefault="00000000">
      <w:pPr>
        <w:pStyle w:val="ListBullet"/>
      </w:pPr>
      <w:r>
        <w:t>Purpose: tracks file monitoring checkpoints (CRC + offsets) to prevent duplicate ingestion.</w:t>
      </w:r>
    </w:p>
    <w:p w14:paraId="56861A1B" w14:textId="77777777" w:rsidR="005C726E" w:rsidRDefault="00000000">
      <w:pPr>
        <w:pStyle w:val="ListBullet"/>
      </w:pPr>
      <w:r>
        <w:t>If fishbucket is deleted, monitored files can be re-ingested (duplicates).</w:t>
      </w:r>
    </w:p>
    <w:p w14:paraId="71A45D7D" w14:textId="77777777" w:rsidR="005C726E" w:rsidRDefault="00000000">
      <w:pPr>
        <w:pStyle w:val="Heading2"/>
      </w:pPr>
      <w:r>
        <w:t>4.6 Applying Data Retention</w:t>
      </w:r>
    </w:p>
    <w:p w14:paraId="49A382E4" w14:textId="77777777" w:rsidR="005C726E" w:rsidRDefault="00000000">
      <w:pPr>
        <w:pStyle w:val="ListBullet"/>
      </w:pPr>
      <w:r>
        <w:t>Time-based retention: frozenTimePeriodInSecs.</w:t>
      </w:r>
    </w:p>
    <w:p w14:paraId="20E12FAF" w14:textId="77777777" w:rsidR="005C726E" w:rsidRDefault="00000000">
      <w:pPr>
        <w:pStyle w:val="ListBullet"/>
      </w:pPr>
      <w:r>
        <w:t>Size-based retention: maxTotalDataSizeMB.</w:t>
      </w:r>
    </w:p>
    <w:p w14:paraId="79EF11A8" w14:textId="77777777" w:rsidR="005C726E" w:rsidRDefault="00000000">
      <w:pPr>
        <w:pStyle w:val="ListBullet"/>
      </w:pPr>
      <w:r>
        <w:t>Archive vs delete: coldToFrozenDir for archiving frozen data.</w:t>
      </w:r>
    </w:p>
    <w:p w14:paraId="63854600" w14:textId="77777777" w:rsidR="005C726E" w:rsidRDefault="00000000">
      <w:pPr>
        <w:pStyle w:val="ListBullet"/>
      </w:pPr>
      <w:r>
        <w:t>Retention is enforced when aging data from Cold → Frozen.</w:t>
      </w:r>
    </w:p>
    <w:p w14:paraId="0ADB6477" w14:textId="77777777" w:rsidR="005C726E" w:rsidRDefault="00000000">
      <w:pPr>
        <w:pStyle w:val="Heading1"/>
      </w:pPr>
      <w:r>
        <w:t>5.0 Splunk User Management (5%)</w:t>
      </w:r>
    </w:p>
    <w:p w14:paraId="1DA9E361" w14:textId="77777777" w:rsidR="005C726E" w:rsidRDefault="00000000">
      <w:pPr>
        <w:pStyle w:val="Heading2"/>
      </w:pPr>
      <w:r>
        <w:t>5.1 User Roles in Splunk</w:t>
      </w:r>
    </w:p>
    <w:p w14:paraId="1984B1EB" w14:textId="77777777" w:rsidR="005C726E" w:rsidRDefault="00000000">
      <w:pPr>
        <w:pStyle w:val="ListBullet"/>
      </w:pPr>
      <w:r>
        <w:t>Access model: User → Role(s) → Capabilities + Index access</w:t>
      </w:r>
    </w:p>
    <w:p w14:paraId="12AA4842" w14:textId="77777777" w:rsidR="005C726E" w:rsidRDefault="00000000">
      <w:pPr>
        <w:pStyle w:val="ListBullet"/>
      </w:pPr>
      <w:r>
        <w:t>Role controls: capabilities (permissions), index access, default indexes, search limits.</w:t>
      </w:r>
    </w:p>
    <w:p w14:paraId="29A2D52F" w14:textId="77777777" w:rsidR="005C726E" w:rsidRDefault="00000000">
      <w:pPr>
        <w:pStyle w:val="ListBullet"/>
      </w:pPr>
      <w:r>
        <w:t>Built-in roles often include: admin, power, user (and other environment-specific roles).</w:t>
      </w:r>
    </w:p>
    <w:p w14:paraId="66D9314E" w14:textId="77777777" w:rsidR="005C726E" w:rsidRDefault="00000000">
      <w:pPr>
        <w:pStyle w:val="ListBullet"/>
      </w:pPr>
      <w:r>
        <w:t>Role inheritance: roles can inherit from other roles and add additional permissions.</w:t>
      </w:r>
    </w:p>
    <w:p w14:paraId="3545773F" w14:textId="77777777" w:rsidR="005C726E" w:rsidRDefault="00000000">
      <w:pPr>
        <w:pStyle w:val="Heading2"/>
      </w:pPr>
      <w:r>
        <w:t>5.2 Creating a Custom Role</w:t>
      </w:r>
    </w:p>
    <w:p w14:paraId="44FC73AB" w14:textId="77777777" w:rsidR="005C726E" w:rsidRDefault="00000000">
      <w:pPr>
        <w:pStyle w:val="ListBullet"/>
      </w:pPr>
      <w:r>
        <w:t>UI: Settings → Access Controls → Roles → New Role</w:t>
      </w:r>
    </w:p>
    <w:p w14:paraId="23EE4169" w14:textId="77777777" w:rsidR="005C726E" w:rsidRDefault="00000000">
      <w:pPr>
        <w:pStyle w:val="ListBullet"/>
      </w:pPr>
      <w:r>
        <w:t>Configure inheritance, allowed indexes, default indexes, capabilities, and search limits.</w:t>
      </w:r>
    </w:p>
    <w:p w14:paraId="06502E44" w14:textId="77777777" w:rsidR="005C726E" w:rsidRDefault="00000000">
      <w:pPr>
        <w:pStyle w:val="ListBullet"/>
      </w:pPr>
      <w:r>
        <w:t>Best practice: least privilege; use inheritance.</w:t>
      </w:r>
    </w:p>
    <w:p w14:paraId="4D0BA75E" w14:textId="77777777" w:rsidR="005C726E" w:rsidRDefault="00000000">
      <w:pPr>
        <w:pStyle w:val="Heading2"/>
      </w:pPr>
      <w:r>
        <w:t>5.3 Adding Users</w:t>
      </w:r>
    </w:p>
    <w:p w14:paraId="5320919F" w14:textId="77777777" w:rsidR="005C726E" w:rsidRDefault="00000000">
      <w:pPr>
        <w:pStyle w:val="ListBullet"/>
      </w:pPr>
      <w:r>
        <w:t>UI: Settings → Access Controls → Users → New User</w:t>
      </w:r>
    </w:p>
    <w:p w14:paraId="237F5DC0" w14:textId="77777777" w:rsidR="005C726E" w:rsidRDefault="00000000">
      <w:pPr>
        <w:pStyle w:val="ListBullet"/>
      </w:pPr>
      <w:r>
        <w:t>Required: username, password, role(s), default app.</w:t>
      </w:r>
    </w:p>
    <w:p w14:paraId="683C522F" w14:textId="77777777" w:rsidR="005C726E" w:rsidRDefault="00000000">
      <w:pPr>
        <w:pStyle w:val="ListBullet"/>
      </w:pPr>
      <w:r>
        <w:t>Permissions are determined by roles (users do not receive permissions directly).</w:t>
      </w:r>
    </w:p>
    <w:p w14:paraId="6D29C131" w14:textId="77777777" w:rsidR="005C726E" w:rsidRDefault="00000000">
      <w:pPr>
        <w:pStyle w:val="ListBullet"/>
      </w:pPr>
      <w:r>
        <w:t>Local vs external users: local Splunk users vs directory/SSO-backed users (LDAP/SAML).</w:t>
      </w:r>
    </w:p>
    <w:p w14:paraId="75E5791F" w14:textId="77777777" w:rsidR="005C726E" w:rsidRDefault="00000000">
      <w:pPr>
        <w:pStyle w:val="Heading1"/>
      </w:pPr>
      <w:r>
        <w:lastRenderedPageBreak/>
        <w:t>6.0 Splunk Authentication Management (5%)</w:t>
      </w:r>
    </w:p>
    <w:p w14:paraId="7F649212" w14:textId="77777777" w:rsidR="005C726E" w:rsidRDefault="00000000">
      <w:pPr>
        <w:pStyle w:val="Heading2"/>
      </w:pPr>
      <w:r>
        <w:t>6.1 LDAP Integration</w:t>
      </w:r>
    </w:p>
    <w:p w14:paraId="5044A776" w14:textId="77777777" w:rsidR="005C726E" w:rsidRDefault="00000000">
      <w:pPr>
        <w:pStyle w:val="ListBullet"/>
      </w:pPr>
      <w:r>
        <w:t>Authentication = who you are; Authorization = what you can do (roles).</w:t>
      </w:r>
    </w:p>
    <w:p w14:paraId="74D93B7F" w14:textId="77777777" w:rsidR="005C726E" w:rsidRDefault="00000000">
      <w:pPr>
        <w:pStyle w:val="ListBullet"/>
      </w:pPr>
      <w:r>
        <w:t>LDAP provides centralized user authentication and can map directory groups to Splunk roles.</w:t>
      </w:r>
    </w:p>
    <w:p w14:paraId="4CCC6AFA" w14:textId="77777777" w:rsidR="005C726E" w:rsidRDefault="00000000">
      <w:pPr>
        <w:pStyle w:val="ListBullet"/>
      </w:pPr>
      <w:r>
        <w:t>Configured via UI (Settings → Authentication → LDAP) or authentication.conf.</w:t>
      </w:r>
    </w:p>
    <w:p w14:paraId="5930CBC4" w14:textId="77777777" w:rsidR="005C726E" w:rsidRDefault="00000000">
      <w:pPr>
        <w:pStyle w:val="Heading2"/>
      </w:pPr>
      <w:r>
        <w:t>6.2 Other Authentication Options</w:t>
      </w:r>
    </w:p>
    <w:p w14:paraId="4005FAF7" w14:textId="77777777" w:rsidR="005C726E" w:rsidRDefault="00000000">
      <w:pPr>
        <w:pStyle w:val="ListBullet"/>
      </w:pPr>
      <w:r>
        <w:t>Local authentication (default)</w:t>
      </w:r>
    </w:p>
    <w:p w14:paraId="4079AAA0" w14:textId="77777777" w:rsidR="005C726E" w:rsidRDefault="00000000">
      <w:pPr>
        <w:pStyle w:val="ListBullet"/>
      </w:pPr>
      <w:r>
        <w:t>LDAP / Active Directory</w:t>
      </w:r>
    </w:p>
    <w:p w14:paraId="16938E40" w14:textId="77777777" w:rsidR="005C726E" w:rsidRDefault="00000000">
      <w:pPr>
        <w:pStyle w:val="ListBullet"/>
      </w:pPr>
      <w:r>
        <w:t>SAML (SSO via an Identity Provider)</w:t>
      </w:r>
    </w:p>
    <w:p w14:paraId="35C4E3B9" w14:textId="77777777" w:rsidR="005C726E" w:rsidRDefault="00000000">
      <w:pPr>
        <w:pStyle w:val="ListBullet"/>
      </w:pPr>
      <w:r>
        <w:t>Scripted authentication (external script)</w:t>
      </w:r>
    </w:p>
    <w:p w14:paraId="5D610C11" w14:textId="77777777" w:rsidR="005C726E" w:rsidRDefault="00000000">
      <w:pPr>
        <w:pStyle w:val="ListBullet"/>
      </w:pPr>
      <w:r>
        <w:t>Proxy authentication</w:t>
      </w:r>
    </w:p>
    <w:p w14:paraId="6F18DC89" w14:textId="77777777" w:rsidR="005C726E" w:rsidRDefault="00000000">
      <w:pPr>
        <w:pStyle w:val="Heading2"/>
      </w:pPr>
      <w:r>
        <w:t>6.3 Multifactor Authentication (MFA)</w:t>
      </w:r>
    </w:p>
    <w:p w14:paraId="27D17758" w14:textId="77777777" w:rsidR="005C726E" w:rsidRDefault="00000000">
      <w:pPr>
        <w:pStyle w:val="ListBullet"/>
      </w:pPr>
      <w:r>
        <w:t>Splunk Enterprise does not provide built-in MFA enforcement.</w:t>
      </w:r>
    </w:p>
    <w:p w14:paraId="29DC4350" w14:textId="77777777" w:rsidR="005C726E" w:rsidRDefault="00000000">
      <w:pPr>
        <w:pStyle w:val="ListBullet"/>
      </w:pPr>
      <w:r>
        <w:t>MFA is commonly achieved via SAML SSO with an external Identity Provider (IdP) that enforces MFA policies.</w:t>
      </w:r>
    </w:p>
    <w:p w14:paraId="020F0D76" w14:textId="77777777" w:rsidR="005C726E" w:rsidRDefault="00000000">
      <w:pPr>
        <w:pStyle w:val="ListBullet"/>
      </w:pPr>
      <w:r>
        <w:t>Exam mindset: MFA is enforced at the IdP, not inside Splunk itself.</w:t>
      </w:r>
    </w:p>
    <w:p w14:paraId="16842097" w14:textId="77777777" w:rsidR="005C726E" w:rsidRDefault="00000000">
      <w:pPr>
        <w:pStyle w:val="Heading1"/>
      </w:pPr>
      <w:r>
        <w:t>7.0 Getting Data In (5%)</w:t>
      </w:r>
    </w:p>
    <w:p w14:paraId="0902516E" w14:textId="36A8AED2" w:rsidR="009077A1" w:rsidRPr="009077A1" w:rsidRDefault="009077A1" w:rsidP="009077A1">
      <w:r>
        <w:rPr>
          <w:noProof/>
        </w:rPr>
        <w:drawing>
          <wp:inline distT="0" distB="0" distL="0" distR="0" wp14:anchorId="00478848" wp14:editId="5AFFF3AB">
            <wp:extent cx="6897725" cy="3638550"/>
            <wp:effectExtent l="0" t="0" r="0" b="0"/>
            <wp:docPr id="2143994255" name="Picture 7" descr="Solved: Diagrams of how indexing works in the Splunk platf... - Splunk 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olved: Diagrams of how indexing works in the Splunk platf... - Splunk  Community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9910" cy="364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1FF69" w14:textId="43F15D53" w:rsidR="009077A1" w:rsidRDefault="009077A1">
      <w:pPr>
        <w:pStyle w:val="Heading2"/>
      </w:pPr>
      <w:r>
        <w:rPr>
          <w:noProof/>
        </w:rPr>
        <w:lastRenderedPageBreak/>
        <w:drawing>
          <wp:inline distT="0" distB="0" distL="0" distR="0" wp14:anchorId="19CBC453" wp14:editId="03A76E49">
            <wp:extent cx="6858000" cy="3916045"/>
            <wp:effectExtent l="0" t="0" r="0" b="8255"/>
            <wp:docPr id="1755477124" name="Picture 8" descr="10. Tweaking Splunk | Advanced Splu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0. Tweaking Splunk | Advanced Splunk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1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0797" w14:textId="3A65D039" w:rsidR="005C726E" w:rsidRDefault="00000000">
      <w:pPr>
        <w:pStyle w:val="Heading2"/>
      </w:pPr>
      <w:r>
        <w:t>7.1 Basic Input Settings</w:t>
      </w:r>
    </w:p>
    <w:p w14:paraId="51A70851" w14:textId="77777777" w:rsidR="005C726E" w:rsidRDefault="00000000">
      <w:pPr>
        <w:pStyle w:val="ListBullet"/>
      </w:pPr>
      <w:r>
        <w:t>Data flow: Data Source → Input → Forwarder/Receiver → Indexer</w:t>
      </w:r>
    </w:p>
    <w:p w14:paraId="0FF6EAD0" w14:textId="77777777" w:rsidR="005C726E" w:rsidRDefault="00000000">
      <w:pPr>
        <w:pStyle w:val="ListBullet"/>
      </w:pPr>
      <w:r>
        <w:t>inputs.conf: what to collect / what to listen on</w:t>
      </w:r>
    </w:p>
    <w:p w14:paraId="0E9AE9CF" w14:textId="77777777" w:rsidR="005C726E" w:rsidRDefault="00000000">
      <w:pPr>
        <w:pStyle w:val="ListBullet"/>
      </w:pPr>
      <w:r>
        <w:t>outputs.conf: where to send data</w:t>
      </w:r>
    </w:p>
    <w:p w14:paraId="68085F2C" w14:textId="77777777" w:rsidR="005C726E" w:rsidRDefault="00000000">
      <w:pPr>
        <w:pStyle w:val="ListBullet"/>
      </w:pPr>
      <w:r>
        <w:t>Core input fields: host, source, sourcetype, index, disabled.</w:t>
      </w:r>
    </w:p>
    <w:p w14:paraId="243804EF" w14:textId="77777777" w:rsidR="005C726E" w:rsidRDefault="00000000">
      <w:pPr>
        <w:pStyle w:val="ListBullet"/>
      </w:pPr>
      <w:r>
        <w:t>Common input types: monitor, tcp, udp, script, batch/oneshot, http (HEC), wmi.</w:t>
      </w:r>
    </w:p>
    <w:p w14:paraId="14221886" w14:textId="77777777" w:rsidR="005C726E" w:rsidRDefault="00000000">
      <w:pPr>
        <w:pStyle w:val="Heading2"/>
      </w:pPr>
      <w:r>
        <w:t>7.2 Forwarder Types (UF vs HF)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726E" w14:paraId="4543A11A" w14:textId="77777777" w:rsidTr="009077A1">
        <w:tc>
          <w:tcPr>
            <w:tcW w:w="2880" w:type="dxa"/>
            <w:shd w:val="clear" w:color="auto" w:fill="A6A6A6" w:themeFill="background1" w:themeFillShade="A6"/>
          </w:tcPr>
          <w:p w14:paraId="7B137C08" w14:textId="77777777" w:rsidR="005C726E" w:rsidRPr="009077A1" w:rsidRDefault="00000000" w:rsidP="00722DE2">
            <w:pPr>
              <w:jc w:val="center"/>
              <w:rPr>
                <w:b/>
                <w:bCs/>
                <w:sz w:val="28"/>
                <w:szCs w:val="28"/>
              </w:rPr>
            </w:pPr>
            <w:r w:rsidRPr="009077A1">
              <w:rPr>
                <w:b/>
                <w:bCs/>
                <w:sz w:val="28"/>
                <w:szCs w:val="28"/>
              </w:rPr>
              <w:t>Capability</w:t>
            </w:r>
          </w:p>
        </w:tc>
        <w:tc>
          <w:tcPr>
            <w:tcW w:w="2880" w:type="dxa"/>
            <w:shd w:val="clear" w:color="auto" w:fill="B7DFA8" w:themeFill="accent1" w:themeFillTint="66"/>
          </w:tcPr>
          <w:p w14:paraId="358A3751" w14:textId="77777777" w:rsidR="005C726E" w:rsidRPr="009077A1" w:rsidRDefault="00000000" w:rsidP="00722DE2">
            <w:pPr>
              <w:jc w:val="center"/>
              <w:rPr>
                <w:b/>
                <w:bCs/>
                <w:sz w:val="28"/>
                <w:szCs w:val="28"/>
              </w:rPr>
            </w:pPr>
            <w:r w:rsidRPr="009077A1">
              <w:rPr>
                <w:b/>
                <w:bCs/>
                <w:sz w:val="28"/>
                <w:szCs w:val="28"/>
              </w:rPr>
              <w:t>UF</w:t>
            </w:r>
          </w:p>
        </w:tc>
        <w:tc>
          <w:tcPr>
            <w:tcW w:w="2880" w:type="dxa"/>
            <w:shd w:val="clear" w:color="auto" w:fill="2A4F1C" w:themeFill="accent1" w:themeFillShade="80"/>
          </w:tcPr>
          <w:p w14:paraId="1278F45F" w14:textId="77777777" w:rsidR="005C726E" w:rsidRPr="009077A1" w:rsidRDefault="00000000" w:rsidP="00722DE2">
            <w:pPr>
              <w:jc w:val="center"/>
              <w:rPr>
                <w:b/>
                <w:bCs/>
                <w:sz w:val="28"/>
                <w:szCs w:val="28"/>
              </w:rPr>
            </w:pPr>
            <w:r w:rsidRPr="009077A1">
              <w:rPr>
                <w:b/>
                <w:bCs/>
                <w:color w:val="FFFFFF" w:themeColor="background1"/>
                <w:sz w:val="28"/>
                <w:szCs w:val="28"/>
              </w:rPr>
              <w:t>HF</w:t>
            </w:r>
          </w:p>
        </w:tc>
      </w:tr>
      <w:tr w:rsidR="005C726E" w14:paraId="1B1E24D3" w14:textId="77777777" w:rsidTr="009077A1">
        <w:tc>
          <w:tcPr>
            <w:tcW w:w="2880" w:type="dxa"/>
          </w:tcPr>
          <w:p w14:paraId="4E882BF3" w14:textId="77777777" w:rsidR="005C726E" w:rsidRPr="009077A1" w:rsidRDefault="00000000" w:rsidP="009077A1">
            <w:pPr>
              <w:jc w:val="center"/>
              <w:rPr>
                <w:b/>
                <w:bCs/>
                <w:sz w:val="28"/>
                <w:szCs w:val="28"/>
              </w:rPr>
            </w:pPr>
            <w:r w:rsidRPr="009077A1">
              <w:rPr>
                <w:b/>
                <w:bCs/>
                <w:sz w:val="28"/>
                <w:szCs w:val="28"/>
              </w:rPr>
              <w:t>Parsing</w:t>
            </w:r>
          </w:p>
        </w:tc>
        <w:tc>
          <w:tcPr>
            <w:tcW w:w="2880" w:type="dxa"/>
            <w:shd w:val="clear" w:color="auto" w:fill="E69696"/>
          </w:tcPr>
          <w:p w14:paraId="590AEA62" w14:textId="77777777" w:rsidR="005C726E" w:rsidRDefault="00000000" w:rsidP="009077A1">
            <w:pPr>
              <w:jc w:val="center"/>
            </w:pPr>
            <w:r w:rsidRPr="009077A1">
              <w:rPr>
                <w:b/>
                <w:bCs/>
              </w:rPr>
              <w:t>No</w:t>
            </w:r>
            <w:r>
              <w:t xml:space="preserve"> (not a full parsing tier)</w:t>
            </w:r>
          </w:p>
        </w:tc>
        <w:tc>
          <w:tcPr>
            <w:tcW w:w="2880" w:type="dxa"/>
            <w:shd w:val="clear" w:color="auto" w:fill="B7DFA8" w:themeFill="accent1" w:themeFillTint="66"/>
          </w:tcPr>
          <w:p w14:paraId="12CE9B07" w14:textId="77777777" w:rsidR="005C726E" w:rsidRDefault="00000000" w:rsidP="009077A1">
            <w:pPr>
              <w:jc w:val="center"/>
            </w:pPr>
            <w:r w:rsidRPr="009077A1">
              <w:rPr>
                <w:b/>
                <w:bCs/>
              </w:rPr>
              <w:t>Yes</w:t>
            </w:r>
            <w:r>
              <w:t xml:space="preserve"> (can act as parsing tier)</w:t>
            </w:r>
          </w:p>
        </w:tc>
      </w:tr>
      <w:tr w:rsidR="005C726E" w14:paraId="3FDE653C" w14:textId="77777777" w:rsidTr="009077A1">
        <w:tc>
          <w:tcPr>
            <w:tcW w:w="2880" w:type="dxa"/>
          </w:tcPr>
          <w:p w14:paraId="6E777EDA" w14:textId="64D4AB28" w:rsidR="005C726E" w:rsidRPr="009077A1" w:rsidRDefault="00000000" w:rsidP="009077A1">
            <w:pPr>
              <w:jc w:val="center"/>
              <w:rPr>
                <w:b/>
                <w:bCs/>
                <w:sz w:val="28"/>
                <w:szCs w:val="28"/>
              </w:rPr>
            </w:pPr>
            <w:r w:rsidRPr="009077A1">
              <w:rPr>
                <w:b/>
                <w:bCs/>
                <w:sz w:val="28"/>
                <w:szCs w:val="28"/>
              </w:rPr>
              <w:t xml:space="preserve">Filtering / </w:t>
            </w:r>
            <w:r w:rsidR="009077A1">
              <w:rPr>
                <w:b/>
                <w:bCs/>
                <w:sz w:val="28"/>
                <w:szCs w:val="28"/>
              </w:rPr>
              <w:t>R</w:t>
            </w:r>
            <w:r w:rsidRPr="009077A1">
              <w:rPr>
                <w:b/>
                <w:bCs/>
                <w:sz w:val="28"/>
                <w:szCs w:val="28"/>
              </w:rPr>
              <w:t>outing</w:t>
            </w:r>
          </w:p>
        </w:tc>
        <w:tc>
          <w:tcPr>
            <w:tcW w:w="2880" w:type="dxa"/>
            <w:shd w:val="clear" w:color="auto" w:fill="E5EBB0" w:themeFill="accent3" w:themeFillTint="66"/>
          </w:tcPr>
          <w:p w14:paraId="794A66FB" w14:textId="77777777" w:rsidR="005C726E" w:rsidRPr="009077A1" w:rsidRDefault="00000000" w:rsidP="009077A1">
            <w:pPr>
              <w:jc w:val="center"/>
              <w:rPr>
                <w:b/>
                <w:bCs/>
                <w:i/>
                <w:iCs/>
              </w:rPr>
            </w:pPr>
            <w:r w:rsidRPr="009077A1">
              <w:rPr>
                <w:b/>
                <w:bCs/>
                <w:i/>
                <w:iCs/>
              </w:rPr>
              <w:t>Limited</w:t>
            </w:r>
          </w:p>
        </w:tc>
        <w:tc>
          <w:tcPr>
            <w:tcW w:w="2880" w:type="dxa"/>
            <w:shd w:val="clear" w:color="auto" w:fill="B7DFA8" w:themeFill="accent1" w:themeFillTint="66"/>
          </w:tcPr>
          <w:p w14:paraId="365D99B4" w14:textId="77777777" w:rsidR="005C726E" w:rsidRPr="009077A1" w:rsidRDefault="00000000" w:rsidP="009077A1">
            <w:pPr>
              <w:jc w:val="center"/>
              <w:rPr>
                <w:b/>
                <w:bCs/>
              </w:rPr>
            </w:pPr>
            <w:r w:rsidRPr="009077A1">
              <w:rPr>
                <w:b/>
                <w:bCs/>
              </w:rPr>
              <w:t>Yes</w:t>
            </w:r>
          </w:p>
        </w:tc>
      </w:tr>
      <w:tr w:rsidR="005C726E" w14:paraId="64957D1B" w14:textId="77777777" w:rsidTr="009077A1">
        <w:tc>
          <w:tcPr>
            <w:tcW w:w="2880" w:type="dxa"/>
          </w:tcPr>
          <w:p w14:paraId="51DE7647" w14:textId="77777777" w:rsidR="005C726E" w:rsidRPr="009077A1" w:rsidRDefault="00000000" w:rsidP="009077A1">
            <w:pPr>
              <w:jc w:val="center"/>
              <w:rPr>
                <w:b/>
                <w:bCs/>
                <w:sz w:val="28"/>
                <w:szCs w:val="28"/>
              </w:rPr>
            </w:pPr>
            <w:r w:rsidRPr="009077A1">
              <w:rPr>
                <w:b/>
                <w:bCs/>
                <w:sz w:val="28"/>
                <w:szCs w:val="28"/>
              </w:rPr>
              <w:t>Indexing</w:t>
            </w:r>
          </w:p>
        </w:tc>
        <w:tc>
          <w:tcPr>
            <w:tcW w:w="2880" w:type="dxa"/>
            <w:shd w:val="clear" w:color="auto" w:fill="E69696"/>
          </w:tcPr>
          <w:p w14:paraId="5E6C6692" w14:textId="77777777" w:rsidR="005C726E" w:rsidRPr="009077A1" w:rsidRDefault="00000000" w:rsidP="009077A1">
            <w:pPr>
              <w:jc w:val="center"/>
              <w:rPr>
                <w:b/>
                <w:bCs/>
              </w:rPr>
            </w:pPr>
            <w:r w:rsidRPr="009077A1">
              <w:rPr>
                <w:b/>
                <w:bCs/>
              </w:rPr>
              <w:t>No</w:t>
            </w:r>
          </w:p>
        </w:tc>
        <w:tc>
          <w:tcPr>
            <w:tcW w:w="2880" w:type="dxa"/>
            <w:shd w:val="clear" w:color="auto" w:fill="FFFF00"/>
          </w:tcPr>
          <w:p w14:paraId="7FA7D4A3" w14:textId="77777777" w:rsidR="005C726E" w:rsidRDefault="00000000" w:rsidP="009077A1">
            <w:pPr>
              <w:jc w:val="center"/>
            </w:pPr>
            <w:r w:rsidRPr="009077A1">
              <w:rPr>
                <w:b/>
                <w:bCs/>
              </w:rPr>
              <w:t>Optional</w:t>
            </w:r>
            <w:r>
              <w:t xml:space="preserve"> (</w:t>
            </w:r>
            <w:r w:rsidRPr="009077A1">
              <w:rPr>
                <w:b/>
                <w:bCs/>
                <w:color w:val="FF0000"/>
              </w:rPr>
              <w:t>rare</w:t>
            </w:r>
            <w:r>
              <w:t xml:space="preserve">; </w:t>
            </w:r>
            <w:proofErr w:type="gramStart"/>
            <w:r w:rsidRPr="009077A1">
              <w:rPr>
                <w:i/>
                <w:iCs/>
              </w:rPr>
              <w:t>typically</w:t>
            </w:r>
            <w:proofErr w:type="gramEnd"/>
            <w:r w:rsidRPr="009077A1">
              <w:rPr>
                <w:i/>
                <w:iCs/>
              </w:rPr>
              <w:t xml:space="preserve"> forward-only</w:t>
            </w:r>
            <w:r>
              <w:t>)</w:t>
            </w:r>
          </w:p>
        </w:tc>
      </w:tr>
      <w:tr w:rsidR="005C726E" w14:paraId="572781D1" w14:textId="77777777" w:rsidTr="009077A1">
        <w:tc>
          <w:tcPr>
            <w:tcW w:w="2880" w:type="dxa"/>
          </w:tcPr>
          <w:p w14:paraId="55ED5371" w14:textId="77777777" w:rsidR="005C726E" w:rsidRPr="009077A1" w:rsidRDefault="00000000" w:rsidP="009077A1">
            <w:pPr>
              <w:jc w:val="center"/>
              <w:rPr>
                <w:b/>
                <w:bCs/>
                <w:sz w:val="28"/>
                <w:szCs w:val="28"/>
              </w:rPr>
            </w:pPr>
            <w:r w:rsidRPr="009077A1">
              <w:rPr>
                <w:b/>
                <w:bCs/>
                <w:sz w:val="28"/>
                <w:szCs w:val="28"/>
              </w:rPr>
              <w:t>Resources</w:t>
            </w:r>
          </w:p>
        </w:tc>
        <w:tc>
          <w:tcPr>
            <w:tcW w:w="2880" w:type="dxa"/>
            <w:shd w:val="clear" w:color="auto" w:fill="E5EBB0" w:themeFill="accent3" w:themeFillTint="66"/>
          </w:tcPr>
          <w:p w14:paraId="0CA6FFB4" w14:textId="2BC4D7B2" w:rsidR="005C726E" w:rsidRPr="009077A1" w:rsidRDefault="00000000" w:rsidP="009077A1">
            <w:pPr>
              <w:jc w:val="center"/>
              <w:rPr>
                <w:b/>
                <w:bCs/>
                <w:i/>
                <w:iCs/>
              </w:rPr>
            </w:pPr>
            <w:r w:rsidRPr="009077A1">
              <w:rPr>
                <w:b/>
                <w:bCs/>
                <w:i/>
                <w:iCs/>
              </w:rPr>
              <w:t>Low</w:t>
            </w:r>
            <w:r w:rsidR="009077A1">
              <w:rPr>
                <w:b/>
                <w:bCs/>
                <w:i/>
                <w:iCs/>
              </w:rPr>
              <w:t>er</w:t>
            </w:r>
          </w:p>
        </w:tc>
        <w:tc>
          <w:tcPr>
            <w:tcW w:w="2880" w:type="dxa"/>
            <w:shd w:val="clear" w:color="auto" w:fill="93D07C" w:themeFill="accent1" w:themeFillTint="99"/>
          </w:tcPr>
          <w:p w14:paraId="7DAC5435" w14:textId="77777777" w:rsidR="005C726E" w:rsidRPr="009077A1" w:rsidRDefault="00000000" w:rsidP="009077A1">
            <w:pPr>
              <w:jc w:val="center"/>
              <w:rPr>
                <w:b/>
                <w:bCs/>
              </w:rPr>
            </w:pPr>
            <w:r w:rsidRPr="009077A1">
              <w:rPr>
                <w:b/>
                <w:bCs/>
              </w:rPr>
              <w:t>Higher</w:t>
            </w:r>
          </w:p>
        </w:tc>
      </w:tr>
    </w:tbl>
    <w:p w14:paraId="21AC25D7" w14:textId="029572E8" w:rsidR="005C726E" w:rsidRDefault="00000000">
      <w:r w:rsidRPr="009077A1">
        <w:rPr>
          <w:b/>
          <w:bCs/>
          <w:color w:val="FF0000"/>
        </w:rPr>
        <w:t>Exam memory:</w:t>
      </w:r>
      <w:r w:rsidRPr="009077A1">
        <w:rPr>
          <w:color w:val="FF0000"/>
        </w:rPr>
        <w:t xml:space="preserve"> </w:t>
      </w:r>
      <w:r w:rsidR="009077A1" w:rsidRPr="009077A1">
        <w:rPr>
          <w:color w:val="FF0000"/>
        </w:rPr>
        <w:t xml:space="preserve">    </w:t>
      </w:r>
      <w:r w:rsidRPr="009077A1">
        <w:rPr>
          <w:b/>
          <w:bCs/>
        </w:rPr>
        <w:t>UF = lightweight collection/forward</w:t>
      </w:r>
      <w:r w:rsidR="009077A1">
        <w:t xml:space="preserve">      </w:t>
      </w:r>
      <w:r w:rsidRPr="009077A1">
        <w:rPr>
          <w:b/>
          <w:bCs/>
        </w:rPr>
        <w:t>HF</w:t>
      </w:r>
      <w:r>
        <w:t xml:space="preserve"> = </w:t>
      </w:r>
      <w:r w:rsidRPr="009077A1">
        <w:rPr>
          <w:b/>
          <w:bCs/>
        </w:rPr>
        <w:t>preprocessing/parsing/routing tier.</w:t>
      </w:r>
    </w:p>
    <w:p w14:paraId="643466B2" w14:textId="77777777" w:rsidR="005C726E" w:rsidRDefault="00000000">
      <w:pPr>
        <w:pStyle w:val="Heading2"/>
      </w:pPr>
      <w:r>
        <w:t>7.3 Configure Forwarding (outputs.conf)</w:t>
      </w:r>
    </w:p>
    <w:p w14:paraId="4954A057" w14:textId="77777777" w:rsidR="005C726E" w:rsidRDefault="00000000">
      <w:r>
        <w:t>Basic forwarding example:</w:t>
      </w:r>
    </w:p>
    <w:p w14:paraId="222D837D" w14:textId="77777777" w:rsidR="00722DE2" w:rsidRDefault="00722DE2" w:rsidP="00722DE2">
      <w:pPr>
        <w:pStyle w:val="ListBullet"/>
        <w:numPr>
          <w:ilvl w:val="0"/>
          <w:numId w:val="0"/>
        </w:numPr>
        <w:ind w:left="360"/>
      </w:pPr>
      <w:r w:rsidRPr="00722DE2">
        <w:rPr>
          <w:rFonts w:ascii="Consolas" w:hAnsi="Consolas"/>
          <w:sz w:val="20"/>
        </w:rPr>
        <w:drawing>
          <wp:inline distT="0" distB="0" distL="0" distR="0" wp14:anchorId="58FB91B2" wp14:editId="46112E7C">
            <wp:extent cx="2715004" cy="905001"/>
            <wp:effectExtent l="0" t="0" r="9525" b="9525"/>
            <wp:docPr id="148523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336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BD29B" w14:textId="77777777" w:rsidR="00722DE2" w:rsidRDefault="00722DE2" w:rsidP="00722DE2">
      <w:pPr>
        <w:pStyle w:val="ListBullet"/>
        <w:numPr>
          <w:ilvl w:val="0"/>
          <w:numId w:val="0"/>
        </w:numPr>
        <w:ind w:left="360"/>
      </w:pPr>
    </w:p>
    <w:p w14:paraId="3D8377A6" w14:textId="1C311634" w:rsidR="005C726E" w:rsidRDefault="00000000">
      <w:pPr>
        <w:pStyle w:val="ListBullet"/>
      </w:pPr>
      <w:r>
        <w:t>Default Splunk-to-Splunk receiving port: 9997.</w:t>
      </w:r>
    </w:p>
    <w:p w14:paraId="4C9FE44B" w14:textId="77777777" w:rsidR="00722DE2" w:rsidRDefault="00722DE2" w:rsidP="00722DE2">
      <w:pPr>
        <w:pStyle w:val="ListBullet"/>
        <w:numPr>
          <w:ilvl w:val="0"/>
          <w:numId w:val="0"/>
        </w:numPr>
        <w:ind w:left="360"/>
      </w:pPr>
    </w:p>
    <w:p w14:paraId="7791F13F" w14:textId="77777777" w:rsidR="005C726E" w:rsidRDefault="00000000">
      <w:pPr>
        <w:pStyle w:val="ListBullet"/>
      </w:pPr>
      <w:r>
        <w:t>Load balancing: list multiple servers (idx1:9997, idx2:9997).</w:t>
      </w:r>
    </w:p>
    <w:p w14:paraId="54F0957E" w14:textId="77777777" w:rsidR="00722DE2" w:rsidRDefault="00722DE2" w:rsidP="00722DE2">
      <w:pPr>
        <w:pStyle w:val="ListBullet"/>
        <w:numPr>
          <w:ilvl w:val="0"/>
          <w:numId w:val="0"/>
        </w:numPr>
      </w:pPr>
    </w:p>
    <w:p w14:paraId="34E0E4D7" w14:textId="77777777" w:rsidR="005C726E" w:rsidRDefault="00000000">
      <w:pPr>
        <w:pStyle w:val="Heading2"/>
      </w:pPr>
      <w:r>
        <w:t>7.4 Add a Monitor Input via CLI (UF example)</w:t>
      </w:r>
    </w:p>
    <w:p w14:paraId="0EC1A124" w14:textId="5B9B509B" w:rsidR="00722DE2" w:rsidRDefault="00722DE2" w:rsidP="00722DE2">
      <w:pPr>
        <w:pStyle w:val="ListBullet"/>
        <w:numPr>
          <w:ilvl w:val="0"/>
          <w:numId w:val="0"/>
        </w:numPr>
        <w:ind w:left="360" w:hanging="360"/>
      </w:pPr>
      <w:r w:rsidRPr="00722DE2">
        <w:drawing>
          <wp:inline distT="0" distB="0" distL="0" distR="0" wp14:anchorId="7070257E" wp14:editId="297C405D">
            <wp:extent cx="6858000" cy="396240"/>
            <wp:effectExtent l="0" t="0" r="0" b="3810"/>
            <wp:docPr id="54585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53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C08F7" w14:textId="77777777" w:rsidR="00722DE2" w:rsidRDefault="00000000">
      <w:pPr>
        <w:pStyle w:val="ListBullet"/>
      </w:pPr>
      <w:r>
        <w:t xml:space="preserve">Other useful: </w:t>
      </w:r>
    </w:p>
    <w:p w14:paraId="5C7DC6E9" w14:textId="77777777" w:rsidR="00722DE2" w:rsidRPr="00722DE2" w:rsidRDefault="00000000" w:rsidP="00722DE2">
      <w:pPr>
        <w:pStyle w:val="ListBullet"/>
        <w:tabs>
          <w:tab w:val="clear" w:pos="360"/>
          <w:tab w:val="num" w:pos="720"/>
        </w:tabs>
        <w:ind w:left="720"/>
        <w:rPr>
          <w:rFonts w:ascii="OCR A Extended" w:hAnsi="OCR A Extended"/>
          <w:color w:val="3E762A" w:themeColor="accent1" w:themeShade="BF"/>
        </w:rPr>
      </w:pPr>
      <w:proofErr w:type="spellStart"/>
      <w:r w:rsidRPr="00722DE2">
        <w:rPr>
          <w:rFonts w:ascii="OCR A Extended" w:hAnsi="OCR A Extended"/>
          <w:color w:val="3E762A" w:themeColor="accent1" w:themeShade="BF"/>
        </w:rPr>
        <w:t>splunk</w:t>
      </w:r>
      <w:proofErr w:type="spellEnd"/>
      <w:r w:rsidRPr="00722DE2">
        <w:rPr>
          <w:rFonts w:ascii="OCR A Extended" w:hAnsi="OCR A Extended"/>
          <w:color w:val="3E762A" w:themeColor="accent1" w:themeShade="BF"/>
        </w:rPr>
        <w:t xml:space="preserve"> list monitor </w:t>
      </w:r>
    </w:p>
    <w:p w14:paraId="18F8EC4D" w14:textId="77777777" w:rsidR="00722DE2" w:rsidRPr="00722DE2" w:rsidRDefault="00000000" w:rsidP="00722DE2">
      <w:pPr>
        <w:pStyle w:val="ListBullet"/>
        <w:tabs>
          <w:tab w:val="clear" w:pos="360"/>
          <w:tab w:val="num" w:pos="720"/>
        </w:tabs>
        <w:ind w:left="720"/>
        <w:rPr>
          <w:rFonts w:ascii="OCR A Extended" w:hAnsi="OCR A Extended"/>
          <w:color w:val="3E762A" w:themeColor="accent1" w:themeShade="BF"/>
        </w:rPr>
      </w:pPr>
      <w:proofErr w:type="spellStart"/>
      <w:r w:rsidRPr="00722DE2">
        <w:rPr>
          <w:rFonts w:ascii="OCR A Extended" w:hAnsi="OCR A Extended"/>
          <w:color w:val="3E762A" w:themeColor="accent1" w:themeShade="BF"/>
        </w:rPr>
        <w:t>splunk</w:t>
      </w:r>
      <w:proofErr w:type="spellEnd"/>
      <w:r w:rsidRPr="00722DE2">
        <w:rPr>
          <w:rFonts w:ascii="OCR A Extended" w:hAnsi="OCR A Extended"/>
          <w:color w:val="3E762A" w:themeColor="accent1" w:themeShade="BF"/>
        </w:rPr>
        <w:t xml:space="preserve"> remove monitor &lt;path&gt;</w:t>
      </w:r>
    </w:p>
    <w:p w14:paraId="2B206980" w14:textId="4E4BE451" w:rsidR="005C726E" w:rsidRPr="00722DE2" w:rsidRDefault="00000000" w:rsidP="00722DE2">
      <w:pPr>
        <w:pStyle w:val="ListBullet"/>
        <w:tabs>
          <w:tab w:val="clear" w:pos="360"/>
          <w:tab w:val="num" w:pos="720"/>
        </w:tabs>
        <w:ind w:left="720"/>
        <w:rPr>
          <w:rFonts w:ascii="OCR A Extended" w:hAnsi="OCR A Extended"/>
          <w:color w:val="3E762A" w:themeColor="accent1" w:themeShade="BF"/>
        </w:rPr>
      </w:pPr>
      <w:proofErr w:type="spellStart"/>
      <w:r w:rsidRPr="00722DE2">
        <w:rPr>
          <w:rFonts w:ascii="OCR A Extended" w:hAnsi="OCR A Extended"/>
          <w:color w:val="3E762A" w:themeColor="accent1" w:themeShade="BF"/>
        </w:rPr>
        <w:t>splunk</w:t>
      </w:r>
      <w:proofErr w:type="spellEnd"/>
      <w:r w:rsidRPr="00722DE2">
        <w:rPr>
          <w:rFonts w:ascii="OCR A Extended" w:hAnsi="OCR A Extended"/>
          <w:color w:val="3E762A" w:themeColor="accent1" w:themeShade="BF"/>
        </w:rPr>
        <w:t xml:space="preserve"> restart</w:t>
      </w:r>
    </w:p>
    <w:p w14:paraId="157C1D88" w14:textId="77777777" w:rsidR="005C726E" w:rsidRDefault="00000000">
      <w:pPr>
        <w:pStyle w:val="Heading1"/>
      </w:pPr>
      <w:r>
        <w:t>8.0 Distributed Search (10%)</w:t>
      </w:r>
    </w:p>
    <w:p w14:paraId="5585AF90" w14:textId="77777777" w:rsidR="005C726E" w:rsidRDefault="00000000">
      <w:pPr>
        <w:pStyle w:val="Heading2"/>
      </w:pPr>
      <w:r>
        <w:t>8.1 How Distributed Search Works</w:t>
      </w:r>
    </w:p>
    <w:p w14:paraId="04AD1A42" w14:textId="77777777" w:rsidR="005C726E" w:rsidRDefault="00000000">
      <w:pPr>
        <w:pStyle w:val="ListBullet"/>
      </w:pPr>
      <w:r>
        <w:t>User submits search to the Search Head.</w:t>
      </w:r>
    </w:p>
    <w:p w14:paraId="7FD4FB83" w14:textId="77777777" w:rsidR="005C726E" w:rsidRDefault="00000000">
      <w:pPr>
        <w:pStyle w:val="ListBullet"/>
      </w:pPr>
      <w:r>
        <w:t>Search Head distributes search to configured search peers (indexers).</w:t>
      </w:r>
    </w:p>
    <w:p w14:paraId="28C1D0DE" w14:textId="77777777" w:rsidR="005C726E" w:rsidRDefault="00000000">
      <w:pPr>
        <w:pStyle w:val="ListBullet"/>
      </w:pPr>
      <w:r>
        <w:t>Indexers search local data and return results.</w:t>
      </w:r>
    </w:p>
    <w:p w14:paraId="2E76AD4A" w14:textId="77777777" w:rsidR="005C726E" w:rsidRDefault="00000000">
      <w:pPr>
        <w:pStyle w:val="ListBullet"/>
      </w:pPr>
      <w:r>
        <w:t>Search Head merges/aggregates results and presents them to the user.</w:t>
      </w:r>
    </w:p>
    <w:p w14:paraId="19E2C527" w14:textId="77777777" w:rsidR="005C726E" w:rsidRDefault="00000000">
      <w:pPr>
        <w:pStyle w:val="ListBullet"/>
      </w:pPr>
      <w:r>
        <w:t>Map/Reduce mental model: indexers do the distributed (map) portion; search head merges/aggregates (reduce).</w:t>
      </w:r>
    </w:p>
    <w:p w14:paraId="2BB237C5" w14:textId="77777777" w:rsidR="005C726E" w:rsidRDefault="00000000">
      <w:pPr>
        <w:pStyle w:val="Heading2"/>
      </w:pPr>
      <w:r>
        <w:t>8.2 Roles: Search Head vs Search Peer</w:t>
      </w:r>
    </w:p>
    <w:p w14:paraId="6F1248CB" w14:textId="77777777" w:rsidR="005C726E" w:rsidRDefault="00000000">
      <w:pPr>
        <w:pStyle w:val="ListBullet"/>
      </w:pPr>
      <w:r>
        <w:t>Search Head: UI, search dispatch, scheduling/alerts, result merging, hosts knowledge objects.</w:t>
      </w:r>
    </w:p>
    <w:p w14:paraId="2B7F97D9" w14:textId="77777777" w:rsidR="005C726E" w:rsidRDefault="00000000">
      <w:pPr>
        <w:pStyle w:val="ListBullet"/>
      </w:pPr>
      <w:r>
        <w:t>Search Peer (Indexer): stores data and executes distributed search against local buckets.</w:t>
      </w:r>
    </w:p>
    <w:p w14:paraId="58F11C4C" w14:textId="77777777" w:rsidR="005C726E" w:rsidRDefault="00000000">
      <w:pPr>
        <w:pStyle w:val="Heading2"/>
      </w:pPr>
      <w:r>
        <w:t>8.3 Configure a Distributed Search Peer</w:t>
      </w:r>
    </w:p>
    <w:p w14:paraId="34D77FDA" w14:textId="77777777" w:rsidR="005C726E" w:rsidRDefault="00000000">
      <w:pPr>
        <w:pStyle w:val="ListBullet"/>
      </w:pPr>
      <w:r>
        <w:t>UI: Settings → Distributed Search → Search Peers → Add new</w:t>
      </w:r>
    </w:p>
    <w:p w14:paraId="4A50ABC8" w14:textId="77777777" w:rsidR="005C726E" w:rsidRDefault="00000000">
      <w:pPr>
        <w:pStyle w:val="ListBullet"/>
      </w:pPr>
      <w:r>
        <w:t>Peer URI uses management port: https://indexer:8089</w:t>
      </w:r>
    </w:p>
    <w:p w14:paraId="13DAEC7A" w14:textId="77777777" w:rsidR="005C726E" w:rsidRDefault="00000000">
      <w:pPr>
        <w:pStyle w:val="ListBullet"/>
      </w:pPr>
      <w:r>
        <w:t>Credentials and SSL settings must permit SH ↔ peer management connectivity.</w:t>
      </w:r>
    </w:p>
    <w:p w14:paraId="50AECF79" w14:textId="77777777" w:rsidR="005C726E" w:rsidRDefault="00000000">
      <w:pPr>
        <w:pStyle w:val="Heading2"/>
      </w:pPr>
      <w:r>
        <w:t>8.4 Search Head Scaling Options</w:t>
      </w:r>
    </w:p>
    <w:p w14:paraId="5D5A35EA" w14:textId="77777777" w:rsidR="005C726E" w:rsidRDefault="00000000">
      <w:pPr>
        <w:pStyle w:val="ListBullet"/>
      </w:pPr>
      <w:r>
        <w:t>Option 1 — Search Head Clustering (SHC): HA + knowledge object replication; Captain coordinates; Deployer pushes apps/configs.</w:t>
      </w:r>
    </w:p>
    <w:p w14:paraId="68D32D7E" w14:textId="77777777" w:rsidR="005C726E" w:rsidRDefault="00000000">
      <w:pPr>
        <w:pStyle w:val="ListBullet"/>
      </w:pPr>
      <w:r>
        <w:t>Option 2 — Load Balancer: basic scaling with multiple independent search heads; does not provide automatic knowledge object replication.</w:t>
      </w:r>
    </w:p>
    <w:p w14:paraId="088532AA" w14:textId="77777777" w:rsidR="005C726E" w:rsidRDefault="00000000">
      <w:pPr>
        <w:pStyle w:val="Heading1"/>
      </w:pPr>
      <w:r>
        <w:t>9.0 Getting Data In – Staging (5%)</w:t>
      </w:r>
    </w:p>
    <w:p w14:paraId="78F548D8" w14:textId="77777777" w:rsidR="005C726E" w:rsidRDefault="00000000">
      <w:pPr>
        <w:pStyle w:val="Heading2"/>
      </w:pPr>
      <w:r>
        <w:t>9.1 Phases of Indexing</w:t>
      </w:r>
    </w:p>
    <w:p w14:paraId="74F8834C" w14:textId="77777777" w:rsidR="005C726E" w:rsidRDefault="00000000">
      <w:pPr>
        <w:pStyle w:val="ListBullet"/>
      </w:pPr>
      <w:r>
        <w:t>Input: collect data + assign initial metadata.</w:t>
      </w:r>
    </w:p>
    <w:p w14:paraId="7CD1EC1F" w14:textId="77777777" w:rsidR="005C726E" w:rsidRDefault="00000000">
      <w:pPr>
        <w:pStyle w:val="ListBullet"/>
      </w:pPr>
      <w:r>
        <w:t>Parsing: event breaking, timestamp extraction, transforms.</w:t>
      </w:r>
    </w:p>
    <w:p w14:paraId="1C5C68A9" w14:textId="77777777" w:rsidR="005C726E" w:rsidRDefault="00000000">
      <w:pPr>
        <w:pStyle w:val="ListBullet"/>
      </w:pPr>
      <w:r>
        <w:t>Indexing: write to buckets + build searchable metadata.</w:t>
      </w:r>
    </w:p>
    <w:p w14:paraId="2027D790" w14:textId="77777777" w:rsidR="005C726E" w:rsidRDefault="00000000">
      <w:pPr>
        <w:pStyle w:val="ListBullet"/>
      </w:pPr>
      <w:r>
        <w:t>Where parsing occurs (common exam focus): UF → Indexer (indexer parses); UF → HF → Indexer (HF parses); direct-to-indexer inputs (indexer parses).</w:t>
      </w:r>
    </w:p>
    <w:p w14:paraId="338583AF" w14:textId="77777777" w:rsidR="005C726E" w:rsidRDefault="00000000">
      <w:pPr>
        <w:pStyle w:val="Heading2"/>
      </w:pPr>
      <w:r>
        <w:lastRenderedPageBreak/>
        <w:t>9.2 Input Options and Component Capabilities</w:t>
      </w:r>
    </w:p>
    <w:p w14:paraId="24199848" w14:textId="77777777" w:rsidR="005C726E" w:rsidRDefault="00000000">
      <w:pPr>
        <w:pStyle w:val="ListBullet"/>
      </w:pPr>
      <w:r>
        <w:t>File inputs: monitor (continuous), batch/oneshot (one-time).</w:t>
      </w:r>
    </w:p>
    <w:p w14:paraId="04F3D57B" w14:textId="77777777" w:rsidR="005C726E" w:rsidRDefault="00000000">
      <w:pPr>
        <w:pStyle w:val="ListBullet"/>
      </w:pPr>
      <w:r>
        <w:t>Network inputs: TCP, UDP, syslog-style (varies by configuration).</w:t>
      </w:r>
    </w:p>
    <w:p w14:paraId="19518290" w14:textId="77777777" w:rsidR="005C726E" w:rsidRDefault="00000000">
      <w:pPr>
        <w:pStyle w:val="ListBullet"/>
      </w:pPr>
      <w:r>
        <w:t>Scripted/modular inputs: scripts and app-based collectors.</w:t>
      </w:r>
    </w:p>
    <w:p w14:paraId="670A8E99" w14:textId="77777777" w:rsidR="005C726E" w:rsidRDefault="00000000">
      <w:pPr>
        <w:pStyle w:val="ListBullet"/>
      </w:pPr>
      <w:r>
        <w:t>HTTP input: HEC (8088).</w:t>
      </w:r>
    </w:p>
    <w:p w14:paraId="1B0D7DF1" w14:textId="77777777" w:rsidR="005C726E" w:rsidRDefault="00000000">
      <w:pPr>
        <w:pStyle w:val="ListBullet"/>
      </w:pPr>
      <w:r>
        <w:t>Windows/agentless: WMI, WinEventLog (collection method depends on component).</w:t>
      </w:r>
    </w:p>
    <w:p w14:paraId="6FA551C7" w14:textId="77777777" w:rsidR="005C726E" w:rsidRDefault="00000000">
      <w:pPr>
        <w:pStyle w:val="Heading1"/>
      </w:pPr>
      <w:r>
        <w:t>10.0 Configuring Forwarders (5%)</w:t>
      </w:r>
    </w:p>
    <w:p w14:paraId="343F2738" w14:textId="77777777" w:rsidR="005C726E" w:rsidRDefault="00000000">
      <w:pPr>
        <w:pStyle w:val="Heading2"/>
      </w:pPr>
      <w:r>
        <w:t>10.1 Forwarder Configuration (inputs.conf + outputs.conf)</w:t>
      </w:r>
    </w:p>
    <w:p w14:paraId="75D066C8" w14:textId="77777777" w:rsidR="005C726E" w:rsidRDefault="00000000">
      <w:pPr>
        <w:pStyle w:val="ListBullet"/>
      </w:pPr>
      <w:r>
        <w:t>inputs.conf = what to collect (or what to receive/listen on).</w:t>
      </w:r>
    </w:p>
    <w:p w14:paraId="570405E2" w14:textId="77777777" w:rsidR="005C726E" w:rsidRDefault="00000000">
      <w:pPr>
        <w:pStyle w:val="ListBullet"/>
      </w:pPr>
      <w:r>
        <w:t>outputs.conf = where to forward.</w:t>
      </w:r>
    </w:p>
    <w:p w14:paraId="5062996D" w14:textId="77777777" w:rsidR="005C726E" w:rsidRDefault="00000000">
      <w:pPr>
        <w:pStyle w:val="ListBullet"/>
      </w:pPr>
      <w:r>
        <w:t>Default forwarding port: 9997.</w:t>
      </w:r>
    </w:p>
    <w:p w14:paraId="71A4BAC5" w14:textId="77777777" w:rsidR="005C726E" w:rsidRDefault="00000000">
      <w:r>
        <w:t>Basic outputs.conf structure:</w:t>
      </w:r>
    </w:p>
    <w:p w14:paraId="29702D64" w14:textId="77777777" w:rsidR="00974E52" w:rsidRDefault="00974E52">
      <w:pPr>
        <w:pStyle w:val="Heading2"/>
      </w:pPr>
      <w:r w:rsidRPr="00974E52">
        <w:rPr>
          <w:rFonts w:ascii="Consolas" w:eastAsiaTheme="minorEastAsia" w:hAnsi="Consolas" w:cstheme="minorBidi"/>
          <w:b w:val="0"/>
          <w:bCs w:val="0"/>
          <w:color w:val="auto"/>
          <w:sz w:val="20"/>
          <w:szCs w:val="22"/>
        </w:rPr>
        <w:drawing>
          <wp:inline distT="0" distB="0" distL="0" distR="0" wp14:anchorId="0D8820E5" wp14:editId="3A62AAA9">
            <wp:extent cx="3458058" cy="914528"/>
            <wp:effectExtent l="0" t="0" r="0" b="0"/>
            <wp:docPr id="19549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88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A9F8" w14:textId="7639FB72" w:rsidR="005C726E" w:rsidRDefault="00000000">
      <w:pPr>
        <w:pStyle w:val="Heading2"/>
      </w:pPr>
      <w:r>
        <w:t>10.2 Additional Forwarder Options (High Yield)</w:t>
      </w:r>
    </w:p>
    <w:p w14:paraId="73E13AA0" w14:textId="77777777" w:rsidR="005C726E" w:rsidRDefault="00000000">
      <w:pPr>
        <w:pStyle w:val="ListBullet"/>
      </w:pPr>
      <w:r>
        <w:t>Indexer acknowledgment: useACK = true (receiver confirms receipt).</w:t>
      </w:r>
    </w:p>
    <w:p w14:paraId="2292FA6C" w14:textId="77777777" w:rsidR="005C726E" w:rsidRDefault="00000000">
      <w:pPr>
        <w:pStyle w:val="ListBullet"/>
      </w:pPr>
      <w:r>
        <w:t>SSL: sslCertPath / sslRootCAPath / sslPassword (encrypt UF/HF → receiver traffic).</w:t>
      </w:r>
    </w:p>
    <w:p w14:paraId="7B9DC318" w14:textId="77777777" w:rsidR="005C726E" w:rsidRDefault="00000000">
      <w:pPr>
        <w:pStyle w:val="ListBullet"/>
      </w:pPr>
      <w:r>
        <w:t>Compression: compressed = true.</w:t>
      </w:r>
    </w:p>
    <w:p w14:paraId="6E5262F5" w14:textId="77777777" w:rsidR="005C726E" w:rsidRDefault="00000000">
      <w:pPr>
        <w:pStyle w:val="ListBullet"/>
      </w:pPr>
      <w:r>
        <w:t>Indexer discovery (clustered environments): uses manager URI for discovery (management port 8089).</w:t>
      </w:r>
    </w:p>
    <w:p w14:paraId="69AB38ED" w14:textId="77777777" w:rsidR="005C726E" w:rsidRDefault="00000000">
      <w:pPr>
        <w:pStyle w:val="ListBullet"/>
      </w:pPr>
      <w:r>
        <w:t>Forwarder queues: forwarders buffer data when receivers are temporarily unavailable.</w:t>
      </w:r>
    </w:p>
    <w:p w14:paraId="68B3D9E6" w14:textId="77777777" w:rsidR="005C726E" w:rsidRDefault="00000000">
      <w:pPr>
        <w:pStyle w:val="Heading1"/>
      </w:pPr>
      <w:r>
        <w:t>11.0 Forwarder Management (10%)</w:t>
      </w:r>
    </w:p>
    <w:p w14:paraId="56BB4BC8" w14:textId="77777777" w:rsidR="005C726E" w:rsidRDefault="00000000">
      <w:pPr>
        <w:pStyle w:val="Heading2"/>
      </w:pPr>
      <w:r>
        <w:t>11.1 Deployment Management Purpose</w:t>
      </w:r>
    </w:p>
    <w:p w14:paraId="6A5721D4" w14:textId="77777777" w:rsidR="005C726E" w:rsidRDefault="00000000">
      <w:pPr>
        <w:pStyle w:val="ListBullet"/>
      </w:pPr>
      <w:r>
        <w:t>Deployment Server centrally manages forwarder-side configs and apps for UF/HF (inputs.conf, outputs.conf, forwarder-side apps).</w:t>
      </w:r>
    </w:p>
    <w:p w14:paraId="2BB9AA9E" w14:textId="77777777" w:rsidR="005C726E" w:rsidRDefault="00000000">
      <w:pPr>
        <w:pStyle w:val="ListBullet"/>
      </w:pPr>
      <w:r>
        <w:t>Deployment Server does NOT manage indexer clustering, search head clustering, or indexer-only index-time configs.</w:t>
      </w:r>
    </w:p>
    <w:p w14:paraId="0CD338C2" w14:textId="77777777" w:rsidR="005C726E" w:rsidRDefault="00000000">
      <w:pPr>
        <w:pStyle w:val="ListBullet"/>
      </w:pPr>
      <w:r>
        <w:t>Memory: Deployment Server = forwarder config distribution.</w:t>
      </w:r>
    </w:p>
    <w:p w14:paraId="1E351749" w14:textId="77777777" w:rsidR="005C726E" w:rsidRDefault="00000000">
      <w:pPr>
        <w:pStyle w:val="Heading2"/>
      </w:pPr>
      <w:r>
        <w:t>11.2 Deployment Server Details</w:t>
      </w:r>
    </w:p>
    <w:p w14:paraId="75CB16D2" w14:textId="77777777" w:rsidR="005C726E" w:rsidRDefault="00000000">
      <w:pPr>
        <w:pStyle w:val="ListBullet"/>
      </w:pPr>
      <w:r>
        <w:t>Deployment Server is a Splunk Enterprise instance with DS role enabled.</w:t>
      </w:r>
    </w:p>
    <w:p w14:paraId="0B376530" w14:textId="77777777" w:rsidR="005C726E" w:rsidRDefault="00000000">
      <w:pPr>
        <w:pStyle w:val="ListBullet"/>
      </w:pPr>
      <w:r>
        <w:t>Forwarder check-in occurs over the management port (8089).</w:t>
      </w:r>
    </w:p>
    <w:p w14:paraId="67318F51" w14:textId="77777777" w:rsidR="005C726E" w:rsidRDefault="00000000">
      <w:pPr>
        <w:pStyle w:val="ListBullet"/>
      </w:pPr>
      <w:r>
        <w:t>Deployment apps live under: $SPLUNK_HOME/etc/deployment-apps/</w:t>
      </w:r>
    </w:p>
    <w:p w14:paraId="73540F0F" w14:textId="77777777" w:rsidR="005C726E" w:rsidRDefault="00000000">
      <w:pPr>
        <w:pStyle w:val="Heading2"/>
      </w:pPr>
      <w:r>
        <w:t>11.3 Deployment Apps</w:t>
      </w:r>
    </w:p>
    <w:p w14:paraId="7AD29D38" w14:textId="77777777" w:rsidR="005C726E" w:rsidRDefault="00000000">
      <w:pPr>
        <w:pStyle w:val="ListBullet"/>
      </w:pPr>
      <w:r>
        <w:t>Deployment app structure: deployment-apps/&lt;app&gt;/default and deployment-apps/&lt;app&gt;/local.</w:t>
      </w:r>
    </w:p>
    <w:p w14:paraId="7CE66766" w14:textId="77777777" w:rsidR="005C726E" w:rsidRDefault="00000000">
      <w:pPr>
        <w:pStyle w:val="ListBullet"/>
      </w:pPr>
      <w:r>
        <w:lastRenderedPageBreak/>
        <w:t>Apps commonly include forwarder-side: inputs.conf, outputs.conf, limits.conf, and in some cases props.conf (forwarder-side scope).</w:t>
      </w:r>
    </w:p>
    <w:p w14:paraId="2E19B036" w14:textId="77777777" w:rsidR="005C726E" w:rsidRDefault="00000000">
      <w:pPr>
        <w:pStyle w:val="ListBullet"/>
      </w:pPr>
      <w:r>
        <w:t>Forwarders pull updated apps at the next check-in interval.</w:t>
      </w:r>
    </w:p>
    <w:p w14:paraId="2A89E0B5" w14:textId="77777777" w:rsidR="005C726E" w:rsidRDefault="00000000">
      <w:pPr>
        <w:pStyle w:val="Heading2"/>
      </w:pPr>
      <w:r>
        <w:t>11.4 Deployment Client Configuration (deploymentclient.conf)</w:t>
      </w:r>
    </w:p>
    <w:p w14:paraId="5CAE0631" w14:textId="25F34B78" w:rsidR="00974E52" w:rsidRDefault="00974E52" w:rsidP="00974E52">
      <w:pPr>
        <w:pStyle w:val="ListBullet"/>
        <w:numPr>
          <w:ilvl w:val="0"/>
          <w:numId w:val="0"/>
        </w:numPr>
      </w:pPr>
      <w:r w:rsidRPr="00974E52">
        <w:drawing>
          <wp:inline distT="0" distB="0" distL="0" distR="0" wp14:anchorId="01A313FD" wp14:editId="684278C5">
            <wp:extent cx="3200847" cy="924054"/>
            <wp:effectExtent l="0" t="0" r="0" b="9525"/>
            <wp:docPr id="97407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749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FD42" w14:textId="6068EA72" w:rsidR="005C726E" w:rsidRDefault="00000000">
      <w:pPr>
        <w:pStyle w:val="ListBullet"/>
      </w:pPr>
      <w:r>
        <w:t>Default phone-home interval is commonly 60 seconds (environment-dependent).</w:t>
      </w:r>
    </w:p>
    <w:p w14:paraId="69729B20" w14:textId="77777777" w:rsidR="005C726E" w:rsidRDefault="00000000">
      <w:pPr>
        <w:pStyle w:val="ListBullet"/>
      </w:pPr>
      <w:r>
        <w:t>Exam concept: DS does not push; forwarders pull.</w:t>
      </w:r>
    </w:p>
    <w:p w14:paraId="6CB605C5" w14:textId="77777777" w:rsidR="005C726E" w:rsidRDefault="00000000">
      <w:pPr>
        <w:pStyle w:val="Heading2"/>
      </w:pPr>
      <w:r>
        <w:t>11.5 Server Classes (Client Groups)</w:t>
      </w:r>
    </w:p>
    <w:p w14:paraId="1E084D08" w14:textId="77777777" w:rsidR="005C726E" w:rsidRDefault="00000000">
      <w:pPr>
        <w:pStyle w:val="ListBullet"/>
      </w:pPr>
      <w:r>
        <w:t>Server classes group forwarders by hostname/IP/OS/machine type and use whitelists/blacklists to match clients.</w:t>
      </w:r>
    </w:p>
    <w:p w14:paraId="3F7FE620" w14:textId="77777777" w:rsidR="005C726E" w:rsidRDefault="00000000">
      <w:pPr>
        <w:pStyle w:val="ListBullet"/>
      </w:pPr>
      <w:r>
        <w:t>Apps are assigned to server classes to target config deployment.</w:t>
      </w:r>
    </w:p>
    <w:p w14:paraId="28AC38A3" w14:textId="77777777" w:rsidR="005C726E" w:rsidRDefault="00000000">
      <w:pPr>
        <w:pStyle w:val="Heading2"/>
      </w:pPr>
      <w:r>
        <w:t>11.6 Monitoring Forwarder Management</w:t>
      </w:r>
    </w:p>
    <w:p w14:paraId="720584FA" w14:textId="77777777" w:rsidR="005C726E" w:rsidRDefault="00000000">
      <w:pPr>
        <w:pStyle w:val="ListBullet"/>
      </w:pPr>
      <w:r>
        <w:t>UI: Settings → Forwarder Management.</w:t>
      </w:r>
    </w:p>
    <w:p w14:paraId="58CB5AC3" w14:textId="77777777" w:rsidR="005C726E" w:rsidRDefault="00000000">
      <w:pPr>
        <w:pStyle w:val="ListBullet"/>
      </w:pPr>
      <w:r>
        <w:t>Shows connected forwarders, last check-in, server class membership, app deployment status, versions.</w:t>
      </w:r>
    </w:p>
    <w:p w14:paraId="0C65D312" w14:textId="77777777" w:rsidR="005C726E" w:rsidRDefault="00000000">
      <w:pPr>
        <w:pStyle w:val="ListBullet"/>
      </w:pPr>
      <w:r>
        <w:t>Key files: deploymentclient.conf (forwarder), serverclass.conf and deployment-apps/ (deployment server).</w:t>
      </w:r>
    </w:p>
    <w:p w14:paraId="395F000E" w14:textId="77777777" w:rsidR="005C726E" w:rsidRDefault="00000000">
      <w:pPr>
        <w:pStyle w:val="Heading1"/>
      </w:pPr>
      <w:r>
        <w:t>12.0 Monitor Inputs (5%)</w:t>
      </w:r>
    </w:p>
    <w:p w14:paraId="0C91DA80" w14:textId="77777777" w:rsidR="005C726E" w:rsidRDefault="00000000">
      <w:pPr>
        <w:pStyle w:val="Heading2"/>
      </w:pPr>
      <w:r>
        <w:t>12.1 File and Directory Monitor Inputs</w:t>
      </w:r>
    </w:p>
    <w:p w14:paraId="527829EE" w14:textId="77777777" w:rsidR="005C726E" w:rsidRDefault="00000000">
      <w:pPr>
        <w:pStyle w:val="ListBullet"/>
      </w:pPr>
      <w:r>
        <w:t>Configured in inputs.conf.</w:t>
      </w:r>
    </w:p>
    <w:p w14:paraId="66ED6999" w14:textId="77777777" w:rsidR="005C726E" w:rsidRDefault="00000000">
      <w:pPr>
        <w:pStyle w:val="ListBullet"/>
      </w:pPr>
      <w:r>
        <w:t>Monitor = continuous ingestion; reads new data as files grow.</w:t>
      </w:r>
    </w:p>
    <w:p w14:paraId="3CF90021" w14:textId="77777777" w:rsidR="005C726E" w:rsidRDefault="00000000">
      <w:pPr>
        <w:pStyle w:val="ListBullet"/>
      </w:pPr>
      <w:r>
        <w:t>File rotation tracking uses CRC + fishbucket checkpoints to avoid duplicates.</w:t>
      </w:r>
    </w:p>
    <w:p w14:paraId="3786BAE5" w14:textId="77777777" w:rsidR="005C726E" w:rsidRPr="00974E52" w:rsidRDefault="00000000">
      <w:pPr>
        <w:rPr>
          <w:b/>
          <w:bCs/>
        </w:rPr>
      </w:pPr>
      <w:r w:rsidRPr="00974E52">
        <w:rPr>
          <w:b/>
          <w:bCs/>
        </w:rPr>
        <w:t>Example:</w:t>
      </w:r>
    </w:p>
    <w:p w14:paraId="52E8F4F7" w14:textId="1F7666EA" w:rsidR="00974E52" w:rsidRDefault="00974E52">
      <w:pPr>
        <w:rPr>
          <w:rFonts w:ascii="Consolas" w:hAnsi="Consolas"/>
          <w:sz w:val="20"/>
        </w:rPr>
      </w:pPr>
      <w:r w:rsidRPr="00974E52">
        <w:rPr>
          <w:rFonts w:ascii="Consolas" w:hAnsi="Consolas"/>
          <w:sz w:val="20"/>
        </w:rPr>
        <w:drawing>
          <wp:inline distT="0" distB="0" distL="0" distR="0" wp14:anchorId="1C56DE8D" wp14:editId="4BA47BE6">
            <wp:extent cx="2924583" cy="743054"/>
            <wp:effectExtent l="0" t="0" r="0" b="0"/>
            <wp:docPr id="89225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516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A8AC" w14:textId="77777777" w:rsidR="00974E52" w:rsidRPr="00974E52" w:rsidRDefault="00974E52">
      <w:pPr>
        <w:rPr>
          <w:sz w:val="2"/>
          <w:szCs w:val="2"/>
        </w:rPr>
      </w:pPr>
    </w:p>
    <w:p w14:paraId="36A7476A" w14:textId="0031F4A2" w:rsidR="005C726E" w:rsidRPr="00974E52" w:rsidRDefault="00000000">
      <w:pPr>
        <w:rPr>
          <w:b/>
          <w:bCs/>
        </w:rPr>
      </w:pPr>
      <w:r w:rsidRPr="00974E52">
        <w:rPr>
          <w:b/>
          <w:bCs/>
        </w:rPr>
        <w:t>Directory example:</w:t>
      </w:r>
    </w:p>
    <w:p w14:paraId="6B40D0C5" w14:textId="223F82F5" w:rsidR="00974E52" w:rsidRDefault="00974E52">
      <w:pPr>
        <w:pStyle w:val="Heading2"/>
      </w:pPr>
      <w:r w:rsidRPr="00974E52">
        <w:drawing>
          <wp:inline distT="0" distB="0" distL="0" distR="0" wp14:anchorId="798FB2CA" wp14:editId="18CADBA8">
            <wp:extent cx="2724530" cy="590632"/>
            <wp:effectExtent l="0" t="0" r="0" b="0"/>
            <wp:docPr id="84400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35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37C1" w14:textId="30F96913" w:rsidR="005C726E" w:rsidRDefault="00000000">
      <w:pPr>
        <w:pStyle w:val="Heading2"/>
      </w:pPr>
      <w:r>
        <w:t>12.2 Optional Monitor Settings</w:t>
      </w:r>
    </w:p>
    <w:p w14:paraId="0CF28D68" w14:textId="77777777" w:rsidR="005C726E" w:rsidRDefault="00000000">
      <w:pPr>
        <w:pStyle w:val="ListBullet"/>
      </w:pPr>
      <w:r>
        <w:t>whitelist / blacklist: include/exclude files by pattern.</w:t>
      </w:r>
    </w:p>
    <w:p w14:paraId="50277B4A" w14:textId="77777777" w:rsidR="005C726E" w:rsidRDefault="00000000">
      <w:pPr>
        <w:pStyle w:val="ListBullet"/>
      </w:pPr>
      <w:r>
        <w:t>recursive: control recursion into subdirectories.</w:t>
      </w:r>
    </w:p>
    <w:p w14:paraId="15B1A72E" w14:textId="77777777" w:rsidR="005C726E" w:rsidRDefault="00000000">
      <w:pPr>
        <w:pStyle w:val="ListBullet"/>
      </w:pPr>
      <w:r>
        <w:t>ignoreOlderThan: ignore old files.</w:t>
      </w:r>
    </w:p>
    <w:p w14:paraId="5B67510C" w14:textId="77777777" w:rsidR="005C726E" w:rsidRDefault="00000000">
      <w:pPr>
        <w:pStyle w:val="ListBullet"/>
      </w:pPr>
      <w:r>
        <w:lastRenderedPageBreak/>
        <w:t>crcSalt: help uniquely track rotated files.</w:t>
      </w:r>
    </w:p>
    <w:p w14:paraId="259D2230" w14:textId="77777777" w:rsidR="005C726E" w:rsidRDefault="00000000">
      <w:pPr>
        <w:pStyle w:val="ListBullet"/>
      </w:pPr>
      <w:r>
        <w:t>followTail = true: start reading at end (collect only new data).</w:t>
      </w:r>
    </w:p>
    <w:p w14:paraId="18354356" w14:textId="77777777" w:rsidR="005C726E" w:rsidRDefault="00000000">
      <w:pPr>
        <w:pStyle w:val="Heading2"/>
      </w:pPr>
      <w:r>
        <w:t>12.3 Deploy Remote Monitor Inputs</w:t>
      </w:r>
    </w:p>
    <w:p w14:paraId="4E65010D" w14:textId="77777777" w:rsidR="005C726E" w:rsidRDefault="00000000">
      <w:pPr>
        <w:pStyle w:val="ListBullet"/>
      </w:pPr>
      <w:r>
        <w:t>Create deployment app with inputs.conf, then assign the app to a server class.</w:t>
      </w:r>
    </w:p>
    <w:p w14:paraId="13E61C27" w14:textId="77777777" w:rsidR="005C726E" w:rsidRDefault="00000000">
      <w:pPr>
        <w:pStyle w:val="ListBullet"/>
      </w:pPr>
      <w:r>
        <w:t>Forwarder checks in to DS (8089) and pulls config.</w:t>
      </w:r>
    </w:p>
    <w:p w14:paraId="7DD2C221" w14:textId="77777777" w:rsidR="005C726E" w:rsidRDefault="00000000">
      <w:pPr>
        <w:pStyle w:val="Heading1"/>
      </w:pPr>
      <w:r>
        <w:t>13.0 Network and Scripted Inputs (5%)</w:t>
      </w:r>
    </w:p>
    <w:p w14:paraId="196E7483" w14:textId="77777777" w:rsidR="005C726E" w:rsidRDefault="00000000">
      <w:pPr>
        <w:pStyle w:val="Heading2"/>
      </w:pPr>
      <w:r>
        <w:t>13.1 Network Inputs (TCP/UDP)</w:t>
      </w:r>
    </w:p>
    <w:p w14:paraId="3D787745" w14:textId="77777777" w:rsidR="005C726E" w:rsidRDefault="00000000">
      <w:pPr>
        <w:pStyle w:val="ListBullet"/>
      </w:pPr>
      <w:r>
        <w:t>Configured in inputs.conf on HF or Indexer (typical).</w:t>
      </w:r>
    </w:p>
    <w:p w14:paraId="518455F3" w14:textId="77777777" w:rsidR="005C726E" w:rsidRDefault="00000000">
      <w:pPr>
        <w:pStyle w:val="ListBullet"/>
      </w:pPr>
      <w:r>
        <w:t>TCP is connection-oriented/reliable; UDP is connectionless/best-effort.</w:t>
      </w:r>
    </w:p>
    <w:p w14:paraId="057D276A" w14:textId="77777777" w:rsidR="00974E52" w:rsidRPr="00974E52" w:rsidRDefault="00000000">
      <w:pPr>
        <w:rPr>
          <w:b/>
          <w:bCs/>
        </w:rPr>
      </w:pPr>
      <w:r w:rsidRPr="00974E52">
        <w:rPr>
          <w:b/>
          <w:bCs/>
        </w:rPr>
        <w:t>Examples:</w:t>
      </w:r>
      <w:r w:rsidR="00974E52" w:rsidRPr="00974E52">
        <w:rPr>
          <w:b/>
          <w:bCs/>
        </w:rPr>
        <w:t xml:space="preserve"> </w:t>
      </w:r>
    </w:p>
    <w:p w14:paraId="5CE23AD8" w14:textId="581A56B4" w:rsidR="005C726E" w:rsidRDefault="00974E52">
      <w:r w:rsidRPr="00974E52">
        <w:drawing>
          <wp:inline distT="0" distB="0" distL="0" distR="0" wp14:anchorId="70688E1A" wp14:editId="762081A4">
            <wp:extent cx="3048425" cy="257211"/>
            <wp:effectExtent l="0" t="0" r="0" b="9525"/>
            <wp:docPr id="14845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470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12D5" w14:textId="77777777" w:rsidR="00974E52" w:rsidRPr="00974E52" w:rsidRDefault="00974E52">
      <w:pPr>
        <w:pStyle w:val="Heading2"/>
        <w:rPr>
          <w:sz w:val="2"/>
          <w:szCs w:val="2"/>
        </w:rPr>
      </w:pPr>
    </w:p>
    <w:p w14:paraId="0FC44011" w14:textId="2D5DAFD4" w:rsidR="005C726E" w:rsidRDefault="00000000">
      <w:pPr>
        <w:pStyle w:val="Heading2"/>
      </w:pPr>
      <w:r>
        <w:t>13.2 Optional Network Input Settings</w:t>
      </w:r>
    </w:p>
    <w:p w14:paraId="76DA8724" w14:textId="77777777" w:rsidR="005C726E" w:rsidRDefault="00000000">
      <w:pPr>
        <w:pStyle w:val="ListBullet"/>
      </w:pPr>
      <w:r>
        <w:t>Host assignment: connection_host = ip/dns or host = &lt;static&gt;.</w:t>
      </w:r>
    </w:p>
    <w:p w14:paraId="387F6E68" w14:textId="77777777" w:rsidR="005C726E" w:rsidRDefault="00000000">
      <w:pPr>
        <w:pStyle w:val="ListBullet"/>
      </w:pPr>
      <w:r>
        <w:t>TCP limits: acceptFrom, connection_limit.</w:t>
      </w:r>
    </w:p>
    <w:p w14:paraId="0BBB6F37" w14:textId="77777777" w:rsidR="005C726E" w:rsidRDefault="00000000">
      <w:pPr>
        <w:pStyle w:val="ListBullet"/>
      </w:pPr>
      <w:r>
        <w:t>Queue buffering: queueSize.</w:t>
      </w:r>
    </w:p>
    <w:p w14:paraId="30A645E2" w14:textId="77777777" w:rsidR="005C726E" w:rsidRDefault="00000000">
      <w:pPr>
        <w:pStyle w:val="ListBullet"/>
      </w:pPr>
      <w:r>
        <w:t>TLS: enableSSL = true (TCP secure input).</w:t>
      </w:r>
    </w:p>
    <w:p w14:paraId="75D3ABB7" w14:textId="77777777" w:rsidR="005C726E" w:rsidRDefault="00000000">
      <w:pPr>
        <w:pStyle w:val="ListBullet"/>
      </w:pPr>
      <w:r>
        <w:t>Metadata: index, sourcetype, disabled.</w:t>
      </w:r>
    </w:p>
    <w:p w14:paraId="546F89A9" w14:textId="77777777" w:rsidR="005C726E" w:rsidRDefault="00000000">
      <w:pPr>
        <w:pStyle w:val="Heading2"/>
      </w:pPr>
      <w:r>
        <w:t>13.3 Scripted Inputs</w:t>
      </w:r>
    </w:p>
    <w:p w14:paraId="5600EDBD" w14:textId="77777777" w:rsidR="005C726E" w:rsidRDefault="00000000">
      <w:pPr>
        <w:pStyle w:val="ListBullet"/>
      </w:pPr>
      <w:r>
        <w:t>Scripted inputs run a command and ingest its STDOUT. Configured in inputs.conf.</w:t>
      </w:r>
    </w:p>
    <w:p w14:paraId="7CAD413A" w14:textId="77777777" w:rsidR="005C726E" w:rsidRDefault="00000000">
      <w:pPr>
        <w:pStyle w:val="ListBullet"/>
      </w:pPr>
      <w:r>
        <w:t>Script must be executable; runs on an interval.</w:t>
      </w:r>
    </w:p>
    <w:p w14:paraId="74590194" w14:textId="77777777" w:rsidR="00974E52" w:rsidRPr="00974E52" w:rsidRDefault="00000000" w:rsidP="00974E52">
      <w:pPr>
        <w:rPr>
          <w:b/>
          <w:bCs/>
        </w:rPr>
      </w:pPr>
      <w:r w:rsidRPr="00974E52">
        <w:rPr>
          <w:b/>
          <w:bCs/>
        </w:rPr>
        <w:t>Example:</w:t>
      </w:r>
    </w:p>
    <w:p w14:paraId="3F2F46E4" w14:textId="2FCD5C41" w:rsidR="00974E52" w:rsidRDefault="00974E52" w:rsidP="00974E52">
      <w:r w:rsidRPr="00974E52">
        <w:rPr>
          <w:rFonts w:ascii="Consolas" w:hAnsi="Consolas"/>
          <w:sz w:val="20"/>
        </w:rPr>
        <w:drawing>
          <wp:inline distT="0" distB="0" distL="0" distR="0" wp14:anchorId="1F779A8B" wp14:editId="4A708F8D">
            <wp:extent cx="3210373" cy="743054"/>
            <wp:effectExtent l="0" t="0" r="0" b="0"/>
            <wp:docPr id="2106581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819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E04F" w14:textId="5B3FF1E2" w:rsidR="005C726E" w:rsidRDefault="00000000">
      <w:pPr>
        <w:pStyle w:val="Heading1"/>
      </w:pPr>
      <w:r>
        <w:t>14.0 Agentless Inputs (5%)</w:t>
      </w:r>
    </w:p>
    <w:p w14:paraId="5E822332" w14:textId="50331DDF" w:rsidR="005C726E" w:rsidRDefault="00000000">
      <w:pPr>
        <w:pStyle w:val="Heading2"/>
      </w:pPr>
      <w:r>
        <w:t>14.1 WMI Inputs</w:t>
      </w:r>
      <w:r w:rsidR="00974E52">
        <w:t xml:space="preserve"> (Windows Management Instrumentation)</w:t>
      </w:r>
    </w:p>
    <w:p w14:paraId="418D0F9A" w14:textId="77777777" w:rsidR="005C726E" w:rsidRDefault="00000000">
      <w:pPr>
        <w:pStyle w:val="ListBullet"/>
      </w:pPr>
      <w:r>
        <w:t>Agentless concept: collect without installing a forwarder on the source system.</w:t>
      </w:r>
    </w:p>
    <w:p w14:paraId="5B9C6A00" w14:textId="77777777" w:rsidR="005C726E" w:rsidRDefault="00000000">
      <w:pPr>
        <w:pStyle w:val="ListBullet"/>
      </w:pPr>
      <w:r>
        <w:t>WMI commonly configured on HF or Indexer.</w:t>
      </w:r>
    </w:p>
    <w:p w14:paraId="1A9B60C9" w14:textId="77777777" w:rsidR="005C726E" w:rsidRDefault="00000000">
      <w:pPr>
        <w:pStyle w:val="ListBullet"/>
      </w:pPr>
      <w:r>
        <w:t>Requires WMI enabled, network access (RPC/DCOM), sufficient privileges, and firewall allowances.</w:t>
      </w:r>
    </w:p>
    <w:p w14:paraId="55DCD03E" w14:textId="77777777" w:rsidR="005C726E" w:rsidRDefault="00000000">
      <w:pPr>
        <w:pStyle w:val="ListBullet"/>
      </w:pPr>
      <w:r>
        <w:t>Often higher overhead and less scalable than installing forwarders.</w:t>
      </w:r>
    </w:p>
    <w:p w14:paraId="1574AED4" w14:textId="77777777" w:rsidR="00974E52" w:rsidRDefault="00974E52">
      <w:pPr>
        <w:rPr>
          <w:b/>
          <w:bCs/>
        </w:rPr>
      </w:pPr>
    </w:p>
    <w:p w14:paraId="6218D5BB" w14:textId="77777777" w:rsidR="00974E52" w:rsidRDefault="00974E52">
      <w:pPr>
        <w:rPr>
          <w:b/>
          <w:bCs/>
        </w:rPr>
      </w:pPr>
    </w:p>
    <w:p w14:paraId="50FA50CC" w14:textId="77777777" w:rsidR="00974E52" w:rsidRDefault="00974E52">
      <w:pPr>
        <w:rPr>
          <w:b/>
          <w:bCs/>
        </w:rPr>
      </w:pPr>
    </w:p>
    <w:p w14:paraId="7DEF2D4B" w14:textId="641CF3BF" w:rsidR="005C726E" w:rsidRDefault="00000000">
      <w:pPr>
        <w:rPr>
          <w:b/>
          <w:bCs/>
        </w:rPr>
      </w:pPr>
      <w:r w:rsidRPr="00974E52">
        <w:rPr>
          <w:b/>
          <w:bCs/>
        </w:rPr>
        <w:t>Example</w:t>
      </w:r>
      <w:r w:rsidR="00974E52" w:rsidRPr="00974E52">
        <w:rPr>
          <w:b/>
          <w:bCs/>
        </w:rPr>
        <w:t xml:space="preserve"> of a WMI Input (Windows </w:t>
      </w:r>
      <w:r w:rsidR="00974E52">
        <w:rPr>
          <w:b/>
          <w:bCs/>
        </w:rPr>
        <w:t>Management Instrumentation</w:t>
      </w:r>
      <w:r w:rsidR="00974E52" w:rsidRPr="00974E52">
        <w:rPr>
          <w:b/>
          <w:bCs/>
        </w:rPr>
        <w:t>)</w:t>
      </w:r>
      <w:r w:rsidRPr="00974E52">
        <w:rPr>
          <w:b/>
          <w:bCs/>
        </w:rPr>
        <w:t>:</w:t>
      </w:r>
    </w:p>
    <w:p w14:paraId="76276DD7" w14:textId="72FFF31B" w:rsidR="00974E52" w:rsidRPr="00974E52" w:rsidRDefault="00974E52">
      <w:pPr>
        <w:rPr>
          <w:b/>
          <w:bCs/>
        </w:rPr>
      </w:pPr>
      <w:r w:rsidRPr="00974E52">
        <w:rPr>
          <w:b/>
          <w:bCs/>
        </w:rPr>
        <w:drawing>
          <wp:inline distT="0" distB="0" distL="0" distR="0" wp14:anchorId="601E4CCA" wp14:editId="40FF3791">
            <wp:extent cx="2067213" cy="1076475"/>
            <wp:effectExtent l="0" t="0" r="9525" b="9525"/>
            <wp:docPr id="121385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8524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8C08" w14:textId="77777777" w:rsidR="005C726E" w:rsidRDefault="00000000">
      <w:pPr>
        <w:pStyle w:val="Heading2"/>
      </w:pPr>
      <w:r>
        <w:t>14.2 HTTP Event Collector (HEC)</w:t>
      </w:r>
    </w:p>
    <w:p w14:paraId="126DFD6E" w14:textId="77777777" w:rsidR="005C726E" w:rsidRDefault="00000000">
      <w:pPr>
        <w:pStyle w:val="ListBullet"/>
      </w:pPr>
      <w:r>
        <w:t>Receives data via HTTP/HTTPS (JSON or raw) using token-based auth.</w:t>
      </w:r>
    </w:p>
    <w:p w14:paraId="20A0155E" w14:textId="77777777" w:rsidR="005C726E" w:rsidRDefault="00000000">
      <w:pPr>
        <w:pStyle w:val="ListBullet"/>
      </w:pPr>
      <w:r>
        <w:t>Default port: 8088.</w:t>
      </w:r>
    </w:p>
    <w:p w14:paraId="386077AA" w14:textId="77777777" w:rsidR="005C726E" w:rsidRDefault="00000000">
      <w:pPr>
        <w:pStyle w:val="ListBullet"/>
      </w:pPr>
      <w:r>
        <w:t>Architecture: Application → HTTP POST → HEC → Indexer (or HEC tier).</w:t>
      </w:r>
    </w:p>
    <w:p w14:paraId="67DB774B" w14:textId="77777777" w:rsidR="005C726E" w:rsidRDefault="00000000">
      <w:pPr>
        <w:pStyle w:val="ListBullet"/>
      </w:pPr>
      <w:r>
        <w:t>Enable: Settings → Data Inputs → HTTP Event Collector → Enable; then create a token and send events with Authorization header.</w:t>
      </w:r>
    </w:p>
    <w:p w14:paraId="697C5D79" w14:textId="446743AF" w:rsidR="005C726E" w:rsidRDefault="00000000">
      <w:r>
        <w:t>Header example:</w:t>
      </w:r>
      <w:r w:rsidR="00974E52">
        <w:t xml:space="preserve"> </w:t>
      </w:r>
      <w:r w:rsidR="00974E52" w:rsidRPr="00974E52">
        <w:rPr>
          <w:rFonts w:ascii="OCR A Extended" w:hAnsi="OCR A Extended"/>
          <w:color w:val="3E762A" w:themeColor="accent1" w:themeShade="BF"/>
          <w:szCs w:val="24"/>
        </w:rPr>
        <w:t>Authorization: Splunk &lt;token&gt;</w:t>
      </w:r>
    </w:p>
    <w:p w14:paraId="17441D88" w14:textId="77777777" w:rsidR="005C726E" w:rsidRDefault="00000000">
      <w:pPr>
        <w:pStyle w:val="Heading1"/>
      </w:pPr>
      <w:r>
        <w:t>15.0 Fine Tuning Inputs (5%)</w:t>
      </w:r>
    </w:p>
    <w:p w14:paraId="2B2DA4DA" w14:textId="77777777" w:rsidR="005C726E" w:rsidRDefault="00000000">
      <w:pPr>
        <w:pStyle w:val="Heading2"/>
      </w:pPr>
      <w:r>
        <w:t>15.1 Default Input-Phase Processing</w:t>
      </w:r>
    </w:p>
    <w:p w14:paraId="111A0CC0" w14:textId="77777777" w:rsidR="005C726E" w:rsidRDefault="00000000">
      <w:pPr>
        <w:pStyle w:val="ListBullet"/>
      </w:pPr>
      <w:r>
        <w:t>During input phase, Splunk assigns or accepts metadata like host, source, sourcetype, and index.</w:t>
      </w:r>
    </w:p>
    <w:p w14:paraId="2F67D527" w14:textId="77777777" w:rsidR="005C726E" w:rsidRDefault="00000000">
      <w:pPr>
        <w:pStyle w:val="ListBullet"/>
      </w:pPr>
      <w:r>
        <w:t>Fishbucket checkpoints prevent duplicate ingestion for monitored files.</w:t>
      </w:r>
    </w:p>
    <w:p w14:paraId="3D6903DF" w14:textId="77777777" w:rsidR="005C726E" w:rsidRDefault="00000000">
      <w:pPr>
        <w:pStyle w:val="Heading2"/>
      </w:pPr>
      <w:r>
        <w:t>15.2 Input-Phase Options (High Yield)</w:t>
      </w:r>
    </w:p>
    <w:p w14:paraId="00C65F87" w14:textId="77777777" w:rsidR="005C726E" w:rsidRDefault="00000000">
      <w:pPr>
        <w:pStyle w:val="ListBullet"/>
      </w:pPr>
      <w:r>
        <w:t>Best practice: set correct sourcetype at input so parsing rules apply correctly.</w:t>
      </w:r>
    </w:p>
    <w:p w14:paraId="554B6587" w14:textId="77777777" w:rsidR="005C726E" w:rsidRDefault="00000000">
      <w:pPr>
        <w:pStyle w:val="ListBullet"/>
      </w:pPr>
      <w:r>
        <w:t>Character encoding: charset can be set to handle non-UTF-8 data (for example, ISO-8859-1).</w:t>
      </w:r>
    </w:p>
    <w:p w14:paraId="4882E1AE" w14:textId="77777777" w:rsidR="005C726E" w:rsidRDefault="00000000">
      <w:pPr>
        <w:pStyle w:val="ListBullet"/>
      </w:pPr>
      <w:r>
        <w:t>Host/source overrides can be applied when needed.</w:t>
      </w:r>
    </w:p>
    <w:p w14:paraId="2D221182" w14:textId="77777777" w:rsidR="00775E65" w:rsidRDefault="00000000" w:rsidP="00775E65">
      <w:pPr>
        <w:spacing w:line="240" w:lineRule="auto"/>
        <w:rPr>
          <w:b/>
          <w:bCs/>
        </w:rPr>
      </w:pPr>
      <w:r w:rsidRPr="00775E65">
        <w:rPr>
          <w:b/>
          <w:bCs/>
        </w:rPr>
        <w:t>Example:</w:t>
      </w:r>
    </w:p>
    <w:p w14:paraId="471D500C" w14:textId="0371504B" w:rsidR="00974E52" w:rsidRPr="00775E65" w:rsidRDefault="00974E52" w:rsidP="00775E65">
      <w:pPr>
        <w:spacing w:line="240" w:lineRule="auto"/>
        <w:rPr>
          <w:b/>
          <w:bCs/>
        </w:rPr>
      </w:pPr>
      <w:r w:rsidRPr="00775E65">
        <w:rPr>
          <w:b/>
          <w:bCs/>
        </w:rPr>
        <w:drawing>
          <wp:inline distT="0" distB="0" distL="0" distR="0" wp14:anchorId="1BF05ED8" wp14:editId="3C9D6839">
            <wp:extent cx="2324424" cy="552527"/>
            <wp:effectExtent l="0" t="0" r="0" b="0"/>
            <wp:docPr id="210188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8841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ECCFA" w14:textId="34A8B465" w:rsidR="005C726E" w:rsidRDefault="00000000">
      <w:pPr>
        <w:pStyle w:val="Heading1"/>
      </w:pPr>
      <w:r>
        <w:t>16.0 Parsing Phase and Data (5%)</w:t>
      </w:r>
    </w:p>
    <w:p w14:paraId="0BFA714F" w14:textId="77777777" w:rsidR="005C726E" w:rsidRDefault="00000000">
      <w:pPr>
        <w:pStyle w:val="Heading2"/>
      </w:pPr>
      <w:r>
        <w:t>16.1 Default Parsing Processing</w:t>
      </w:r>
    </w:p>
    <w:p w14:paraId="21D9990D" w14:textId="77777777" w:rsidR="005C726E" w:rsidRDefault="00000000">
      <w:pPr>
        <w:pStyle w:val="ListBullet"/>
      </w:pPr>
      <w:r>
        <w:t>Parsing typically occurs on HF or Indexer (UF is not used as a full parsing tier).</w:t>
      </w:r>
    </w:p>
    <w:p w14:paraId="33D147CA" w14:textId="77777777" w:rsidR="005C726E" w:rsidRDefault="00000000">
      <w:pPr>
        <w:pStyle w:val="ListBullet"/>
      </w:pPr>
      <w:r>
        <w:t>Parsing includes event breaking, timestamp extraction, time zone assignment, and applying props/transforms as configured.</w:t>
      </w:r>
    </w:p>
    <w:p w14:paraId="7EBBCF78" w14:textId="77777777" w:rsidR="005C726E" w:rsidRDefault="00000000">
      <w:pPr>
        <w:pStyle w:val="Heading2"/>
      </w:pPr>
      <w:r>
        <w:t>16.2 Line Breaking</w:t>
      </w:r>
    </w:p>
    <w:p w14:paraId="06132C8D" w14:textId="77777777" w:rsidR="005C726E" w:rsidRDefault="00000000">
      <w:pPr>
        <w:pStyle w:val="ListBullet"/>
      </w:pPr>
      <w:r>
        <w:t>Default behavior is newline-based event breaking.</w:t>
      </w:r>
    </w:p>
    <w:p w14:paraId="28A0DDBD" w14:textId="77777777" w:rsidR="005C726E" w:rsidRDefault="00000000">
      <w:pPr>
        <w:pStyle w:val="ListBullet"/>
      </w:pPr>
      <w:r>
        <w:t>Key settings (props.conf): SHOULD_LINEMERGE, LINE_BREAKER, TRUNCATE.</w:t>
      </w:r>
    </w:p>
    <w:p w14:paraId="3E675E32" w14:textId="77777777" w:rsidR="005C726E" w:rsidRDefault="00000000">
      <w:pPr>
        <w:pStyle w:val="Heading2"/>
      </w:pPr>
      <w:r>
        <w:lastRenderedPageBreak/>
        <w:t>16.3 Timestamp and Time Zone</w:t>
      </w:r>
    </w:p>
    <w:p w14:paraId="1E958965" w14:textId="77777777" w:rsidR="005C726E" w:rsidRDefault="00000000">
      <w:pPr>
        <w:pStyle w:val="ListBullet"/>
      </w:pPr>
      <w:r>
        <w:t>If Splunk cannot extract a timestamp from the event, it can fall back to index time.</w:t>
      </w:r>
    </w:p>
    <w:p w14:paraId="69C4AA60" w14:textId="77777777" w:rsidR="005C726E" w:rsidRDefault="00000000">
      <w:pPr>
        <w:pStyle w:val="ListBullet"/>
      </w:pPr>
      <w:r>
        <w:t>Key settings: TIME_PREFIX, TIME_FORMAT, MAX_TIMESTAMP_LOOKAHEAD, DATETIME_CONFIG.</w:t>
      </w:r>
    </w:p>
    <w:p w14:paraId="38C9180A" w14:textId="77777777" w:rsidR="005C726E" w:rsidRDefault="00000000">
      <w:pPr>
        <w:pStyle w:val="ListBullet"/>
      </w:pPr>
      <w:r>
        <w:t>Time zone precedence commonly considered: TZ in props.conf → forwarder host TZ → indexer TZ (depends on where parsing occurs).</w:t>
      </w:r>
    </w:p>
    <w:p w14:paraId="15AC1871" w14:textId="77777777" w:rsidR="005C726E" w:rsidRDefault="00000000">
      <w:pPr>
        <w:pStyle w:val="Heading2"/>
      </w:pPr>
      <w:r>
        <w:t>16.4 Data Preview</w:t>
      </w:r>
    </w:p>
    <w:p w14:paraId="0632749B" w14:textId="77777777" w:rsidR="005C726E" w:rsidRDefault="00000000">
      <w:pPr>
        <w:pStyle w:val="ListBullet"/>
      </w:pPr>
      <w:r>
        <w:t>UI: Settings → Add Data → Preview.</w:t>
      </w:r>
    </w:p>
    <w:p w14:paraId="58B011B5" w14:textId="77777777" w:rsidR="005C726E" w:rsidRDefault="00000000">
      <w:pPr>
        <w:pStyle w:val="ListBullet"/>
      </w:pPr>
      <w:r>
        <w:t>Use to validate event breaking, timestamps, sourcetype detection, and field extraction preview before committing data.</w:t>
      </w:r>
    </w:p>
    <w:p w14:paraId="75A43DD1" w14:textId="77777777" w:rsidR="005C726E" w:rsidRDefault="00000000">
      <w:pPr>
        <w:pStyle w:val="Heading1"/>
      </w:pPr>
      <w:r>
        <w:t>17.0 Manipulating Raw Data (5%)</w:t>
      </w:r>
    </w:p>
    <w:p w14:paraId="38E47ECD" w14:textId="77777777" w:rsidR="005C726E" w:rsidRDefault="00000000">
      <w:pPr>
        <w:pStyle w:val="Heading2"/>
      </w:pPr>
      <w:r>
        <w:t>17.1 Transformations Model</w:t>
      </w:r>
    </w:p>
    <w:p w14:paraId="30E14C53" w14:textId="77777777" w:rsidR="005C726E" w:rsidRDefault="00000000">
      <w:pPr>
        <w:pStyle w:val="ListBullet"/>
      </w:pPr>
      <w:r>
        <w:t>Two-file model: props.conf invokes transformations; transforms.conf defines the transformation logic.</w:t>
      </w:r>
    </w:p>
    <w:p w14:paraId="4E39DB6D" w14:textId="77777777" w:rsidR="005C726E" w:rsidRDefault="00000000">
      <w:pPr>
        <w:pStyle w:val="ListBullet"/>
      </w:pPr>
      <w:r>
        <w:t>Index-time transformations occur during parsing and are permanent; search-time transformations are temporary.</w:t>
      </w:r>
    </w:p>
    <w:p w14:paraId="1CA3C52F" w14:textId="77777777" w:rsidR="005C726E" w:rsidRDefault="00000000">
      <w:pPr>
        <w:pStyle w:val="Heading2"/>
      </w:pPr>
      <w:r>
        <w:t>17.2 Common Transformations (Examples)</w:t>
      </w:r>
    </w:p>
    <w:p w14:paraId="51D054B8" w14:textId="77777777" w:rsidR="005C726E" w:rsidRDefault="00000000">
      <w:pPr>
        <w:pStyle w:val="ListBullet"/>
      </w:pPr>
      <w:r>
        <w:t>Mask sensitive data: modify _raw via transforms.</w:t>
      </w:r>
    </w:p>
    <w:p w14:paraId="46A627BF" w14:textId="28AF1650" w:rsidR="005C726E" w:rsidRPr="00775E65" w:rsidRDefault="00000000">
      <w:pPr>
        <w:rPr>
          <w:b/>
          <w:bCs/>
          <w:sz w:val="24"/>
          <w:szCs w:val="24"/>
        </w:rPr>
      </w:pPr>
      <w:proofErr w:type="spellStart"/>
      <w:r w:rsidRPr="00775E65">
        <w:rPr>
          <w:rFonts w:ascii="Consolas" w:hAnsi="Consolas"/>
          <w:b/>
          <w:bCs/>
          <w:szCs w:val="24"/>
        </w:rPr>
        <w:t>transforms.conf</w:t>
      </w:r>
      <w:proofErr w:type="spellEnd"/>
      <w:r w:rsidRPr="00775E65">
        <w:rPr>
          <w:rFonts w:ascii="Consolas" w:hAnsi="Consolas"/>
          <w:b/>
          <w:bCs/>
          <w:szCs w:val="24"/>
        </w:rPr>
        <w:t>:</w:t>
      </w:r>
    </w:p>
    <w:p w14:paraId="3E009E02" w14:textId="2AD32404" w:rsidR="00775E65" w:rsidRDefault="00775E65">
      <w:r w:rsidRPr="00775E65">
        <w:drawing>
          <wp:inline distT="0" distB="0" distL="0" distR="0" wp14:anchorId="0119759D" wp14:editId="48C1B870">
            <wp:extent cx="2772162" cy="733527"/>
            <wp:effectExtent l="0" t="0" r="9525" b="9525"/>
            <wp:docPr id="177089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950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93AD" w14:textId="77777777" w:rsidR="00775E65" w:rsidRPr="00775E65" w:rsidRDefault="00775E65">
      <w:pPr>
        <w:rPr>
          <w:rFonts w:ascii="Consolas" w:hAnsi="Consolas"/>
          <w:sz w:val="2"/>
          <w:szCs w:val="2"/>
        </w:rPr>
      </w:pPr>
    </w:p>
    <w:p w14:paraId="6F4FB29C" w14:textId="4ACD8791" w:rsidR="005C726E" w:rsidRPr="00775E65" w:rsidRDefault="00000000">
      <w:pPr>
        <w:rPr>
          <w:b/>
          <w:bCs/>
          <w:sz w:val="24"/>
          <w:szCs w:val="24"/>
        </w:rPr>
      </w:pPr>
      <w:proofErr w:type="spellStart"/>
      <w:r w:rsidRPr="00775E65">
        <w:rPr>
          <w:rFonts w:ascii="Consolas" w:hAnsi="Consolas"/>
          <w:b/>
          <w:bCs/>
          <w:szCs w:val="24"/>
        </w:rPr>
        <w:t>props.conf</w:t>
      </w:r>
      <w:proofErr w:type="spellEnd"/>
      <w:r w:rsidRPr="00775E65">
        <w:rPr>
          <w:rFonts w:ascii="Consolas" w:hAnsi="Consolas"/>
          <w:b/>
          <w:bCs/>
          <w:szCs w:val="24"/>
        </w:rPr>
        <w:t>:</w:t>
      </w:r>
    </w:p>
    <w:p w14:paraId="2B0A5804" w14:textId="77777777" w:rsidR="00775E65" w:rsidRDefault="00775E65" w:rsidP="00775E65">
      <w:pPr>
        <w:pStyle w:val="ListBullet"/>
        <w:numPr>
          <w:ilvl w:val="0"/>
          <w:numId w:val="0"/>
        </w:numPr>
        <w:ind w:left="360" w:hanging="360"/>
      </w:pPr>
      <w:r w:rsidRPr="00775E65">
        <w:rPr>
          <w:rFonts w:ascii="Consolas" w:hAnsi="Consolas"/>
          <w:sz w:val="20"/>
        </w:rPr>
        <w:drawing>
          <wp:inline distT="0" distB="0" distL="0" distR="0" wp14:anchorId="53C681A5" wp14:editId="016870B6">
            <wp:extent cx="2505425" cy="419158"/>
            <wp:effectExtent l="0" t="0" r="9525" b="0"/>
            <wp:docPr id="7190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8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AC06" w14:textId="77777777" w:rsidR="00775E65" w:rsidRDefault="00775E65" w:rsidP="00775E65">
      <w:pPr>
        <w:pStyle w:val="ListBullet"/>
        <w:numPr>
          <w:ilvl w:val="0"/>
          <w:numId w:val="0"/>
        </w:numPr>
        <w:ind w:left="360"/>
      </w:pPr>
    </w:p>
    <w:p w14:paraId="18EABAF1" w14:textId="17B70104" w:rsidR="00775E65" w:rsidRDefault="00000000" w:rsidP="00775E65">
      <w:pPr>
        <w:pStyle w:val="ListBullet"/>
      </w:pPr>
      <w:r>
        <w:t>Route events to a specific index:</w:t>
      </w:r>
    </w:p>
    <w:p w14:paraId="24EE37D4" w14:textId="77777777" w:rsidR="00775E65" w:rsidRDefault="00775E65" w:rsidP="00775E65">
      <w:pPr>
        <w:pStyle w:val="ListBullet"/>
        <w:numPr>
          <w:ilvl w:val="0"/>
          <w:numId w:val="0"/>
        </w:numPr>
        <w:ind w:left="360"/>
      </w:pPr>
      <w:r w:rsidRPr="00775E65">
        <w:rPr>
          <w:rFonts w:ascii="Consolas" w:hAnsi="Consolas"/>
          <w:sz w:val="20"/>
        </w:rPr>
        <w:drawing>
          <wp:inline distT="0" distB="0" distL="0" distR="0" wp14:anchorId="094710A6" wp14:editId="06566C7A">
            <wp:extent cx="2391109" cy="733527"/>
            <wp:effectExtent l="0" t="0" r="9525" b="9525"/>
            <wp:docPr id="183427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792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243AE" w14:textId="77777777" w:rsidR="00775E65" w:rsidRDefault="00775E65" w:rsidP="00775E65">
      <w:pPr>
        <w:pStyle w:val="ListBullet"/>
        <w:numPr>
          <w:ilvl w:val="0"/>
          <w:numId w:val="0"/>
        </w:numPr>
        <w:ind w:left="360"/>
      </w:pPr>
    </w:p>
    <w:p w14:paraId="55842532" w14:textId="77777777" w:rsidR="00775E65" w:rsidRDefault="00000000">
      <w:pPr>
        <w:pStyle w:val="ListBullet"/>
      </w:pPr>
      <w:r>
        <w:t>Drop events before indexing (</w:t>
      </w:r>
      <w:proofErr w:type="spellStart"/>
      <w:r>
        <w:t>nullQueue</w:t>
      </w:r>
      <w:proofErr w:type="spellEnd"/>
      <w:r>
        <w:t>):</w:t>
      </w:r>
      <w:r w:rsidR="00775E65">
        <w:t xml:space="preserve"> </w:t>
      </w:r>
    </w:p>
    <w:p w14:paraId="7BB1D664" w14:textId="1427CA2F" w:rsidR="005C726E" w:rsidRDefault="00775E65" w:rsidP="00775E65">
      <w:pPr>
        <w:pStyle w:val="ListBullet"/>
        <w:numPr>
          <w:ilvl w:val="0"/>
          <w:numId w:val="0"/>
        </w:numPr>
        <w:ind w:left="360"/>
      </w:pPr>
      <w:r w:rsidRPr="00775E65">
        <w:drawing>
          <wp:inline distT="0" distB="0" distL="0" distR="0" wp14:anchorId="21C73DA1" wp14:editId="73941CF5">
            <wp:extent cx="2238687" cy="724001"/>
            <wp:effectExtent l="0" t="0" r="9525" b="0"/>
            <wp:docPr id="49003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329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7BCF" w14:textId="5A573C16" w:rsidR="005C726E" w:rsidRDefault="00000000">
      <w:pPr>
        <w:pStyle w:val="Heading2"/>
      </w:pPr>
      <w:r>
        <w:t>17.3 SEDCMD</w:t>
      </w:r>
    </w:p>
    <w:p w14:paraId="0437989B" w14:textId="77777777" w:rsidR="005C726E" w:rsidRDefault="00000000">
      <w:pPr>
        <w:pStyle w:val="ListBullet"/>
      </w:pPr>
      <w:r>
        <w:t>SEDCMD in props.conf provides simple regex-based replacements on raw data.</w:t>
      </w:r>
    </w:p>
    <w:p w14:paraId="63E63511" w14:textId="77777777" w:rsidR="005C726E" w:rsidRDefault="00000000">
      <w:pPr>
        <w:pStyle w:val="ListBullet"/>
      </w:pPr>
      <w:r>
        <w:lastRenderedPageBreak/>
        <w:t xml:space="preserve">Use SEDCMD for simple substitutions; use </w:t>
      </w:r>
      <w:proofErr w:type="spellStart"/>
      <w:r>
        <w:t>transforms.conf</w:t>
      </w:r>
      <w:proofErr w:type="spellEnd"/>
      <w:r>
        <w:t xml:space="preserve"> for routing/metadata/complex logic.</w:t>
      </w:r>
    </w:p>
    <w:p w14:paraId="1B8347B7" w14:textId="694A9595" w:rsidR="00775E65" w:rsidRDefault="00775E65" w:rsidP="00775E65">
      <w:pPr>
        <w:pStyle w:val="ListBullet"/>
        <w:numPr>
          <w:ilvl w:val="0"/>
          <w:numId w:val="0"/>
        </w:numPr>
        <w:ind w:left="360"/>
      </w:pPr>
      <w:r w:rsidRPr="00775E65">
        <w:drawing>
          <wp:inline distT="0" distB="0" distL="0" distR="0" wp14:anchorId="6D595749" wp14:editId="177671CD">
            <wp:extent cx="4086795" cy="400106"/>
            <wp:effectExtent l="0" t="0" r="0" b="0"/>
            <wp:docPr id="59299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9301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E95E" w14:textId="77777777" w:rsidR="005C726E" w:rsidRDefault="00000000">
      <w:pPr>
        <w:pStyle w:val="Heading1"/>
      </w:pPr>
      <w:r>
        <w:t>Appendix A: “Where Do I Configure This?” Mini-Map (Page 1)</w:t>
      </w:r>
    </w:p>
    <w:p w14:paraId="6E09A252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Forwarder sends data to indexers (destination, SSL, ACK, load balance) → outputs.conf on UF/HF</w:t>
      </w:r>
    </w:p>
    <w:p w14:paraId="02A52891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Forwarder collects local files/directories → inputs.conf on UF/HF</w:t>
      </w:r>
    </w:p>
    <w:p w14:paraId="1511F10F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Indexer receives Splunk-to-Splunk data (listener on 9997) → inputs.conf on Indexer (or HF receiver tier)</w:t>
      </w:r>
    </w:p>
    <w:p w14:paraId="6C5990A2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Network port listening (TCP/UDP/syslog-style collection) → inputs.conf on HF or Indexer (typically)</w:t>
      </w:r>
    </w:p>
    <w:p w14:paraId="430E92EF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HEC receiver (token-based HTTP ingestion) → enable + tokens in UI; receiver runs on Indexer/HF/HEC tier (8088)</w:t>
      </w:r>
    </w:p>
    <w:p w14:paraId="2127ACDF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Parsing rules (line breaking, timestamps, time zone) → props.conf on parsing tier (HF or Indexer)</w:t>
      </w:r>
    </w:p>
    <w:p w14:paraId="0A1FBCE2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Routing/dropping/masking at index-time (nullQueue, route to index, metadata rewrite) → props.conf calls transforms.conf on parsing tier</w:t>
      </w:r>
    </w:p>
    <w:p w14:paraId="7E9DE3B8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Indexes/paths/retention (homePath/coldPath/thawedPath, frozenTimePeriodInSecs, maxTotalDataSizeMB) → indexes.conf on indexers</w:t>
      </w:r>
    </w:p>
    <w:p w14:paraId="0A35FDD6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Distributed search peers → UI on Search Head; distsearch.conf on Search Head</w:t>
      </w:r>
    </w:p>
    <w:p w14:paraId="5457B51C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Search Head Cluster app distribution → Deployer pushes to SHC members</w:t>
      </w:r>
    </w:p>
    <w:p w14:paraId="43CBE01E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Deployment Server forwarder management → DS: serverclass.conf + deployment-apps/; Forwarder: deploymentclient.conf</w:t>
      </w:r>
    </w:p>
    <w:p w14:paraId="7F61BCC8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Licensing → License Manager (master) + license peers (indexers)</w:t>
      </w:r>
    </w:p>
    <w:p w14:paraId="63943559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Roles/users/capabilities/index access → UI (typically on Search Head); authorize.conf stores role definitions</w:t>
      </w:r>
    </w:p>
    <w:p w14:paraId="47CF785D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Troubleshooting “what is active?” → splunk btool &lt;conf&gt; list --debug on the affected instance</w:t>
      </w:r>
    </w:p>
    <w:p w14:paraId="7D496A3D" w14:textId="77777777" w:rsidR="005C726E" w:rsidRDefault="00000000">
      <w:pPr>
        <w:pStyle w:val="Heading1"/>
      </w:pPr>
      <w:r>
        <w:t>Appendix B: 10 High-Yield Admin Scenarios (Page 2)</w:t>
      </w:r>
    </w:p>
    <w:p w14:paraId="047D99EE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1: “Forwarder is installed but no data is arriving” → verify forwarder running; outputs.conf target/port (9997); network/firewall; forwarder logs; receiver listening; index exists and not blocked.</w:t>
      </w:r>
    </w:p>
    <w:p w14:paraId="6186E500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2: “License violation: what breaks?” → depends on license type; violations can block searching while indexing continues; use Monitoring Console/_internal to troubleshoot.</w:t>
      </w:r>
    </w:p>
    <w:p w14:paraId="0F0C0AEB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3: “Data is arriving but going to the wrong index” → check inputs.conf index=; then props/transforms routing (DEST_KEY=_</w:t>
      </w:r>
      <w:proofErr w:type="gramStart"/>
      <w:r w:rsidRPr="00947424">
        <w:rPr>
          <w:sz w:val="21"/>
          <w:szCs w:val="21"/>
        </w:rPr>
        <w:t>MetaData:Index</w:t>
      </w:r>
      <w:proofErr w:type="gramEnd"/>
      <w:r w:rsidRPr="00947424">
        <w:rPr>
          <w:sz w:val="21"/>
          <w:szCs w:val="21"/>
        </w:rPr>
        <w:t>) on parsing tier; confirm with btool.</w:t>
      </w:r>
    </w:p>
    <w:p w14:paraId="5C0B8BA6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4: “Drop noisy events before indexing” → props.conf calls transforms.conf with DEST_KEY=queue FORMAT=nullQueue on parsing tier; validate with preview/test counts.</w:t>
      </w:r>
    </w:p>
    <w:p w14:paraId="41F93493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5: “Timestamps are wrong (events out of order)” → correct TIME_PREFIX/TIME_FORMAT/MAX_TIMESTAMP_LOOKAHEAD/DATETIME_CONFIG; validate in Data Preview; confirm time zone behavior on parsing tier.</w:t>
      </w:r>
    </w:p>
    <w:p w14:paraId="1062BA01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6: “Multiline events are broken” → adjust SHOULD_LINEMERGE and LINE_BREAKER (props.conf) for the sourcetype; test in Data Preview.</w:t>
      </w:r>
    </w:p>
    <w:p w14:paraId="36868098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7: “Deployment Server change didn’t apply” → confirm deploymentclient.conf; check last phone-home; server class match; app assignment; reload/restart if required.</w:t>
      </w:r>
    </w:p>
    <w:p w14:paraId="610024F4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8: “Which config file is winning?” → run btool --debug on the affected instance; confirm precedence.</w:t>
      </w:r>
    </w:p>
    <w:p w14:paraId="5D968765" w14:textId="77777777" w:rsidR="005C726E" w:rsidRPr="00947424" w:rsidRDefault="00000000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9: “Fishbucket deleted / duplicate ingestion happened” → expect re-ingestion due to lost checkpoints; avoid deleting fishbucket unless intentional.</w:t>
      </w:r>
    </w:p>
    <w:p w14:paraId="4C1DA470" w14:textId="6C5D78B8" w:rsidR="009077A1" w:rsidRDefault="00000000" w:rsidP="00947424">
      <w:pPr>
        <w:pStyle w:val="ListBullet"/>
        <w:rPr>
          <w:sz w:val="21"/>
          <w:szCs w:val="21"/>
        </w:rPr>
      </w:pPr>
      <w:r w:rsidRPr="00947424">
        <w:rPr>
          <w:sz w:val="21"/>
          <w:szCs w:val="21"/>
        </w:rPr>
        <w:t>Scenario 10: “Distributed search peer shows down” → check SH ↔ indexer connectivity on 8089; credentials/certs; peer URI correctness; peer status in UI.</w:t>
      </w:r>
    </w:p>
    <w:p w14:paraId="18E1F36D" w14:textId="77777777" w:rsidR="00947424" w:rsidRPr="00947424" w:rsidRDefault="00947424" w:rsidP="00947424">
      <w:pPr>
        <w:pStyle w:val="ListBullet"/>
        <w:numPr>
          <w:ilvl w:val="0"/>
          <w:numId w:val="0"/>
        </w:numPr>
        <w:ind w:left="360"/>
        <w:rPr>
          <w:sz w:val="21"/>
          <w:szCs w:val="21"/>
        </w:rPr>
      </w:pPr>
    </w:p>
    <w:p w14:paraId="751FDDF5" w14:textId="0BE5C874" w:rsidR="009077A1" w:rsidRDefault="009077A1" w:rsidP="009077A1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color w:val="3E762A" w:themeColor="accent1" w:themeShade="BF"/>
          <w:sz w:val="28"/>
          <w:szCs w:val="28"/>
        </w:rPr>
      </w:pPr>
      <w:r w:rsidRPr="009077A1">
        <w:rPr>
          <w:b/>
          <w:bCs/>
          <w:color w:val="3E762A" w:themeColor="accent1" w:themeShade="BF"/>
          <w:sz w:val="28"/>
          <w:szCs w:val="28"/>
        </w:rPr>
        <w:lastRenderedPageBreak/>
        <w:t>Technical Deployment</w:t>
      </w:r>
      <w:r>
        <w:rPr>
          <w:b/>
          <w:bCs/>
          <w:color w:val="3E762A" w:themeColor="accent1" w:themeShade="BF"/>
          <w:sz w:val="28"/>
          <w:szCs w:val="28"/>
        </w:rPr>
        <w:t xml:space="preserve"> and Networking Details</w:t>
      </w:r>
    </w:p>
    <w:p w14:paraId="7CF5E3B6" w14:textId="710F5AEB" w:rsidR="009077A1" w:rsidRDefault="009077A1" w:rsidP="009077A1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color w:val="3E762A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3109F84F" wp14:editId="6A4BA939">
            <wp:extent cx="6858000" cy="5062220"/>
            <wp:effectExtent l="0" t="0" r="0" b="5080"/>
            <wp:docPr id="1032435147" name="Picture 9" descr="Splunk Best Practices - Apl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plunk Best Practices - Aplura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6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27D14" w14:textId="681A5BA4" w:rsidR="009077A1" w:rsidRPr="00947424" w:rsidRDefault="009077A1" w:rsidP="009077A1">
      <w:pPr>
        <w:pStyle w:val="ListBullet"/>
        <w:numPr>
          <w:ilvl w:val="0"/>
          <w:numId w:val="0"/>
        </w:numPr>
        <w:pBdr>
          <w:bottom w:val="single" w:sz="6" w:space="1" w:color="auto"/>
        </w:pBdr>
        <w:ind w:left="360" w:hanging="360"/>
        <w:jc w:val="center"/>
        <w:rPr>
          <w:b/>
          <w:bCs/>
          <w:color w:val="3E762A" w:themeColor="accent1" w:themeShade="BF"/>
          <w:sz w:val="6"/>
          <w:szCs w:val="6"/>
        </w:rPr>
      </w:pPr>
    </w:p>
    <w:p w14:paraId="274E2EB4" w14:textId="77777777" w:rsidR="00947424" w:rsidRPr="00947424" w:rsidRDefault="00947424" w:rsidP="00947424">
      <w:pPr>
        <w:pStyle w:val="ListBullet"/>
        <w:numPr>
          <w:ilvl w:val="0"/>
          <w:numId w:val="0"/>
        </w:numPr>
        <w:rPr>
          <w:b/>
          <w:bCs/>
          <w:color w:val="3E762A" w:themeColor="accent1" w:themeShade="BF"/>
          <w:sz w:val="12"/>
          <w:szCs w:val="12"/>
        </w:rPr>
      </w:pPr>
    </w:p>
    <w:p w14:paraId="0ADA4773" w14:textId="2D7F38D8" w:rsidR="009077A1" w:rsidRPr="00947424" w:rsidRDefault="00947424" w:rsidP="00947424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</w:pPr>
      <w:r w:rsidRPr="00947424"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  <w:t xml:space="preserve">SPLUNK ENTERPRISE ADMIN </w:t>
      </w:r>
      <w:r w:rsidRPr="00947424"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  <w:t xml:space="preserve">- </w:t>
      </w:r>
      <w:r w:rsidRPr="00947424"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  <w:t>GOLD</w:t>
      </w:r>
      <w:r w:rsidRPr="00947424"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  <w:t>EN TAKEAWAYS</w:t>
      </w:r>
    </w:p>
    <w:p w14:paraId="6C11FDA1" w14:textId="1A9F2FC4" w:rsidR="00947424" w:rsidRPr="00D76AC0" w:rsidRDefault="00D76AC0" w:rsidP="00D76AC0">
      <w:pPr>
        <w:pStyle w:val="ListBullet"/>
        <w:numPr>
          <w:ilvl w:val="0"/>
          <w:numId w:val="0"/>
        </w:numPr>
        <w:ind w:left="360" w:hanging="360"/>
        <w:rPr>
          <w:b/>
          <w:bCs/>
          <w:color w:val="000000" w:themeColor="text1"/>
          <w:sz w:val="24"/>
          <w:szCs w:val="24"/>
        </w:rPr>
      </w:pPr>
      <w:r w:rsidRPr="00D76AC0">
        <w:rPr>
          <w:b/>
          <w:bCs/>
          <w:color w:val="000000" w:themeColor="text1"/>
          <w:sz w:val="24"/>
          <w:szCs w:val="24"/>
        </w:rPr>
        <w:t xml:space="preserve">1) The Admin Troubleshooting Order (Most </w:t>
      </w:r>
      <w:proofErr w:type="gramStart"/>
      <w:r w:rsidRPr="00D76AC0">
        <w:rPr>
          <w:b/>
          <w:bCs/>
          <w:color w:val="000000" w:themeColor="text1"/>
          <w:sz w:val="24"/>
          <w:szCs w:val="24"/>
        </w:rPr>
        <w:t>Important)</w:t>
      </w:r>
      <w:r>
        <w:rPr>
          <w:b/>
          <w:bCs/>
          <w:color w:val="000000" w:themeColor="text1"/>
          <w:sz w:val="24"/>
          <w:szCs w:val="24"/>
        </w:rPr>
        <w:t xml:space="preserve">   </w:t>
      </w:r>
      <w:proofErr w:type="gramEnd"/>
      <w:r>
        <w:rPr>
          <w:b/>
          <w:bCs/>
          <w:color w:val="000000" w:themeColor="text1"/>
          <w:sz w:val="24"/>
          <w:szCs w:val="24"/>
        </w:rPr>
        <w:t xml:space="preserve">     </w:t>
      </w:r>
      <w:r w:rsidRPr="00D76AC0">
        <w:rPr>
          <w:b/>
          <w:bCs/>
          <w:i/>
          <w:iCs/>
          <w:color w:val="FF0000"/>
          <w:sz w:val="24"/>
          <w:szCs w:val="24"/>
        </w:rPr>
        <w:t>Always think in this order</w:t>
      </w:r>
      <w:r w:rsidRPr="00D76AC0">
        <w:rPr>
          <w:b/>
          <w:bCs/>
          <w:i/>
          <w:iCs/>
          <w:color w:val="FF0000"/>
          <w:sz w:val="24"/>
          <w:szCs w:val="24"/>
        </w:rPr>
        <w:t>!</w:t>
      </w:r>
    </w:p>
    <w:p w14:paraId="55F31F89" w14:textId="19EA0044" w:rsidR="00D76AC0" w:rsidRDefault="00D76AC0" w:rsidP="00D76AC0">
      <w:pPr>
        <w:pStyle w:val="ListBullet"/>
        <w:numPr>
          <w:ilvl w:val="0"/>
          <w:numId w:val="0"/>
        </w:numPr>
        <w:ind w:left="360" w:hanging="360"/>
        <w:jc w:val="center"/>
      </w:pPr>
      <w:r w:rsidRPr="00D76AC0">
        <w:drawing>
          <wp:inline distT="0" distB="0" distL="0" distR="0" wp14:anchorId="4118E800" wp14:editId="738923C9">
            <wp:extent cx="5944430" cy="257211"/>
            <wp:effectExtent l="0" t="0" r="0" b="9525"/>
            <wp:docPr id="156836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6060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2A4DF" w14:textId="77777777" w:rsidR="00D76AC0" w:rsidRPr="00D76AC0" w:rsidRDefault="00D76AC0" w:rsidP="00D76AC0">
      <w:pPr>
        <w:pStyle w:val="ListBullet"/>
        <w:numPr>
          <w:ilvl w:val="0"/>
          <w:numId w:val="0"/>
        </w:numPr>
        <w:ind w:left="360" w:hanging="360"/>
        <w:jc w:val="center"/>
        <w:rPr>
          <w:sz w:val="8"/>
          <w:szCs w:val="8"/>
        </w:rPr>
      </w:pPr>
    </w:p>
    <w:tbl>
      <w:tblPr>
        <w:tblStyle w:val="TableGrid"/>
        <w:tblW w:w="11160" w:type="dxa"/>
        <w:tblInd w:w="-72" w:type="dxa"/>
        <w:tblLook w:val="04A0" w:firstRow="1" w:lastRow="0" w:firstColumn="1" w:lastColumn="0" w:noHBand="0" w:noVBand="1"/>
      </w:tblPr>
      <w:tblGrid>
        <w:gridCol w:w="1710"/>
        <w:gridCol w:w="9450"/>
      </w:tblGrid>
      <w:tr w:rsidR="00D76AC0" w14:paraId="17BD33D4" w14:textId="77777777" w:rsidTr="00D76AC0">
        <w:tc>
          <w:tcPr>
            <w:tcW w:w="1710" w:type="dxa"/>
            <w:shd w:val="clear" w:color="auto" w:fill="404040" w:themeFill="text1" w:themeFillTint="BF"/>
          </w:tcPr>
          <w:p w14:paraId="39C4F6F3" w14:textId="087628BB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LAYER</w:t>
            </w:r>
          </w:p>
        </w:tc>
        <w:tc>
          <w:tcPr>
            <w:tcW w:w="9450" w:type="dxa"/>
            <w:shd w:val="clear" w:color="auto" w:fill="404040" w:themeFill="text1" w:themeFillTint="BF"/>
          </w:tcPr>
          <w:p w14:paraId="54428A37" w14:textId="7706CB4B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color w:val="FFFFFF" w:themeColor="background1"/>
                <w:sz w:val="32"/>
                <w:szCs w:val="32"/>
              </w:rPr>
              <w:t>CHECK</w:t>
            </w:r>
          </w:p>
        </w:tc>
      </w:tr>
      <w:tr w:rsidR="00D76AC0" w14:paraId="1A485C7C" w14:textId="77777777" w:rsidTr="00D76AC0">
        <w:tc>
          <w:tcPr>
            <w:tcW w:w="1710" w:type="dxa"/>
          </w:tcPr>
          <w:p w14:paraId="507A094E" w14:textId="15F4B4A0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</w:t>
            </w:r>
          </w:p>
        </w:tc>
        <w:tc>
          <w:tcPr>
            <w:tcW w:w="9450" w:type="dxa"/>
          </w:tcPr>
          <w:p w14:paraId="74C3E580" w14:textId="702F6654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76AC0">
              <w:rPr>
                <w:sz w:val="24"/>
                <w:szCs w:val="24"/>
              </w:rPr>
              <w:t xml:space="preserve">UF running? </w:t>
            </w:r>
            <w:proofErr w:type="spellStart"/>
            <w:r w:rsidRPr="00D76AC0">
              <w:rPr>
                <w:sz w:val="24"/>
                <w:szCs w:val="24"/>
              </w:rPr>
              <w:t>inputs.conf</w:t>
            </w:r>
            <w:proofErr w:type="spellEnd"/>
            <w:r w:rsidRPr="00D76AC0">
              <w:rPr>
                <w:sz w:val="24"/>
                <w:szCs w:val="24"/>
              </w:rPr>
              <w:t>? network? port 9997?</w:t>
            </w:r>
          </w:p>
        </w:tc>
      </w:tr>
      <w:tr w:rsidR="00D76AC0" w14:paraId="27E64166" w14:textId="77777777" w:rsidTr="00D76AC0">
        <w:tc>
          <w:tcPr>
            <w:tcW w:w="1710" w:type="dxa"/>
          </w:tcPr>
          <w:p w14:paraId="6510B39F" w14:textId="45A2C8CE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PARSING</w:t>
            </w:r>
          </w:p>
        </w:tc>
        <w:tc>
          <w:tcPr>
            <w:tcW w:w="9450" w:type="dxa"/>
          </w:tcPr>
          <w:p w14:paraId="4CC7CBE7" w14:textId="757256D0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proofErr w:type="spellStart"/>
            <w:r w:rsidRPr="00D76AC0">
              <w:rPr>
                <w:sz w:val="24"/>
                <w:szCs w:val="24"/>
              </w:rPr>
              <w:t>props.conf</w:t>
            </w:r>
            <w:proofErr w:type="spellEnd"/>
            <w:r w:rsidRPr="00D76AC0">
              <w:rPr>
                <w:sz w:val="24"/>
                <w:szCs w:val="24"/>
              </w:rPr>
              <w:t xml:space="preserve"> / </w:t>
            </w:r>
            <w:proofErr w:type="spellStart"/>
            <w:r w:rsidRPr="00D76AC0">
              <w:rPr>
                <w:sz w:val="24"/>
                <w:szCs w:val="24"/>
              </w:rPr>
              <w:t>transforms.conf</w:t>
            </w:r>
            <w:proofErr w:type="spellEnd"/>
            <w:r w:rsidRPr="00D76AC0">
              <w:rPr>
                <w:sz w:val="24"/>
                <w:szCs w:val="24"/>
              </w:rPr>
              <w:t xml:space="preserve"> (timestamps, index routing)</w:t>
            </w:r>
          </w:p>
        </w:tc>
      </w:tr>
      <w:tr w:rsidR="00D76AC0" w14:paraId="06AE5A30" w14:textId="77777777" w:rsidTr="00D76AC0">
        <w:tc>
          <w:tcPr>
            <w:tcW w:w="1710" w:type="dxa"/>
          </w:tcPr>
          <w:p w14:paraId="4767AFC9" w14:textId="295CB688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INDEX</w:t>
            </w:r>
          </w:p>
        </w:tc>
        <w:tc>
          <w:tcPr>
            <w:tcW w:w="9450" w:type="dxa"/>
          </w:tcPr>
          <w:p w14:paraId="6FCF81AA" w14:textId="78AAFADC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76AC0">
              <w:rPr>
                <w:sz w:val="24"/>
                <w:szCs w:val="24"/>
              </w:rPr>
              <w:t>index exists? retention? license blocked?</w:t>
            </w:r>
          </w:p>
        </w:tc>
      </w:tr>
      <w:tr w:rsidR="00D76AC0" w14:paraId="4AA56AE8" w14:textId="77777777" w:rsidTr="00D76AC0">
        <w:tc>
          <w:tcPr>
            <w:tcW w:w="1710" w:type="dxa"/>
          </w:tcPr>
          <w:p w14:paraId="69C687A0" w14:textId="57AC32F4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</w:t>
            </w:r>
          </w:p>
        </w:tc>
        <w:tc>
          <w:tcPr>
            <w:tcW w:w="9450" w:type="dxa"/>
          </w:tcPr>
          <w:p w14:paraId="004DFB11" w14:textId="392023EE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76AC0">
              <w:rPr>
                <w:sz w:val="24"/>
                <w:szCs w:val="24"/>
              </w:rPr>
              <w:t xml:space="preserve">SH ↔ Indexer on </w:t>
            </w:r>
            <w:r w:rsidRPr="00D76AC0">
              <w:rPr>
                <w:b/>
                <w:bCs/>
                <w:sz w:val="24"/>
                <w:szCs w:val="24"/>
              </w:rPr>
              <w:t>8089</w:t>
            </w:r>
          </w:p>
        </w:tc>
      </w:tr>
      <w:tr w:rsidR="00D76AC0" w14:paraId="6EC019E4" w14:textId="77777777" w:rsidTr="00D76AC0">
        <w:tc>
          <w:tcPr>
            <w:tcW w:w="1710" w:type="dxa"/>
          </w:tcPr>
          <w:p w14:paraId="470314CF" w14:textId="4A903C1E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CONTROL</w:t>
            </w:r>
          </w:p>
        </w:tc>
        <w:tc>
          <w:tcPr>
            <w:tcW w:w="9450" w:type="dxa"/>
          </w:tcPr>
          <w:p w14:paraId="5C4218D9" w14:textId="466AAFF7" w:rsidR="00D76AC0" w:rsidRPr="00D76AC0" w:rsidRDefault="00D76AC0" w:rsidP="00D76AC0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76AC0">
              <w:rPr>
                <w:sz w:val="24"/>
                <w:szCs w:val="24"/>
              </w:rPr>
              <w:t>Deployment Server / License / Monitoring Console</w:t>
            </w:r>
          </w:p>
        </w:tc>
      </w:tr>
    </w:tbl>
    <w:p w14:paraId="3A17445A" w14:textId="77777777" w:rsidR="00D76AC0" w:rsidRPr="00D76AC0" w:rsidRDefault="00D76AC0" w:rsidP="00D76AC0">
      <w:pPr>
        <w:pStyle w:val="ListBullet"/>
        <w:numPr>
          <w:ilvl w:val="0"/>
          <w:numId w:val="0"/>
        </w:numPr>
        <w:ind w:left="360" w:hanging="360"/>
        <w:rPr>
          <w:sz w:val="14"/>
          <w:szCs w:val="14"/>
        </w:rPr>
      </w:pPr>
    </w:p>
    <w:p w14:paraId="1BD8A4CF" w14:textId="0EADAAC4" w:rsidR="00D76AC0" w:rsidRDefault="00D76AC0" w:rsidP="00D76AC0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D76AC0">
        <w:rPr>
          <w:b/>
          <w:bCs/>
          <w:sz w:val="24"/>
          <w:szCs w:val="24"/>
        </w:rPr>
        <w:t>2) Port Memory (High Frequency)</w:t>
      </w:r>
    </w:p>
    <w:tbl>
      <w:tblPr>
        <w:tblStyle w:val="TableGrid"/>
        <w:tblW w:w="11160" w:type="dxa"/>
        <w:tblInd w:w="-72" w:type="dxa"/>
        <w:tblLook w:val="04A0" w:firstRow="1" w:lastRow="0" w:firstColumn="1" w:lastColumn="0" w:noHBand="0" w:noVBand="1"/>
      </w:tblPr>
      <w:tblGrid>
        <w:gridCol w:w="1710"/>
        <w:gridCol w:w="9450"/>
      </w:tblGrid>
      <w:tr w:rsidR="00D76AC0" w:rsidRPr="00D76AC0" w14:paraId="3E584AAA" w14:textId="77777777" w:rsidTr="000B1DEB">
        <w:tc>
          <w:tcPr>
            <w:tcW w:w="1710" w:type="dxa"/>
          </w:tcPr>
          <w:p w14:paraId="3EA24A09" w14:textId="57274FAB" w:rsidR="00D76AC0" w:rsidRPr="00D76AC0" w:rsidRDefault="00D76AC0" w:rsidP="000B1DE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D76AC0">
              <w:rPr>
                <w:b/>
                <w:bCs/>
                <w:sz w:val="24"/>
                <w:szCs w:val="24"/>
              </w:rPr>
              <w:t>8000</w:t>
            </w:r>
          </w:p>
        </w:tc>
        <w:tc>
          <w:tcPr>
            <w:tcW w:w="9450" w:type="dxa"/>
          </w:tcPr>
          <w:p w14:paraId="72FF11BC" w14:textId="2C298FFA" w:rsidR="00D76AC0" w:rsidRPr="00D76AC0" w:rsidRDefault="00D76AC0" w:rsidP="000B1DEB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76AC0">
              <w:rPr>
                <w:sz w:val="24"/>
                <w:szCs w:val="24"/>
              </w:rPr>
              <w:t>Web UI</w:t>
            </w:r>
          </w:p>
        </w:tc>
      </w:tr>
      <w:tr w:rsidR="00D76AC0" w:rsidRPr="00D76AC0" w14:paraId="39935CD8" w14:textId="77777777" w:rsidTr="000B1DEB">
        <w:tc>
          <w:tcPr>
            <w:tcW w:w="1710" w:type="dxa"/>
          </w:tcPr>
          <w:p w14:paraId="5C352EDA" w14:textId="757BBC7D" w:rsidR="00D76AC0" w:rsidRPr="00D76AC0" w:rsidRDefault="00D76AC0" w:rsidP="000B1DE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D76AC0">
              <w:rPr>
                <w:b/>
                <w:bCs/>
                <w:sz w:val="24"/>
                <w:szCs w:val="24"/>
              </w:rPr>
              <w:t>8089</w:t>
            </w:r>
          </w:p>
        </w:tc>
        <w:tc>
          <w:tcPr>
            <w:tcW w:w="9450" w:type="dxa"/>
          </w:tcPr>
          <w:p w14:paraId="7F534BE4" w14:textId="0E6D3265" w:rsidR="00D76AC0" w:rsidRPr="00D76AC0" w:rsidRDefault="00D76AC0" w:rsidP="000B1DEB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76AC0">
              <w:rPr>
                <w:sz w:val="24"/>
                <w:szCs w:val="24"/>
              </w:rPr>
              <w:t>Management + Distributed Search + DS + Cluster</w:t>
            </w:r>
          </w:p>
        </w:tc>
      </w:tr>
      <w:tr w:rsidR="00D76AC0" w:rsidRPr="00D76AC0" w14:paraId="0F4BD3F7" w14:textId="77777777" w:rsidTr="000B1DEB">
        <w:tc>
          <w:tcPr>
            <w:tcW w:w="1710" w:type="dxa"/>
          </w:tcPr>
          <w:p w14:paraId="655D9D6A" w14:textId="03DAAE53" w:rsidR="00D76AC0" w:rsidRPr="00D76AC0" w:rsidRDefault="00D76AC0" w:rsidP="000B1DE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D76AC0">
              <w:rPr>
                <w:b/>
                <w:bCs/>
                <w:sz w:val="24"/>
                <w:szCs w:val="24"/>
              </w:rPr>
              <w:t>9997</w:t>
            </w:r>
          </w:p>
        </w:tc>
        <w:tc>
          <w:tcPr>
            <w:tcW w:w="9450" w:type="dxa"/>
          </w:tcPr>
          <w:p w14:paraId="536CC845" w14:textId="4BA84F1C" w:rsidR="00D76AC0" w:rsidRPr="00D76AC0" w:rsidRDefault="00D76AC0" w:rsidP="000B1DEB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76AC0">
              <w:rPr>
                <w:sz w:val="24"/>
                <w:szCs w:val="24"/>
              </w:rPr>
              <w:t>Forwarder → Indexer</w:t>
            </w:r>
            <w:r>
              <w:rPr>
                <w:sz w:val="24"/>
                <w:szCs w:val="24"/>
              </w:rPr>
              <w:t xml:space="preserve"> (Data Stream Forwarding)</w:t>
            </w:r>
          </w:p>
        </w:tc>
      </w:tr>
      <w:tr w:rsidR="00D76AC0" w:rsidRPr="00D76AC0" w14:paraId="31A90AD3" w14:textId="77777777" w:rsidTr="000B1DEB">
        <w:tc>
          <w:tcPr>
            <w:tcW w:w="1710" w:type="dxa"/>
          </w:tcPr>
          <w:p w14:paraId="6B0F567C" w14:textId="1F8E4EE2" w:rsidR="00D76AC0" w:rsidRPr="00D76AC0" w:rsidRDefault="00D76AC0" w:rsidP="000B1DE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D76AC0">
              <w:rPr>
                <w:b/>
                <w:bCs/>
                <w:sz w:val="24"/>
                <w:szCs w:val="24"/>
              </w:rPr>
              <w:t>8088</w:t>
            </w:r>
          </w:p>
        </w:tc>
        <w:tc>
          <w:tcPr>
            <w:tcW w:w="9450" w:type="dxa"/>
          </w:tcPr>
          <w:p w14:paraId="4675D63F" w14:textId="4C62BCF7" w:rsidR="00D76AC0" w:rsidRPr="00D76AC0" w:rsidRDefault="00D76AC0" w:rsidP="000B1DEB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D76AC0">
              <w:rPr>
                <w:sz w:val="24"/>
                <w:szCs w:val="24"/>
              </w:rPr>
              <w:t>HEC</w:t>
            </w:r>
          </w:p>
        </w:tc>
      </w:tr>
    </w:tbl>
    <w:p w14:paraId="4E89FFC2" w14:textId="77777777" w:rsidR="00D76AC0" w:rsidRPr="00D76AC0" w:rsidRDefault="00D76AC0" w:rsidP="00D76AC0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</w:p>
    <w:p w14:paraId="35041224" w14:textId="77777777" w:rsidR="00C95B24" w:rsidRPr="00947424" w:rsidRDefault="00C95B24" w:rsidP="00C95B24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</w:pPr>
      <w:r w:rsidRPr="00947424"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  <w:lastRenderedPageBreak/>
        <w:t xml:space="preserve">SPLUNK ENTERPRISE ADMIN </w:t>
      </w:r>
      <w:r w:rsidRPr="00947424"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  <w:t xml:space="preserve">- </w:t>
      </w:r>
      <w:r w:rsidRPr="00947424"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  <w:t>GOLD</w:t>
      </w:r>
      <w:r w:rsidRPr="00947424">
        <w:rPr>
          <w:b/>
          <w:bCs/>
          <w:color w:val="C0CF3A" w:themeColor="accent3"/>
          <w:sz w:val="48"/>
          <w:szCs w:val="48"/>
          <w14:glow w14:rad="76200">
            <w14:srgbClr w14:val="CDC800"/>
          </w14:glow>
          <w14:textOutline w14:w="9525" w14:cap="rnd" w14:cmpd="sng" w14:algn="ctr">
            <w14:solidFill>
              <w14:schemeClr w14:val="bg2">
                <w14:lumMod w14:val="25000"/>
              </w14:schemeClr>
            </w14:solidFill>
            <w14:prstDash w14:val="solid"/>
            <w14:bevel/>
          </w14:textOutline>
          <w14:textFill>
            <w14:gradFill>
              <w14:gsLst>
                <w14:gs w14:pos="36000">
                  <w14:schemeClr w14:val="accent3">
                    <w14:lumMod w14:val="0"/>
                    <w14:lumOff w14:val="100000"/>
                  </w14:schemeClr>
                </w14:gs>
                <w14:gs w14:pos="0">
                  <w14:srgbClr w14:val="CDC800"/>
                </w14:gs>
              </w14:gsLst>
              <w14:lin w14:ang="2700000" w14:scaled="1"/>
            </w14:gradFill>
          </w14:textFill>
        </w:rPr>
        <w:t>EN TAKEAWAYS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30"/>
      </w:tblGrid>
      <w:tr w:rsidR="00C95B24" w14:paraId="3AADB920" w14:textId="77777777" w:rsidTr="00C95B24">
        <w:tc>
          <w:tcPr>
            <w:tcW w:w="10656" w:type="dxa"/>
            <w:shd w:val="clear" w:color="auto" w:fill="000000" w:themeFill="text1"/>
          </w:tcPr>
          <w:p w14:paraId="59194D0C" w14:textId="40A14A87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8"/>
                <w:szCs w:val="28"/>
              </w:rPr>
            </w:pPr>
            <w:r w:rsidRPr="00C95B24">
              <w:rPr>
                <w:b/>
                <w:bCs/>
                <w:sz w:val="28"/>
                <w:szCs w:val="28"/>
              </w:rPr>
              <w:t>Config</w:t>
            </w:r>
            <w:r>
              <w:rPr>
                <w:b/>
                <w:bCs/>
                <w:sz w:val="28"/>
                <w:szCs w:val="28"/>
              </w:rPr>
              <w:t>uration</w:t>
            </w:r>
            <w:r w:rsidRPr="00C95B24">
              <w:rPr>
                <w:b/>
                <w:bCs/>
                <w:sz w:val="28"/>
                <w:szCs w:val="28"/>
              </w:rPr>
              <w:t xml:space="preserve"> Precedence</w:t>
            </w:r>
            <w:r>
              <w:rPr>
                <w:b/>
                <w:bCs/>
                <w:sz w:val="28"/>
                <w:szCs w:val="28"/>
              </w:rPr>
              <w:t xml:space="preserve"> Matrix (</w:t>
            </w:r>
            <w:r w:rsidRPr="00C95B24">
              <w:rPr>
                <w:b/>
                <w:bCs/>
                <w:color w:val="FF0000"/>
                <w:sz w:val="28"/>
                <w:szCs w:val="28"/>
              </w:rPr>
              <w:t>HIGHEST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D76AC0">
              <w:rPr>
                <w:sz w:val="24"/>
                <w:szCs w:val="24"/>
              </w:rPr>
              <w:t>→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C95B24">
              <w:rPr>
                <w:b/>
                <w:bCs/>
                <w:color w:val="8AB833" w:themeColor="accent2"/>
                <w:sz w:val="28"/>
                <w:szCs w:val="28"/>
              </w:rPr>
              <w:t>LOWEST)</w:t>
            </w:r>
          </w:p>
        </w:tc>
      </w:tr>
      <w:tr w:rsidR="00C95B24" w14:paraId="129963D5" w14:textId="77777777" w:rsidTr="00C95B24">
        <w:tc>
          <w:tcPr>
            <w:tcW w:w="10656" w:type="dxa"/>
            <w:shd w:val="clear" w:color="auto" w:fill="FF0000"/>
          </w:tcPr>
          <w:p w14:paraId="72F09537" w14:textId="5EFED994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system/local</w:t>
            </w:r>
          </w:p>
        </w:tc>
      </w:tr>
      <w:tr w:rsidR="00C95B24" w14:paraId="4FA780DE" w14:textId="77777777" w:rsidTr="00C95B24">
        <w:tc>
          <w:tcPr>
            <w:tcW w:w="10656" w:type="dxa"/>
            <w:shd w:val="clear" w:color="auto" w:fill="FFC000"/>
          </w:tcPr>
          <w:p w14:paraId="219797CE" w14:textId="216E98EF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app/local</w:t>
            </w:r>
          </w:p>
        </w:tc>
      </w:tr>
      <w:tr w:rsidR="00C95B24" w14:paraId="08776627" w14:textId="77777777" w:rsidTr="00C95B24">
        <w:tc>
          <w:tcPr>
            <w:tcW w:w="10656" w:type="dxa"/>
            <w:shd w:val="clear" w:color="auto" w:fill="E5EBB0" w:themeFill="accent3" w:themeFillTint="66"/>
          </w:tcPr>
          <w:p w14:paraId="6807A5FA" w14:textId="06792E00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app/default</w:t>
            </w:r>
          </w:p>
        </w:tc>
      </w:tr>
      <w:tr w:rsidR="00C95B24" w14:paraId="18FB5052" w14:textId="77777777" w:rsidTr="00C95B24">
        <w:tc>
          <w:tcPr>
            <w:tcW w:w="10656" w:type="dxa"/>
            <w:shd w:val="clear" w:color="auto" w:fill="93D07C" w:themeFill="accent1" w:themeFillTint="99"/>
          </w:tcPr>
          <w:p w14:paraId="6796A315" w14:textId="731AF8B0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system/default</w:t>
            </w:r>
          </w:p>
        </w:tc>
      </w:tr>
    </w:tbl>
    <w:p w14:paraId="3BD4FDC9" w14:textId="77777777" w:rsidR="00C95B24" w:rsidRPr="00C95B24" w:rsidRDefault="00C95B24" w:rsidP="00D76AC0">
      <w:pPr>
        <w:pStyle w:val="ListBullet"/>
        <w:numPr>
          <w:ilvl w:val="0"/>
          <w:numId w:val="0"/>
        </w:numPr>
        <w:ind w:left="360" w:hanging="360"/>
        <w:rPr>
          <w:b/>
          <w:bCs/>
          <w:sz w:val="10"/>
          <w:szCs w:val="10"/>
        </w:rPr>
      </w:pPr>
    </w:p>
    <w:p w14:paraId="7B394BD3" w14:textId="425E6EFF" w:rsidR="00D76AC0" w:rsidRPr="00F564F6" w:rsidRDefault="00C95B24" w:rsidP="00D76AC0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F564F6">
        <w:rPr>
          <w:b/>
          <w:bCs/>
          <w:sz w:val="24"/>
          <w:szCs w:val="24"/>
        </w:rPr>
        <w:t>If a setting isn’t working:</w:t>
      </w:r>
    </w:p>
    <w:p w14:paraId="54FCB958" w14:textId="25E7C554" w:rsidR="00C95B24" w:rsidRPr="00F564F6" w:rsidRDefault="00C95B24" w:rsidP="00C95B24">
      <w:pPr>
        <w:pStyle w:val="ListBullet"/>
        <w:numPr>
          <w:ilvl w:val="0"/>
          <w:numId w:val="0"/>
        </w:numPr>
        <w:ind w:left="360"/>
        <w:rPr>
          <w:rFonts w:ascii="OCR A Extended" w:hAnsi="OCR A Extended"/>
          <w:b/>
          <w:bCs/>
          <w:color w:val="3E762A" w:themeColor="accent1" w:themeShade="BF"/>
        </w:rPr>
      </w:pPr>
      <w:r w:rsidRPr="00F564F6">
        <w:rPr>
          <w:b/>
          <w:bCs/>
        </w:rPr>
        <w:t xml:space="preserve">Run: </w:t>
      </w:r>
      <w:proofErr w:type="spellStart"/>
      <w:r w:rsidRPr="00F564F6">
        <w:rPr>
          <w:rFonts w:ascii="OCR A Extended" w:hAnsi="OCR A Extended"/>
          <w:b/>
          <w:bCs/>
          <w:color w:val="3E762A" w:themeColor="accent1" w:themeShade="BF"/>
        </w:rPr>
        <w:t>splunk</w:t>
      </w:r>
      <w:proofErr w:type="spellEnd"/>
      <w:r w:rsidRPr="00F564F6">
        <w:rPr>
          <w:rFonts w:ascii="OCR A Extended" w:hAnsi="OCR A Extended"/>
          <w:b/>
          <w:bCs/>
          <w:color w:val="3E762A" w:themeColor="accent1" w:themeShade="BF"/>
        </w:rPr>
        <w:t xml:space="preserve"> </w:t>
      </w:r>
      <w:proofErr w:type="spellStart"/>
      <w:r w:rsidRPr="00F564F6">
        <w:rPr>
          <w:rFonts w:ascii="OCR A Extended" w:hAnsi="OCR A Extended"/>
          <w:b/>
          <w:bCs/>
          <w:color w:val="3E762A" w:themeColor="accent1" w:themeShade="BF"/>
        </w:rPr>
        <w:t>btool</w:t>
      </w:r>
      <w:proofErr w:type="spellEnd"/>
      <w:r w:rsidRPr="00F564F6">
        <w:rPr>
          <w:rFonts w:ascii="OCR A Extended" w:hAnsi="OCR A Extended"/>
          <w:b/>
          <w:bCs/>
          <w:color w:val="3E762A" w:themeColor="accent1" w:themeShade="BF"/>
        </w:rPr>
        <w:t xml:space="preserve"> &lt;conf&gt; list </w:t>
      </w:r>
      <w:r w:rsidRPr="00F564F6">
        <w:rPr>
          <w:rFonts w:ascii="OCR A Extended" w:hAnsi="OCR A Extended"/>
          <w:b/>
          <w:bCs/>
          <w:color w:val="3E762A" w:themeColor="accent1" w:themeShade="BF"/>
        </w:rPr>
        <w:t>--</w:t>
      </w:r>
      <w:r w:rsidRPr="00F564F6">
        <w:rPr>
          <w:rFonts w:ascii="OCR A Extended" w:hAnsi="OCR A Extended"/>
          <w:b/>
          <w:bCs/>
          <w:color w:val="3E762A" w:themeColor="accent1" w:themeShade="BF"/>
        </w:rPr>
        <w:t>debug</w:t>
      </w:r>
    </w:p>
    <w:p w14:paraId="0A32C33F" w14:textId="77777777" w:rsidR="00C95B24" w:rsidRPr="00F564F6" w:rsidRDefault="00C95B24" w:rsidP="00D76AC0">
      <w:pPr>
        <w:pStyle w:val="ListBullet"/>
        <w:numPr>
          <w:ilvl w:val="0"/>
          <w:numId w:val="0"/>
        </w:numPr>
        <w:ind w:left="360" w:hanging="360"/>
        <w:rPr>
          <w:rFonts w:ascii="OCR A Extended" w:hAnsi="OCR A Extended"/>
          <w:sz w:val="12"/>
          <w:szCs w:val="12"/>
        </w:rPr>
      </w:pPr>
    </w:p>
    <w:p w14:paraId="34D6660B" w14:textId="47887E6E" w:rsidR="00C95B24" w:rsidRDefault="00C95B24" w:rsidP="00C95B24">
      <w:pPr>
        <w:pStyle w:val="ListBullet"/>
        <w:numPr>
          <w:ilvl w:val="0"/>
          <w:numId w:val="0"/>
        </w:numPr>
        <w:ind w:left="360" w:hanging="360"/>
        <w:rPr>
          <w:b/>
          <w:bCs/>
          <w:sz w:val="24"/>
          <w:szCs w:val="24"/>
        </w:rPr>
      </w:pPr>
      <w:r w:rsidRPr="00C95B24">
        <w:rPr>
          <w:b/>
          <w:bCs/>
          <w:sz w:val="24"/>
          <w:szCs w:val="24"/>
        </w:rPr>
        <w:t>4) Where Parsing Happens (Common Trap)</w:t>
      </w:r>
    </w:p>
    <w:tbl>
      <w:tblPr>
        <w:tblStyle w:val="TableGrid"/>
        <w:tblW w:w="11160" w:type="dxa"/>
        <w:tblInd w:w="-72" w:type="dxa"/>
        <w:tblLook w:val="04A0" w:firstRow="1" w:lastRow="0" w:firstColumn="1" w:lastColumn="0" w:noHBand="0" w:noVBand="1"/>
      </w:tblPr>
      <w:tblGrid>
        <w:gridCol w:w="3420"/>
        <w:gridCol w:w="7740"/>
      </w:tblGrid>
      <w:tr w:rsidR="00C95B24" w:rsidRPr="00D76AC0" w14:paraId="38BB10FF" w14:textId="77777777" w:rsidTr="00C95B24">
        <w:tc>
          <w:tcPr>
            <w:tcW w:w="3420" w:type="dxa"/>
            <w:shd w:val="clear" w:color="auto" w:fill="404040" w:themeFill="text1" w:themeFillTint="BF"/>
          </w:tcPr>
          <w:p w14:paraId="6911D818" w14:textId="208E16DB" w:rsidR="00C95B24" w:rsidRPr="00F564F6" w:rsidRDefault="00C95B24" w:rsidP="000B1DEB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FFFFFF" w:themeColor="background1"/>
                <w:sz w:val="24"/>
                <w:szCs w:val="24"/>
              </w:rPr>
            </w:pPr>
            <w:r w:rsidRPr="00F564F6">
              <w:rPr>
                <w:color w:val="FFFFFF" w:themeColor="background1"/>
                <w:sz w:val="24"/>
                <w:szCs w:val="24"/>
              </w:rPr>
              <w:t>Architecture</w:t>
            </w:r>
          </w:p>
        </w:tc>
        <w:tc>
          <w:tcPr>
            <w:tcW w:w="7740" w:type="dxa"/>
            <w:shd w:val="clear" w:color="auto" w:fill="404040" w:themeFill="text1" w:themeFillTint="BF"/>
          </w:tcPr>
          <w:p w14:paraId="6C9C06BA" w14:textId="5AEC4C55" w:rsidR="00C95B24" w:rsidRPr="00F564F6" w:rsidRDefault="00C95B24" w:rsidP="000B1DEB">
            <w:pPr>
              <w:pStyle w:val="ListBullet"/>
              <w:numPr>
                <w:ilvl w:val="0"/>
                <w:numId w:val="0"/>
              </w:numPr>
              <w:jc w:val="center"/>
              <w:rPr>
                <w:color w:val="FFFFFF" w:themeColor="background1"/>
                <w:sz w:val="24"/>
                <w:szCs w:val="24"/>
              </w:rPr>
            </w:pPr>
            <w:r w:rsidRPr="00F564F6">
              <w:rPr>
                <w:color w:val="FFFFFF" w:themeColor="background1"/>
                <w:sz w:val="24"/>
                <w:szCs w:val="24"/>
              </w:rPr>
              <w:t>Parsing Location</w:t>
            </w:r>
          </w:p>
        </w:tc>
      </w:tr>
      <w:tr w:rsidR="00C95B24" w:rsidRPr="00D76AC0" w14:paraId="21277D1F" w14:textId="77777777" w:rsidTr="00C95B24">
        <w:tc>
          <w:tcPr>
            <w:tcW w:w="3420" w:type="dxa"/>
          </w:tcPr>
          <w:p w14:paraId="7B87D130" w14:textId="3C67CA22" w:rsidR="00C95B24" w:rsidRPr="00C95B24" w:rsidRDefault="00C95B24" w:rsidP="000B1DE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UF → Indexer</w:t>
            </w:r>
          </w:p>
        </w:tc>
        <w:tc>
          <w:tcPr>
            <w:tcW w:w="7740" w:type="dxa"/>
          </w:tcPr>
          <w:p w14:paraId="24711460" w14:textId="20B4D769" w:rsidR="00C95B24" w:rsidRPr="00D76AC0" w:rsidRDefault="00C95B24" w:rsidP="000B1DEB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C95B24">
              <w:rPr>
                <w:sz w:val="24"/>
                <w:szCs w:val="24"/>
              </w:rPr>
              <w:t>Indexer parses</w:t>
            </w:r>
          </w:p>
        </w:tc>
      </w:tr>
      <w:tr w:rsidR="00C95B24" w:rsidRPr="00D76AC0" w14:paraId="6507AD71" w14:textId="77777777" w:rsidTr="00C95B24">
        <w:tc>
          <w:tcPr>
            <w:tcW w:w="3420" w:type="dxa"/>
          </w:tcPr>
          <w:p w14:paraId="02F7C45D" w14:textId="6BE7C47D" w:rsidR="00C95B24" w:rsidRPr="00C95B24" w:rsidRDefault="00C95B24" w:rsidP="000B1DE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UF → HF → Indexer</w:t>
            </w:r>
          </w:p>
        </w:tc>
        <w:tc>
          <w:tcPr>
            <w:tcW w:w="7740" w:type="dxa"/>
          </w:tcPr>
          <w:p w14:paraId="7634DCCD" w14:textId="3AF30D53" w:rsidR="00C95B24" w:rsidRPr="00D76AC0" w:rsidRDefault="00C95B24" w:rsidP="000B1DEB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C95B24">
              <w:rPr>
                <w:sz w:val="24"/>
                <w:szCs w:val="24"/>
              </w:rPr>
              <w:t>HF parses</w:t>
            </w:r>
          </w:p>
        </w:tc>
      </w:tr>
      <w:tr w:rsidR="00C95B24" w:rsidRPr="00D76AC0" w14:paraId="4D29A92D" w14:textId="77777777" w:rsidTr="00C95B24">
        <w:trPr>
          <w:trHeight w:val="170"/>
        </w:trPr>
        <w:tc>
          <w:tcPr>
            <w:tcW w:w="3420" w:type="dxa"/>
          </w:tcPr>
          <w:p w14:paraId="7295BA77" w14:textId="016DA8EF" w:rsidR="00C95B24" w:rsidRPr="00C95B24" w:rsidRDefault="00C95B24" w:rsidP="000B1DEB">
            <w:pPr>
              <w:pStyle w:val="ListBullet"/>
              <w:numPr>
                <w:ilvl w:val="0"/>
                <w:numId w:val="0"/>
              </w:numPr>
              <w:jc w:val="center"/>
              <w:rPr>
                <w:b/>
                <w:bCs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Direct input on Indexer</w:t>
            </w:r>
          </w:p>
        </w:tc>
        <w:tc>
          <w:tcPr>
            <w:tcW w:w="7740" w:type="dxa"/>
          </w:tcPr>
          <w:p w14:paraId="751F4F14" w14:textId="385CAD05" w:rsidR="00C95B24" w:rsidRPr="00D76AC0" w:rsidRDefault="00C95B24" w:rsidP="000B1DEB">
            <w:pPr>
              <w:pStyle w:val="ListBullet"/>
              <w:numPr>
                <w:ilvl w:val="0"/>
                <w:numId w:val="0"/>
              </w:numPr>
              <w:rPr>
                <w:sz w:val="24"/>
                <w:szCs w:val="24"/>
              </w:rPr>
            </w:pPr>
            <w:r w:rsidRPr="00C95B24">
              <w:rPr>
                <w:sz w:val="24"/>
                <w:szCs w:val="24"/>
              </w:rPr>
              <w:t>Indexer parses</w:t>
            </w:r>
          </w:p>
        </w:tc>
      </w:tr>
    </w:tbl>
    <w:p w14:paraId="72627A9A" w14:textId="3E172E82" w:rsidR="00C95B24" w:rsidRPr="00F564F6" w:rsidRDefault="00C95B24" w:rsidP="00F564F6">
      <w:pPr>
        <w:pStyle w:val="ListBullet"/>
        <w:numPr>
          <w:ilvl w:val="0"/>
          <w:numId w:val="0"/>
        </w:numPr>
        <w:rPr>
          <w:b/>
          <w:bCs/>
          <w:color w:val="FF0000"/>
          <w:sz w:val="24"/>
          <w:szCs w:val="24"/>
        </w:rPr>
      </w:pPr>
      <w:r w:rsidRPr="00F564F6">
        <w:rPr>
          <w:b/>
          <w:bCs/>
          <w:color w:val="FF0000"/>
          <w:sz w:val="24"/>
          <w:szCs w:val="24"/>
        </w:rPr>
        <w:t>UF is not a parsing tier</w:t>
      </w:r>
      <w:r w:rsidRPr="00F564F6">
        <w:rPr>
          <w:b/>
          <w:bCs/>
          <w:color w:val="FF0000"/>
          <w:sz w:val="24"/>
          <w:szCs w:val="24"/>
        </w:rPr>
        <w:t>!</w:t>
      </w:r>
    </w:p>
    <w:p w14:paraId="728F7198" w14:textId="77777777" w:rsidR="00C95B24" w:rsidRPr="00F564F6" w:rsidRDefault="00C95B24" w:rsidP="00F564F6">
      <w:pPr>
        <w:pStyle w:val="ListBullet"/>
        <w:numPr>
          <w:ilvl w:val="0"/>
          <w:numId w:val="0"/>
        </w:numPr>
        <w:rPr>
          <w:b/>
          <w:bCs/>
          <w:color w:val="FF0000"/>
          <w:sz w:val="10"/>
          <w:szCs w:val="10"/>
        </w:rPr>
      </w:pPr>
    </w:p>
    <w:p w14:paraId="341A4D24" w14:textId="0C3F7985" w:rsidR="00C95B24" w:rsidRPr="00C95B24" w:rsidRDefault="00F564F6" w:rsidP="00F564F6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bCs/>
          <w:color w:val="45CBF5" w:themeColor="accent6" w:themeTint="99"/>
          <w:sz w:val="28"/>
          <w:szCs w:val="28"/>
        </w:rPr>
      </w:pPr>
      <w:r w:rsidRPr="00F564F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5) </w:t>
      </w:r>
      <w:r w:rsidR="00C95B24" w:rsidRPr="00C95B24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Bucket Lifecycle (Always </w:t>
      </w:r>
      <w:proofErr w:type="gramStart"/>
      <w:r w:rsidR="00C95B24" w:rsidRPr="00C95B24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Tested)</w:t>
      </w:r>
      <w:r w:rsidRPr="00F564F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  </w:t>
      </w:r>
      <w:proofErr w:type="gramEnd"/>
      <w:r w:rsidRPr="00F564F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   </w:t>
      </w:r>
      <w:r w:rsidRPr="00C95B24">
        <w:rPr>
          <w:rFonts w:asciiTheme="majorHAnsi" w:hAnsiTheme="majorHAnsi" w:cstheme="majorHAnsi"/>
          <w:b/>
          <w:bCs/>
          <w:color w:val="FF0000"/>
          <w:sz w:val="28"/>
          <w:szCs w:val="28"/>
        </w:rPr>
        <w:t xml:space="preserve">Hot 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→ </w:t>
      </w:r>
      <w:r w:rsidRPr="00C95B24">
        <w:rPr>
          <w:rFonts w:asciiTheme="majorHAnsi" w:hAnsiTheme="majorHAnsi" w:cstheme="majorHAnsi"/>
          <w:b/>
          <w:bCs/>
          <w:color w:val="DEA900"/>
          <w:sz w:val="28"/>
          <w:szCs w:val="28"/>
        </w:rPr>
        <w:t>Warm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→ </w:t>
      </w:r>
      <w:r w:rsidRPr="00C95B24">
        <w:rPr>
          <w:rFonts w:asciiTheme="majorHAnsi" w:hAnsiTheme="majorHAnsi" w:cstheme="majorHAnsi"/>
          <w:b/>
          <w:bCs/>
          <w:color w:val="83DCF8" w:themeColor="accent6" w:themeTint="66"/>
          <w:sz w:val="28"/>
          <w:szCs w:val="28"/>
        </w:rPr>
        <w:t>Cold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→ </w:t>
      </w:r>
      <w:r w:rsidRPr="00C95B24">
        <w:rPr>
          <w:rFonts w:asciiTheme="majorHAnsi" w:hAnsiTheme="majorHAnsi" w:cstheme="majorHAnsi"/>
          <w:b/>
          <w:bCs/>
          <w:color w:val="45CBF5" w:themeColor="accent6" w:themeTint="99"/>
          <w:sz w:val="28"/>
          <w:szCs w:val="28"/>
        </w:rPr>
        <w:t>Frozen</w:t>
      </w:r>
      <w:r>
        <w:rPr>
          <w:rFonts w:asciiTheme="majorHAnsi" w:hAnsiTheme="majorHAnsi" w:cstheme="majorHAnsi"/>
          <w:b/>
          <w:bCs/>
          <w:color w:val="45CBF5" w:themeColor="accent6" w:themeTint="99"/>
          <w:sz w:val="28"/>
          <w:szCs w:val="28"/>
        </w:rPr>
        <w:t xml:space="preserve"> 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→</w:t>
      </w:r>
      <w:r w:rsidRPr="00C95B24">
        <w:rPr>
          <w:rFonts w:asciiTheme="majorHAnsi" w:hAnsiTheme="majorHAnsi" w:cstheme="majorHAnsi"/>
          <w:b/>
          <w:bCs/>
          <w:color w:val="877952" w:themeColor="background2" w:themeShade="80"/>
          <w:sz w:val="32"/>
          <w:szCs w:val="32"/>
        </w:rPr>
        <w:t xml:space="preserve"> </w:t>
      </w:r>
      <w:r w:rsidRPr="00C95B24">
        <w:rPr>
          <w:rFonts w:asciiTheme="majorHAnsi" w:hAnsiTheme="majorHAnsi" w:cstheme="majorHAnsi"/>
          <w:b/>
          <w:bCs/>
          <w:color w:val="877952" w:themeColor="background2" w:themeShade="80"/>
          <w:sz w:val="28"/>
          <w:szCs w:val="28"/>
        </w:rPr>
        <w:t>Thawed</w:t>
      </w:r>
    </w:p>
    <w:p w14:paraId="69DAC2B1" w14:textId="26060A3C" w:rsidR="00C95B24" w:rsidRPr="00C95B24" w:rsidRDefault="00C95B24" w:rsidP="00C95B24">
      <w:pPr>
        <w:pStyle w:val="ListBullet"/>
        <w:numPr>
          <w:ilvl w:val="0"/>
          <w:numId w:val="10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C95B24">
        <w:rPr>
          <w:rFonts w:asciiTheme="majorHAnsi" w:hAnsiTheme="majorHAnsi" w:cstheme="majorHAnsi"/>
          <w:b/>
          <w:bCs/>
          <w:color w:val="45CBF5" w:themeColor="accent6" w:themeTint="99"/>
          <w:sz w:val="28"/>
          <w:szCs w:val="28"/>
        </w:rPr>
        <w:t>Frozen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= deleted or archived</w:t>
      </w:r>
    </w:p>
    <w:p w14:paraId="086BEB61" w14:textId="726F1443" w:rsidR="00C95B24" w:rsidRPr="00C95B24" w:rsidRDefault="00C95B24" w:rsidP="00C95B24">
      <w:pPr>
        <w:pStyle w:val="ListBullet"/>
        <w:numPr>
          <w:ilvl w:val="0"/>
          <w:numId w:val="10"/>
        </w:num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C95B24">
        <w:rPr>
          <w:rFonts w:asciiTheme="majorHAnsi" w:hAnsiTheme="majorHAnsi" w:cstheme="majorHAnsi"/>
          <w:b/>
          <w:bCs/>
          <w:color w:val="877952" w:themeColor="background2" w:themeShade="80"/>
          <w:sz w:val="28"/>
          <w:szCs w:val="28"/>
        </w:rPr>
        <w:t>Thawed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= restored frozen (not a normal stage)</w:t>
      </w:r>
    </w:p>
    <w:p w14:paraId="2F318B02" w14:textId="093C4A37" w:rsidR="00C95B24" w:rsidRPr="00C95B24" w:rsidRDefault="00C95B24" w:rsidP="00C95B24">
      <w:pPr>
        <w:pStyle w:val="ListBullet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C95B24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Retention = 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TIME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OR 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4"/>
          <w:szCs w:val="24"/>
          <w:highlight w:val="yellow"/>
        </w:rPr>
        <w:t>SIZE</w:t>
      </w:r>
      <w:r w:rsidRPr="00C95B24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(whichever hits first)</w:t>
      </w:r>
    </w:p>
    <w:p w14:paraId="6CA4FC92" w14:textId="77777777" w:rsidR="00C95B24" w:rsidRPr="00F564F6" w:rsidRDefault="00C95B24" w:rsidP="00C95B24">
      <w:pPr>
        <w:pStyle w:val="ListBullet"/>
        <w:numPr>
          <w:ilvl w:val="0"/>
          <w:numId w:val="0"/>
        </w:numPr>
        <w:ind w:left="360" w:hanging="360"/>
        <w:rPr>
          <w:rFonts w:ascii="OCR A Extended" w:hAnsi="OCR A Extended"/>
          <w:b/>
          <w:bCs/>
          <w:color w:val="000000" w:themeColor="text1"/>
          <w:sz w:val="8"/>
          <w:szCs w:val="8"/>
        </w:rPr>
      </w:pPr>
    </w:p>
    <w:p w14:paraId="1CD94184" w14:textId="413269FB" w:rsidR="00F564F6" w:rsidRPr="00F564F6" w:rsidRDefault="00F564F6" w:rsidP="00F564F6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proofErr w:type="spellStart"/>
      <w:r w:rsidRPr="00F564F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Fishbucket</w:t>
      </w:r>
      <w:proofErr w:type="spellEnd"/>
      <w: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 xml:space="preserve"> </w:t>
      </w:r>
      <w:r w:rsidRPr="00F564F6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Location:</w:t>
      </w: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Pr="00F564F6">
        <w:rPr>
          <w:rFonts w:ascii="OCR A Extended" w:hAnsi="OCR A Extended" w:cstheme="majorHAnsi"/>
          <w:b/>
          <w:bCs/>
          <w:color w:val="3E762A" w:themeColor="accent1" w:themeShade="BF"/>
          <w:sz w:val="24"/>
          <w:szCs w:val="24"/>
        </w:rPr>
        <w:t>$SPLUNK_HOME/var/lib/</w:t>
      </w:r>
      <w:proofErr w:type="spellStart"/>
      <w:r w:rsidRPr="00F564F6">
        <w:rPr>
          <w:rFonts w:ascii="OCR A Extended" w:hAnsi="OCR A Extended" w:cstheme="majorHAnsi"/>
          <w:b/>
          <w:bCs/>
          <w:color w:val="3E762A" w:themeColor="accent1" w:themeShade="BF"/>
          <w:sz w:val="24"/>
          <w:szCs w:val="24"/>
        </w:rPr>
        <w:t>splunk</w:t>
      </w:r>
      <w:proofErr w:type="spellEnd"/>
      <w:r w:rsidRPr="00F564F6">
        <w:rPr>
          <w:rFonts w:ascii="OCR A Extended" w:hAnsi="OCR A Extended" w:cstheme="majorHAnsi"/>
          <w:b/>
          <w:bCs/>
          <w:color w:val="3E762A" w:themeColor="accent1" w:themeShade="BF"/>
          <w:sz w:val="24"/>
          <w:szCs w:val="24"/>
        </w:rPr>
        <w:t>/</w:t>
      </w:r>
      <w:proofErr w:type="spellStart"/>
      <w:r w:rsidRPr="00F564F6">
        <w:rPr>
          <w:rFonts w:ascii="OCR A Extended" w:hAnsi="OCR A Extended" w:cstheme="majorHAnsi"/>
          <w:b/>
          <w:bCs/>
          <w:color w:val="3E762A" w:themeColor="accent1" w:themeShade="BF"/>
          <w:sz w:val="24"/>
          <w:szCs w:val="24"/>
        </w:rPr>
        <w:t>fishbucket</w:t>
      </w:r>
      <w:proofErr w:type="spellEnd"/>
    </w:p>
    <w:p w14:paraId="7F1CDEBD" w14:textId="270A4F73" w:rsidR="00F564F6" w:rsidRPr="00F564F6" w:rsidRDefault="00F564F6" w:rsidP="00F564F6">
      <w:pPr>
        <w:pStyle w:val="ListBullet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F564F6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Purpose:</w:t>
      </w:r>
      <w: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</w:t>
      </w:r>
      <w:r w:rsidRPr="00F564F6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Tracks file offsets</w:t>
      </w:r>
      <w:r w:rsidRPr="00F564F6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and </w:t>
      </w:r>
      <w:r w:rsidRPr="00F564F6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Prevents duplicates</w:t>
      </w:r>
    </w:p>
    <w:p w14:paraId="5AE46858" w14:textId="77777777" w:rsidR="00F564F6" w:rsidRPr="00F564F6" w:rsidRDefault="00F564F6" w:rsidP="00F564F6">
      <w:pPr>
        <w:pStyle w:val="ListBullet"/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F564F6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If deleted → data re-ingests</w:t>
      </w:r>
    </w:p>
    <w:p w14:paraId="3EF46E9E" w14:textId="77777777" w:rsidR="00C95B24" w:rsidRPr="00F564F6" w:rsidRDefault="00C95B24" w:rsidP="00F564F6">
      <w:pPr>
        <w:pStyle w:val="ListBullet"/>
        <w:numPr>
          <w:ilvl w:val="0"/>
          <w:numId w:val="0"/>
        </w:numPr>
        <w:rPr>
          <w:rFonts w:ascii="OCR A Extended" w:hAnsi="OCR A Extended"/>
          <w:b/>
          <w:bCs/>
          <w:color w:val="000000" w:themeColor="text1"/>
          <w:sz w:val="8"/>
          <w:szCs w:val="8"/>
        </w:rPr>
      </w:pPr>
    </w:p>
    <w:p w14:paraId="76CC9E2D" w14:textId="21D0C72B" w:rsidR="00C95B24" w:rsidRPr="00F564F6" w:rsidRDefault="00C95B24" w:rsidP="00F564F6">
      <w:pPr>
        <w:pStyle w:val="ListBullet"/>
        <w:numPr>
          <w:ilvl w:val="0"/>
          <w:numId w:val="0"/>
        </w:numPr>
        <w:ind w:left="360" w:hanging="360"/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564F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Index</w:t>
      </w:r>
      <w:r w:rsidRPr="00F564F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-Time vs Search-Time (Critical Concept)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555"/>
        <w:gridCol w:w="6875"/>
      </w:tblGrid>
      <w:tr w:rsidR="00F564F6" w:rsidRPr="00F564F6" w14:paraId="59271CB6" w14:textId="77777777" w:rsidTr="000B1DEB">
        <w:tc>
          <w:tcPr>
            <w:tcW w:w="3618" w:type="dxa"/>
            <w:shd w:val="clear" w:color="auto" w:fill="2A4F1C" w:themeFill="accent1" w:themeFillShade="80"/>
            <w:vAlign w:val="center"/>
          </w:tcPr>
          <w:p w14:paraId="68F72022" w14:textId="5C5B8575" w:rsidR="00F564F6" w:rsidRPr="00F564F6" w:rsidRDefault="00F564F6" w:rsidP="00F564F6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564F6">
              <w:rPr>
                <w:b/>
                <w:bCs/>
                <w:color w:val="FFFFFF" w:themeColor="background1"/>
              </w:rPr>
              <w:t>Index-Time</w:t>
            </w:r>
          </w:p>
        </w:tc>
        <w:tc>
          <w:tcPr>
            <w:tcW w:w="7038" w:type="dxa"/>
            <w:shd w:val="clear" w:color="auto" w:fill="2A4F1C" w:themeFill="accent1" w:themeFillShade="80"/>
            <w:vAlign w:val="center"/>
          </w:tcPr>
          <w:p w14:paraId="6B989F60" w14:textId="48D2DC19" w:rsidR="00F564F6" w:rsidRPr="00F564F6" w:rsidRDefault="00F564F6" w:rsidP="00F564F6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F564F6">
              <w:rPr>
                <w:b/>
                <w:bCs/>
                <w:color w:val="FFFFFF" w:themeColor="background1"/>
              </w:rPr>
              <w:t>Search-Time</w:t>
            </w:r>
          </w:p>
        </w:tc>
      </w:tr>
      <w:tr w:rsidR="00F564F6" w:rsidRPr="00C95B24" w14:paraId="3C76446D" w14:textId="77777777" w:rsidTr="000B1DEB">
        <w:tc>
          <w:tcPr>
            <w:tcW w:w="3618" w:type="dxa"/>
            <w:vAlign w:val="center"/>
          </w:tcPr>
          <w:p w14:paraId="4C854F41" w14:textId="6246DFFC" w:rsidR="00F564F6" w:rsidRPr="00C95B24" w:rsidRDefault="00F564F6" w:rsidP="00F564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>
              <w:t>props + transforms (parsing)</w:t>
            </w:r>
          </w:p>
        </w:tc>
        <w:tc>
          <w:tcPr>
            <w:tcW w:w="7038" w:type="dxa"/>
            <w:vAlign w:val="center"/>
          </w:tcPr>
          <w:p w14:paraId="313E41FD" w14:textId="6144F765" w:rsidR="00F564F6" w:rsidRPr="00C95B24" w:rsidRDefault="00F564F6" w:rsidP="00F564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>
              <w:t>Field extractions</w:t>
            </w:r>
          </w:p>
        </w:tc>
      </w:tr>
      <w:tr w:rsidR="00F564F6" w:rsidRPr="00C95B24" w14:paraId="5FA4B2B4" w14:textId="77777777" w:rsidTr="000B1DEB">
        <w:tc>
          <w:tcPr>
            <w:tcW w:w="3618" w:type="dxa"/>
            <w:vAlign w:val="center"/>
          </w:tcPr>
          <w:p w14:paraId="202BE84F" w14:textId="337E912B" w:rsidR="00F564F6" w:rsidRPr="00C95B24" w:rsidRDefault="00F564F6" w:rsidP="00F564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>
              <w:t>Permanent</w:t>
            </w:r>
          </w:p>
        </w:tc>
        <w:tc>
          <w:tcPr>
            <w:tcW w:w="7038" w:type="dxa"/>
            <w:vAlign w:val="center"/>
          </w:tcPr>
          <w:p w14:paraId="4F7BE8F4" w14:textId="5931A0C2" w:rsidR="00F564F6" w:rsidRPr="00C95B24" w:rsidRDefault="00F564F6" w:rsidP="00F564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>
              <w:t>Temporary</w:t>
            </w:r>
          </w:p>
        </w:tc>
      </w:tr>
      <w:tr w:rsidR="00F564F6" w:rsidRPr="00C95B24" w14:paraId="491AC09C" w14:textId="77777777" w:rsidTr="000B1DEB">
        <w:tc>
          <w:tcPr>
            <w:tcW w:w="3618" w:type="dxa"/>
            <w:vAlign w:val="center"/>
          </w:tcPr>
          <w:p w14:paraId="4C6889F8" w14:textId="3FB9D6D8" w:rsidR="00F564F6" w:rsidRPr="00C95B24" w:rsidRDefault="00F564F6" w:rsidP="00F564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>
              <w:t>Performance impact</w:t>
            </w:r>
          </w:p>
        </w:tc>
        <w:tc>
          <w:tcPr>
            <w:tcW w:w="7038" w:type="dxa"/>
            <w:vAlign w:val="center"/>
          </w:tcPr>
          <w:p w14:paraId="6181BC1E" w14:textId="17C85A59" w:rsidR="00F564F6" w:rsidRPr="00C95B24" w:rsidRDefault="00F564F6" w:rsidP="00F564F6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>
              <w:t>No reindex needed</w:t>
            </w:r>
          </w:p>
        </w:tc>
      </w:tr>
    </w:tbl>
    <w:p w14:paraId="38C4A840" w14:textId="77777777" w:rsidR="00F564F6" w:rsidRDefault="00F564F6" w:rsidP="00F564F6">
      <w:pPr>
        <w:pStyle w:val="ListBullet"/>
        <w:numPr>
          <w:ilvl w:val="0"/>
          <w:numId w:val="0"/>
        </w:numPr>
        <w:rPr>
          <w:rFonts w:ascii="OCR A Extended" w:hAnsi="OCR A Extended"/>
          <w:b/>
          <w:bCs/>
          <w:color w:val="000000" w:themeColor="text1"/>
          <w:sz w:val="16"/>
          <w:szCs w:val="16"/>
        </w:rPr>
      </w:pPr>
    </w:p>
    <w:p w14:paraId="0A9827BA" w14:textId="4855A400" w:rsidR="00F564F6" w:rsidRPr="00F564F6" w:rsidRDefault="00F564F6" w:rsidP="00F564F6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F564F6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Dropping data:</w:t>
      </w:r>
    </w:p>
    <w:p w14:paraId="3435642F" w14:textId="77777777" w:rsidR="00F564F6" w:rsidRPr="00F564F6" w:rsidRDefault="00F564F6" w:rsidP="00F564F6">
      <w:pPr>
        <w:pStyle w:val="ListBullet"/>
        <w:numPr>
          <w:ilvl w:val="0"/>
          <w:numId w:val="0"/>
        </w:numPr>
        <w:ind w:left="360" w:hanging="360"/>
        <w:rPr>
          <w:rFonts w:ascii="OCR A Extended" w:hAnsi="OCR A Extended"/>
          <w:color w:val="445C19" w:themeColor="accent2" w:themeShade="80"/>
        </w:rPr>
      </w:pPr>
      <w:r w:rsidRPr="00F564F6">
        <w:rPr>
          <w:rFonts w:ascii="OCR A Extended" w:hAnsi="OCR A Extended"/>
          <w:color w:val="445C19" w:themeColor="accent2" w:themeShade="80"/>
        </w:rPr>
        <w:t>DEST_KEY = queue</w:t>
      </w:r>
    </w:p>
    <w:p w14:paraId="1E9B7E18" w14:textId="7F51280D" w:rsidR="00F564F6" w:rsidRPr="00F564F6" w:rsidRDefault="00F564F6" w:rsidP="00F564F6">
      <w:pPr>
        <w:pStyle w:val="ListBullet"/>
        <w:numPr>
          <w:ilvl w:val="0"/>
          <w:numId w:val="0"/>
        </w:numPr>
        <w:rPr>
          <w:rFonts w:ascii="OCR A Extended" w:hAnsi="OCR A Extended"/>
          <w:color w:val="445C19" w:themeColor="accent2" w:themeShade="80"/>
        </w:rPr>
      </w:pPr>
      <w:r w:rsidRPr="00F564F6">
        <w:rPr>
          <w:rFonts w:ascii="OCR A Extended" w:hAnsi="OCR A Extended"/>
          <w:color w:val="445C19" w:themeColor="accent2" w:themeShade="80"/>
        </w:rPr>
        <w:t xml:space="preserve">FORMAT = </w:t>
      </w:r>
      <w:proofErr w:type="spellStart"/>
      <w:r w:rsidRPr="00F564F6">
        <w:rPr>
          <w:rFonts w:ascii="OCR A Extended" w:hAnsi="OCR A Extended"/>
          <w:color w:val="445C19" w:themeColor="accent2" w:themeShade="80"/>
        </w:rPr>
        <w:t>nullQueue</w:t>
      </w:r>
      <w:proofErr w:type="spellEnd"/>
    </w:p>
    <w:p w14:paraId="3204D298" w14:textId="77777777" w:rsidR="00F564F6" w:rsidRPr="00F564F6" w:rsidRDefault="00F564F6" w:rsidP="00F564F6">
      <w:pPr>
        <w:pStyle w:val="ListBullet"/>
        <w:numPr>
          <w:ilvl w:val="0"/>
          <w:numId w:val="0"/>
        </w:numPr>
        <w:rPr>
          <w:rFonts w:ascii="OCR A Extended" w:hAnsi="OCR A Extended"/>
          <w:b/>
          <w:bCs/>
          <w:color w:val="000000" w:themeColor="text1"/>
          <w:sz w:val="16"/>
          <w:szCs w:val="16"/>
        </w:rPr>
      </w:pPr>
    </w:p>
    <w:p w14:paraId="5028F297" w14:textId="6A076094" w:rsidR="00C95B24" w:rsidRDefault="00C95B24" w:rsidP="00F564F6">
      <w:pPr>
        <w:pStyle w:val="ListBullet"/>
        <w:numPr>
          <w:ilvl w:val="0"/>
          <w:numId w:val="0"/>
        </w:numPr>
        <w:ind w:left="360" w:hanging="360"/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C95B24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Instant Scenario Triggers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549"/>
        <w:gridCol w:w="6881"/>
      </w:tblGrid>
      <w:tr w:rsidR="00C95B24" w14:paraId="68A9FC08" w14:textId="77777777" w:rsidTr="00C95B24">
        <w:tc>
          <w:tcPr>
            <w:tcW w:w="3618" w:type="dxa"/>
            <w:shd w:val="clear" w:color="auto" w:fill="2A4F1C" w:themeFill="accent1" w:themeFillShade="80"/>
            <w:vAlign w:val="center"/>
          </w:tcPr>
          <w:p w14:paraId="1CAF9EF6" w14:textId="1501FFDD" w:rsidR="00C95B24" w:rsidRPr="00F564F6" w:rsidRDefault="00C95B24" w:rsidP="00C95B2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F564F6">
              <w:rPr>
                <w:b/>
                <w:bCs/>
                <w:color w:val="FFFFFF" w:themeColor="background1"/>
              </w:rPr>
              <w:t>Symptom</w:t>
            </w:r>
          </w:p>
        </w:tc>
        <w:tc>
          <w:tcPr>
            <w:tcW w:w="7038" w:type="dxa"/>
            <w:shd w:val="clear" w:color="auto" w:fill="2A4F1C" w:themeFill="accent1" w:themeFillShade="80"/>
            <w:vAlign w:val="center"/>
          </w:tcPr>
          <w:p w14:paraId="18720156" w14:textId="02163E17" w:rsidR="00C95B24" w:rsidRPr="00F564F6" w:rsidRDefault="00C95B24" w:rsidP="00C95B24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F564F6">
              <w:rPr>
                <w:b/>
                <w:bCs/>
                <w:color w:val="FFFFFF" w:themeColor="background1"/>
              </w:rPr>
              <w:t>Likely Cause</w:t>
            </w:r>
          </w:p>
        </w:tc>
      </w:tr>
      <w:tr w:rsidR="00C95B24" w14:paraId="16A584B4" w14:textId="77777777" w:rsidTr="00C95B24">
        <w:tc>
          <w:tcPr>
            <w:tcW w:w="3618" w:type="dxa"/>
            <w:vAlign w:val="center"/>
          </w:tcPr>
          <w:p w14:paraId="5C36BD29" w14:textId="2A58B918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95B24">
              <w:rPr>
                <w:b/>
                <w:bCs/>
                <w:i/>
                <w:iCs/>
              </w:rPr>
              <w:t>No data arriving</w:t>
            </w:r>
          </w:p>
        </w:tc>
        <w:tc>
          <w:tcPr>
            <w:tcW w:w="7038" w:type="dxa"/>
            <w:vAlign w:val="center"/>
          </w:tcPr>
          <w:p w14:paraId="3B03AA35" w14:textId="28C1A52A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95B24">
              <w:rPr>
                <w:b/>
                <w:bCs/>
                <w:sz w:val="24"/>
                <w:szCs w:val="24"/>
              </w:rPr>
              <w:t>outputs.conf</w:t>
            </w:r>
            <w:proofErr w:type="spellEnd"/>
            <w:r w:rsidRPr="00C95B24">
              <w:rPr>
                <w:b/>
                <w:bCs/>
                <w:sz w:val="24"/>
                <w:szCs w:val="24"/>
              </w:rPr>
              <w:t xml:space="preserve"> / network / 9997</w:t>
            </w:r>
          </w:p>
        </w:tc>
      </w:tr>
      <w:tr w:rsidR="00C95B24" w14:paraId="1708A65D" w14:textId="77777777" w:rsidTr="00C95B24">
        <w:tc>
          <w:tcPr>
            <w:tcW w:w="3618" w:type="dxa"/>
            <w:vAlign w:val="center"/>
          </w:tcPr>
          <w:p w14:paraId="66E0B1DF" w14:textId="27EA05C4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95B24">
              <w:rPr>
                <w:b/>
                <w:bCs/>
                <w:i/>
                <w:iCs/>
              </w:rPr>
              <w:t>Wrong index</w:t>
            </w:r>
          </w:p>
        </w:tc>
        <w:tc>
          <w:tcPr>
            <w:tcW w:w="7038" w:type="dxa"/>
            <w:vAlign w:val="center"/>
          </w:tcPr>
          <w:p w14:paraId="5514B8F6" w14:textId="57EBEAF2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transforms routing</w:t>
            </w:r>
          </w:p>
        </w:tc>
      </w:tr>
      <w:tr w:rsidR="00C95B24" w14:paraId="79053E49" w14:textId="77777777" w:rsidTr="00C95B24">
        <w:tc>
          <w:tcPr>
            <w:tcW w:w="3618" w:type="dxa"/>
            <w:vAlign w:val="center"/>
          </w:tcPr>
          <w:p w14:paraId="41E2EDF7" w14:textId="10A12F57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95B24">
              <w:rPr>
                <w:b/>
                <w:bCs/>
                <w:i/>
                <w:iCs/>
              </w:rPr>
              <w:t>Bad timestamps</w:t>
            </w:r>
          </w:p>
        </w:tc>
        <w:tc>
          <w:tcPr>
            <w:tcW w:w="7038" w:type="dxa"/>
            <w:vAlign w:val="center"/>
          </w:tcPr>
          <w:p w14:paraId="39CFEEB4" w14:textId="12A1E5E3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props TIME_FORMAT</w:t>
            </w:r>
          </w:p>
        </w:tc>
      </w:tr>
      <w:tr w:rsidR="00C95B24" w14:paraId="12990427" w14:textId="77777777" w:rsidTr="00C95B24">
        <w:tc>
          <w:tcPr>
            <w:tcW w:w="3618" w:type="dxa"/>
            <w:vAlign w:val="center"/>
          </w:tcPr>
          <w:p w14:paraId="593380FC" w14:textId="67FD01AA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95B24">
              <w:rPr>
                <w:b/>
                <w:bCs/>
                <w:i/>
                <w:iCs/>
              </w:rPr>
              <w:t>Config ignored</w:t>
            </w:r>
          </w:p>
        </w:tc>
        <w:tc>
          <w:tcPr>
            <w:tcW w:w="7038" w:type="dxa"/>
            <w:vAlign w:val="center"/>
          </w:tcPr>
          <w:p w14:paraId="27E8372A" w14:textId="7035CC8B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precedence issue</w:t>
            </w:r>
          </w:p>
        </w:tc>
      </w:tr>
      <w:tr w:rsidR="00C95B24" w14:paraId="26A88875" w14:textId="77777777" w:rsidTr="00C95B24">
        <w:tc>
          <w:tcPr>
            <w:tcW w:w="3618" w:type="dxa"/>
            <w:vAlign w:val="center"/>
          </w:tcPr>
          <w:p w14:paraId="134100FF" w14:textId="5AF4DF04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95B24">
              <w:rPr>
                <w:b/>
                <w:bCs/>
                <w:i/>
                <w:iCs/>
              </w:rPr>
              <w:t>Forwarder not updated</w:t>
            </w:r>
          </w:p>
        </w:tc>
        <w:tc>
          <w:tcPr>
            <w:tcW w:w="7038" w:type="dxa"/>
            <w:vAlign w:val="center"/>
          </w:tcPr>
          <w:p w14:paraId="3FCFEC49" w14:textId="7F1C734B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DS phone-home</w:t>
            </w:r>
          </w:p>
        </w:tc>
      </w:tr>
      <w:tr w:rsidR="00C95B24" w14:paraId="2335CCD8" w14:textId="77777777" w:rsidTr="00C95B24">
        <w:tc>
          <w:tcPr>
            <w:tcW w:w="3618" w:type="dxa"/>
            <w:vAlign w:val="center"/>
          </w:tcPr>
          <w:p w14:paraId="5B759A7B" w14:textId="017FF218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95B24">
              <w:rPr>
                <w:b/>
                <w:bCs/>
                <w:i/>
                <w:iCs/>
              </w:rPr>
              <w:t>Duplicate data</w:t>
            </w:r>
          </w:p>
        </w:tc>
        <w:tc>
          <w:tcPr>
            <w:tcW w:w="7038" w:type="dxa"/>
            <w:vAlign w:val="center"/>
          </w:tcPr>
          <w:p w14:paraId="49B44131" w14:textId="24774149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C95B24">
              <w:rPr>
                <w:b/>
                <w:bCs/>
                <w:sz w:val="24"/>
                <w:szCs w:val="24"/>
              </w:rPr>
              <w:t>fishbucket</w:t>
            </w:r>
            <w:proofErr w:type="spellEnd"/>
            <w:r w:rsidRPr="00C95B24">
              <w:rPr>
                <w:b/>
                <w:bCs/>
                <w:sz w:val="24"/>
                <w:szCs w:val="24"/>
              </w:rPr>
              <w:t xml:space="preserve"> reset</w:t>
            </w:r>
          </w:p>
        </w:tc>
      </w:tr>
      <w:tr w:rsidR="00C95B24" w14:paraId="41AEDFF0" w14:textId="77777777" w:rsidTr="00C95B24">
        <w:tc>
          <w:tcPr>
            <w:tcW w:w="3618" w:type="dxa"/>
            <w:vAlign w:val="center"/>
          </w:tcPr>
          <w:p w14:paraId="62003E5A" w14:textId="0E105AB3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95B24">
              <w:rPr>
                <w:b/>
                <w:bCs/>
                <w:i/>
                <w:iCs/>
              </w:rPr>
              <w:t>Search peer down</w:t>
            </w:r>
          </w:p>
        </w:tc>
        <w:tc>
          <w:tcPr>
            <w:tcW w:w="7038" w:type="dxa"/>
            <w:vAlign w:val="center"/>
          </w:tcPr>
          <w:p w14:paraId="3E64F244" w14:textId="24744774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8089 connectivity</w:t>
            </w:r>
          </w:p>
        </w:tc>
      </w:tr>
      <w:tr w:rsidR="00C95B24" w14:paraId="553B72B4" w14:textId="77777777" w:rsidTr="00C95B24">
        <w:tc>
          <w:tcPr>
            <w:tcW w:w="3618" w:type="dxa"/>
            <w:vAlign w:val="center"/>
          </w:tcPr>
          <w:p w14:paraId="6CD1CDBB" w14:textId="1BE5F4BD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i/>
                <w:iCs/>
                <w:color w:val="000000" w:themeColor="text1"/>
                <w:sz w:val="28"/>
                <w:szCs w:val="28"/>
              </w:rPr>
            </w:pPr>
            <w:r w:rsidRPr="00C95B24">
              <w:rPr>
                <w:b/>
                <w:bCs/>
                <w:i/>
                <w:iCs/>
              </w:rPr>
              <w:t>Search disabled</w:t>
            </w:r>
          </w:p>
        </w:tc>
        <w:tc>
          <w:tcPr>
            <w:tcW w:w="7038" w:type="dxa"/>
            <w:vAlign w:val="center"/>
          </w:tcPr>
          <w:p w14:paraId="47CE6D14" w14:textId="5FEAAC58" w:rsidR="00C95B24" w:rsidRPr="00C95B24" w:rsidRDefault="00C95B24" w:rsidP="00C95B24">
            <w:pPr>
              <w:pStyle w:val="ListBullet"/>
              <w:numPr>
                <w:ilvl w:val="0"/>
                <w:numId w:val="0"/>
              </w:numPr>
              <w:rPr>
                <w:rFonts w:asciiTheme="majorHAns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C95B24">
              <w:rPr>
                <w:b/>
                <w:bCs/>
                <w:sz w:val="24"/>
                <w:szCs w:val="24"/>
              </w:rPr>
              <w:t>license violation</w:t>
            </w:r>
          </w:p>
        </w:tc>
      </w:tr>
    </w:tbl>
    <w:p w14:paraId="45525CDB" w14:textId="77777777" w:rsidR="00C95B24" w:rsidRPr="00C95B24" w:rsidRDefault="00C95B24" w:rsidP="00F564F6">
      <w:pPr>
        <w:pStyle w:val="ListBullet"/>
        <w:numPr>
          <w:ilvl w:val="0"/>
          <w:numId w:val="0"/>
        </w:numPr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</w:p>
    <w:sectPr w:rsidR="00C95B24" w:rsidRPr="00C95B24" w:rsidSect="007D41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88EEE" w14:textId="77777777" w:rsidR="00386913" w:rsidRDefault="00386913" w:rsidP="00E67D16">
      <w:pPr>
        <w:spacing w:after="0" w:line="240" w:lineRule="auto"/>
      </w:pPr>
      <w:r>
        <w:separator/>
      </w:r>
    </w:p>
  </w:endnote>
  <w:endnote w:type="continuationSeparator" w:id="0">
    <w:p w14:paraId="37E3C34D" w14:textId="77777777" w:rsidR="00386913" w:rsidRDefault="00386913" w:rsidP="00E67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92A80" w14:textId="77777777" w:rsidR="00386913" w:rsidRDefault="00386913" w:rsidP="00E67D16">
      <w:pPr>
        <w:spacing w:after="0" w:line="240" w:lineRule="auto"/>
      </w:pPr>
      <w:r>
        <w:separator/>
      </w:r>
    </w:p>
  </w:footnote>
  <w:footnote w:type="continuationSeparator" w:id="0">
    <w:p w14:paraId="32A1A13B" w14:textId="77777777" w:rsidR="00386913" w:rsidRDefault="00386913" w:rsidP="00E67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9C23D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987338"/>
    <w:multiLevelType w:val="multilevel"/>
    <w:tmpl w:val="145E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34990"/>
    <w:multiLevelType w:val="multilevel"/>
    <w:tmpl w:val="9F96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00537">
    <w:abstractNumId w:val="8"/>
  </w:num>
  <w:num w:numId="2" w16cid:durableId="406613864">
    <w:abstractNumId w:val="6"/>
  </w:num>
  <w:num w:numId="3" w16cid:durableId="1366251321">
    <w:abstractNumId w:val="5"/>
  </w:num>
  <w:num w:numId="4" w16cid:durableId="1051658273">
    <w:abstractNumId w:val="4"/>
  </w:num>
  <w:num w:numId="5" w16cid:durableId="1158426220">
    <w:abstractNumId w:val="7"/>
  </w:num>
  <w:num w:numId="6" w16cid:durableId="1576819288">
    <w:abstractNumId w:val="3"/>
  </w:num>
  <w:num w:numId="7" w16cid:durableId="1224097492">
    <w:abstractNumId w:val="2"/>
  </w:num>
  <w:num w:numId="8" w16cid:durableId="1040744205">
    <w:abstractNumId w:val="1"/>
  </w:num>
  <w:num w:numId="9" w16cid:durableId="1242720298">
    <w:abstractNumId w:val="0"/>
  </w:num>
  <w:num w:numId="10" w16cid:durableId="1305280774">
    <w:abstractNumId w:val="9"/>
  </w:num>
  <w:num w:numId="11" w16cid:durableId="12156587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6913"/>
    <w:rsid w:val="005C726E"/>
    <w:rsid w:val="00722DE2"/>
    <w:rsid w:val="00775E65"/>
    <w:rsid w:val="007D4124"/>
    <w:rsid w:val="009077A1"/>
    <w:rsid w:val="00947424"/>
    <w:rsid w:val="00974E52"/>
    <w:rsid w:val="00AA1D8D"/>
    <w:rsid w:val="00AD01FE"/>
    <w:rsid w:val="00B47730"/>
    <w:rsid w:val="00C95B24"/>
    <w:rsid w:val="00CB0664"/>
    <w:rsid w:val="00D76AC0"/>
    <w:rsid w:val="00E24D59"/>
    <w:rsid w:val="00E67D16"/>
    <w:rsid w:val="00F564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B75A9C"/>
  <w14:defaultImageDpi w14:val="300"/>
  <w15:docId w15:val="{3FCCCB20-1185-4CE5-979E-44509C31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4F6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94E1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E762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549E39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549E39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549E39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3473C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549E39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549E3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94E1C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94E1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549E39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549E39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549E39" w:themeColor="accent1"/>
      </w:pBdr>
      <w:spacing w:before="200" w:after="280"/>
      <w:ind w:left="936" w:right="936"/>
    </w:pPr>
    <w:rPr>
      <w:b/>
      <w:bCs/>
      <w:i/>
      <w:iCs/>
      <w:color w:val="549E39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549E39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549E39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8AB83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8AB83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E762A" w:themeColor="accent1" w:themeShade="BF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E39" w:themeColor="accent1"/>
          <w:left w:val="nil"/>
          <w:bottom w:val="single" w:sz="8" w:space="0" w:color="549E39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668926" w:themeColor="accent2" w:themeShade="BF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B833" w:themeColor="accent2"/>
          <w:left w:val="nil"/>
          <w:bottom w:val="single" w:sz="8" w:space="0" w:color="8AB8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939F27" w:themeColor="accent3" w:themeShade="BF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CF3A" w:themeColor="accent3"/>
          <w:left w:val="nil"/>
          <w:bottom w:val="single" w:sz="8" w:space="0" w:color="C0CF3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17057" w:themeColor="accent4" w:themeShade="BF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9676" w:themeColor="accent4"/>
          <w:left w:val="nil"/>
          <w:bottom w:val="single" w:sz="8" w:space="0" w:color="02967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B98" w:themeColor="accent5" w:themeShade="BF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B5C4" w:themeColor="accent5"/>
          <w:left w:val="nil"/>
          <w:bottom w:val="single" w:sz="8" w:space="0" w:color="4AB5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66684" w:themeColor="accent6" w:themeShade="BF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989B1" w:themeColor="accent6"/>
          <w:left w:val="nil"/>
          <w:bottom w:val="single" w:sz="8" w:space="0" w:color="0989B1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1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H w:val="nil"/>
          <w:insideV w:val="single" w:sz="8" w:space="0" w:color="549E39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  <w:shd w:val="clear" w:color="auto" w:fill="D2EBC9" w:themeFill="accent1" w:themeFillTint="3F"/>
      </w:tcPr>
    </w:tblStylePr>
    <w:tblStylePr w:type="band2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  <w:insideV w:val="single" w:sz="8" w:space="0" w:color="549E39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1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H w:val="nil"/>
          <w:insideV w:val="single" w:sz="8" w:space="0" w:color="8AB8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</w:tcPr>
    </w:tblStylePr>
    <w:tblStylePr w:type="band1Vert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  <w:shd w:val="clear" w:color="auto" w:fill="E2F0C9" w:themeFill="accent2" w:themeFillTint="3F"/>
      </w:tcPr>
    </w:tblStylePr>
    <w:tblStylePr w:type="band2Horz">
      <w:tblPr/>
      <w:tcPr>
        <w:tcBorders>
          <w:top w:val="single" w:sz="8" w:space="0" w:color="8AB833" w:themeColor="accent2"/>
          <w:left w:val="single" w:sz="8" w:space="0" w:color="8AB833" w:themeColor="accent2"/>
          <w:bottom w:val="single" w:sz="8" w:space="0" w:color="8AB833" w:themeColor="accent2"/>
          <w:right w:val="single" w:sz="8" w:space="0" w:color="8AB833" w:themeColor="accent2"/>
          <w:insideV w:val="single" w:sz="8" w:space="0" w:color="8AB833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1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H w:val="nil"/>
          <w:insideV w:val="single" w:sz="8" w:space="0" w:color="C0CF3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</w:tcPr>
    </w:tblStylePr>
    <w:tblStylePr w:type="band1Vert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  <w:shd w:val="clear" w:color="auto" w:fill="EFF3CE" w:themeFill="accent3" w:themeFillTint="3F"/>
      </w:tcPr>
    </w:tblStylePr>
    <w:tblStylePr w:type="band2Horz">
      <w:tblPr/>
      <w:tcPr>
        <w:tcBorders>
          <w:top w:val="single" w:sz="8" w:space="0" w:color="C0CF3A" w:themeColor="accent3"/>
          <w:left w:val="single" w:sz="8" w:space="0" w:color="C0CF3A" w:themeColor="accent3"/>
          <w:bottom w:val="single" w:sz="8" w:space="0" w:color="C0CF3A" w:themeColor="accent3"/>
          <w:right w:val="single" w:sz="8" w:space="0" w:color="C0CF3A" w:themeColor="accent3"/>
          <w:insideV w:val="single" w:sz="8" w:space="0" w:color="C0CF3A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1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H w:val="nil"/>
          <w:insideV w:val="single" w:sz="8" w:space="0" w:color="02967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</w:tcPr>
    </w:tblStylePr>
    <w:tblStylePr w:type="band1Vert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  <w:shd w:val="clear" w:color="auto" w:fill="A7FDEA" w:themeFill="accent4" w:themeFillTint="3F"/>
      </w:tcPr>
    </w:tblStylePr>
    <w:tblStylePr w:type="band2Horz">
      <w:tblPr/>
      <w:tcPr>
        <w:tcBorders>
          <w:top w:val="single" w:sz="8" w:space="0" w:color="029676" w:themeColor="accent4"/>
          <w:left w:val="single" w:sz="8" w:space="0" w:color="029676" w:themeColor="accent4"/>
          <w:bottom w:val="single" w:sz="8" w:space="0" w:color="029676" w:themeColor="accent4"/>
          <w:right w:val="single" w:sz="8" w:space="0" w:color="029676" w:themeColor="accent4"/>
          <w:insideV w:val="single" w:sz="8" w:space="0" w:color="02967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1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H w:val="nil"/>
          <w:insideV w:val="single" w:sz="8" w:space="0" w:color="4AB5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</w:tcPr>
    </w:tblStylePr>
    <w:tblStylePr w:type="band1Vert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  <w:shd w:val="clear" w:color="auto" w:fill="D2ECF0" w:themeFill="accent5" w:themeFillTint="3F"/>
      </w:tcPr>
    </w:tblStylePr>
    <w:tblStylePr w:type="band2Horz">
      <w:tblPr/>
      <w:tcPr>
        <w:tcBorders>
          <w:top w:val="single" w:sz="8" w:space="0" w:color="4AB5C4" w:themeColor="accent5"/>
          <w:left w:val="single" w:sz="8" w:space="0" w:color="4AB5C4" w:themeColor="accent5"/>
          <w:bottom w:val="single" w:sz="8" w:space="0" w:color="4AB5C4" w:themeColor="accent5"/>
          <w:right w:val="single" w:sz="8" w:space="0" w:color="4AB5C4" w:themeColor="accent5"/>
          <w:insideV w:val="single" w:sz="8" w:space="0" w:color="4AB5C4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1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H w:val="nil"/>
          <w:insideV w:val="single" w:sz="8" w:space="0" w:color="0989B1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</w:tcPr>
    </w:tblStylePr>
    <w:tblStylePr w:type="band1Vert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  <w:shd w:val="clear" w:color="auto" w:fill="B2E9FB" w:themeFill="accent6" w:themeFillTint="3F"/>
      </w:tcPr>
    </w:tblStylePr>
    <w:tblStylePr w:type="band2Horz">
      <w:tblPr/>
      <w:tcPr>
        <w:tcBorders>
          <w:top w:val="single" w:sz="8" w:space="0" w:color="0989B1" w:themeColor="accent6"/>
          <w:left w:val="single" w:sz="8" w:space="0" w:color="0989B1" w:themeColor="accent6"/>
          <w:bottom w:val="single" w:sz="8" w:space="0" w:color="0989B1" w:themeColor="accent6"/>
          <w:right w:val="single" w:sz="8" w:space="0" w:color="0989B1" w:themeColor="accent6"/>
          <w:insideV w:val="single" w:sz="8" w:space="0" w:color="0989B1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45C" w:themeColor="accent1" w:themeTint="BF"/>
          <w:left w:val="single" w:sz="8" w:space="0" w:color="78C45C" w:themeColor="accent1" w:themeTint="BF"/>
          <w:bottom w:val="single" w:sz="8" w:space="0" w:color="78C45C" w:themeColor="accent1" w:themeTint="BF"/>
          <w:right w:val="single" w:sz="8" w:space="0" w:color="78C45C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BC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D25D" w:themeColor="accent2" w:themeTint="BF"/>
          <w:left w:val="single" w:sz="8" w:space="0" w:color="A9D25D" w:themeColor="accent2" w:themeTint="BF"/>
          <w:bottom w:val="single" w:sz="8" w:space="0" w:color="A9D25D" w:themeColor="accent2" w:themeTint="BF"/>
          <w:right w:val="single" w:sz="8" w:space="0" w:color="A9D25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F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DB6B" w:themeColor="accent3" w:themeTint="BF"/>
          <w:left w:val="single" w:sz="8" w:space="0" w:color="CFDB6B" w:themeColor="accent3" w:themeTint="BF"/>
          <w:bottom w:val="single" w:sz="8" w:space="0" w:color="CFDB6B" w:themeColor="accent3" w:themeTint="BF"/>
          <w:right w:val="single" w:sz="8" w:space="0" w:color="CFDB6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F3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EEBA" w:themeColor="accent4" w:themeTint="BF"/>
          <w:left w:val="single" w:sz="8" w:space="0" w:color="03EEBA" w:themeColor="accent4" w:themeTint="BF"/>
          <w:bottom w:val="single" w:sz="8" w:space="0" w:color="03EEBA" w:themeColor="accent4" w:themeTint="BF"/>
          <w:right w:val="single" w:sz="8" w:space="0" w:color="03EEBA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7FDE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C7D2" w:themeColor="accent5" w:themeTint="BF"/>
          <w:left w:val="single" w:sz="8" w:space="0" w:color="77C7D2" w:themeColor="accent5" w:themeTint="BF"/>
          <w:bottom w:val="single" w:sz="8" w:space="0" w:color="77C7D2" w:themeColor="accent5" w:themeTint="BF"/>
          <w:right w:val="single" w:sz="8" w:space="0" w:color="77C7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BEF3" w:themeColor="accent6" w:themeTint="BF"/>
          <w:left w:val="single" w:sz="8" w:space="0" w:color="17BEF3" w:themeColor="accent6" w:themeTint="BF"/>
          <w:bottom w:val="single" w:sz="8" w:space="0" w:color="17BEF3" w:themeColor="accent6" w:themeTint="BF"/>
          <w:right w:val="single" w:sz="8" w:space="0" w:color="17BEF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E9FB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bottom w:val="single" w:sz="8" w:space="0" w:color="549E39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E39" w:themeColor="accent1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E39" w:themeColor="accent1"/>
          <w:bottom w:val="single" w:sz="8" w:space="0" w:color="549E39" w:themeColor="accent1"/>
        </w:tcBorders>
      </w:tcPr>
    </w:tblStylePr>
    <w:tblStylePr w:type="band1Vert">
      <w:tblPr/>
      <w:tcPr>
        <w:shd w:val="clear" w:color="auto" w:fill="D2EBC9" w:themeFill="accent1" w:themeFillTint="3F"/>
      </w:tcPr>
    </w:tblStylePr>
    <w:tblStylePr w:type="band1Horz">
      <w:tblPr/>
      <w:tcPr>
        <w:shd w:val="clear" w:color="auto" w:fill="D2EBC9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bottom w:val="single" w:sz="8" w:space="0" w:color="8AB8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B833" w:themeColor="accent2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B833" w:themeColor="accent2"/>
          <w:bottom w:val="single" w:sz="8" w:space="0" w:color="8AB833" w:themeColor="accent2"/>
        </w:tcBorders>
      </w:tcPr>
    </w:tblStylePr>
    <w:tblStylePr w:type="band1Vert">
      <w:tblPr/>
      <w:tcPr>
        <w:shd w:val="clear" w:color="auto" w:fill="E2F0C9" w:themeFill="accent2" w:themeFillTint="3F"/>
      </w:tcPr>
    </w:tblStylePr>
    <w:tblStylePr w:type="band1Horz">
      <w:tblPr/>
      <w:tcPr>
        <w:shd w:val="clear" w:color="auto" w:fill="E2F0C9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bottom w:val="single" w:sz="8" w:space="0" w:color="C0CF3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CF3A" w:themeColor="accent3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CF3A" w:themeColor="accent3"/>
          <w:bottom w:val="single" w:sz="8" w:space="0" w:color="C0CF3A" w:themeColor="accent3"/>
        </w:tcBorders>
      </w:tcPr>
    </w:tblStylePr>
    <w:tblStylePr w:type="band1Vert">
      <w:tblPr/>
      <w:tcPr>
        <w:shd w:val="clear" w:color="auto" w:fill="EFF3CE" w:themeFill="accent3" w:themeFillTint="3F"/>
      </w:tcPr>
    </w:tblStylePr>
    <w:tblStylePr w:type="band1Horz">
      <w:tblPr/>
      <w:tcPr>
        <w:shd w:val="clear" w:color="auto" w:fill="EFF3CE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bottom w:val="single" w:sz="8" w:space="0" w:color="02967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9676" w:themeColor="accent4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9676" w:themeColor="accent4"/>
          <w:bottom w:val="single" w:sz="8" w:space="0" w:color="029676" w:themeColor="accent4"/>
        </w:tcBorders>
      </w:tcPr>
    </w:tblStylePr>
    <w:tblStylePr w:type="band1Vert">
      <w:tblPr/>
      <w:tcPr>
        <w:shd w:val="clear" w:color="auto" w:fill="A7FDEA" w:themeFill="accent4" w:themeFillTint="3F"/>
      </w:tcPr>
    </w:tblStylePr>
    <w:tblStylePr w:type="band1Horz">
      <w:tblPr/>
      <w:tcPr>
        <w:shd w:val="clear" w:color="auto" w:fill="A7FDE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bottom w:val="single" w:sz="8" w:space="0" w:color="4AB5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B5C4" w:themeColor="accent5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B5C4" w:themeColor="accent5"/>
          <w:bottom w:val="single" w:sz="8" w:space="0" w:color="4AB5C4" w:themeColor="accent5"/>
        </w:tcBorders>
      </w:tcPr>
    </w:tblStylePr>
    <w:tblStylePr w:type="band1Vert">
      <w:tblPr/>
      <w:tcPr>
        <w:shd w:val="clear" w:color="auto" w:fill="D2ECF0" w:themeFill="accent5" w:themeFillTint="3F"/>
      </w:tcPr>
    </w:tblStylePr>
    <w:tblStylePr w:type="band1Horz">
      <w:tblPr/>
      <w:tcPr>
        <w:shd w:val="clear" w:color="auto" w:fill="D2ECF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bottom w:val="single" w:sz="8" w:space="0" w:color="0989B1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989B1" w:themeColor="accent6"/>
        </w:tcBorders>
      </w:tcPr>
    </w:tblStylePr>
    <w:tblStylePr w:type="lastRow">
      <w:rPr>
        <w:b/>
        <w:bCs/>
        <w:color w:val="455F51" w:themeColor="text2"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989B1" w:themeColor="accent6"/>
          <w:bottom w:val="single" w:sz="8" w:space="0" w:color="0989B1" w:themeColor="accent6"/>
        </w:tcBorders>
      </w:tcPr>
    </w:tblStylePr>
    <w:tblStylePr w:type="band1Vert">
      <w:tblPr/>
      <w:tcPr>
        <w:shd w:val="clear" w:color="auto" w:fill="B2E9FB" w:themeFill="accent6" w:themeFillTint="3F"/>
      </w:tcPr>
    </w:tblStylePr>
    <w:tblStylePr w:type="band1Horz">
      <w:tblPr/>
      <w:tcPr>
        <w:shd w:val="clear" w:color="auto" w:fill="B2E9FB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E39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9E39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E39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E39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BC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AB8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B8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B8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F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CF3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CF3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CF3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F3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2967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967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967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7FDE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AB5C4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B5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B5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989B1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989B1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989B1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E9FB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45C" w:themeColor="accent1" w:themeTint="BF"/>
        <w:left w:val="single" w:sz="8" w:space="0" w:color="78C45C" w:themeColor="accent1" w:themeTint="BF"/>
        <w:bottom w:val="single" w:sz="8" w:space="0" w:color="78C45C" w:themeColor="accent1" w:themeTint="BF"/>
        <w:right w:val="single" w:sz="8" w:space="0" w:color="78C45C" w:themeColor="accent1" w:themeTint="BF"/>
        <w:insideH w:val="single" w:sz="8" w:space="0" w:color="78C45C" w:themeColor="accent1" w:themeTint="BF"/>
        <w:insideV w:val="single" w:sz="8" w:space="0" w:color="78C45C" w:themeColor="accent1" w:themeTint="BF"/>
      </w:tblBorders>
    </w:tblPr>
    <w:tcPr>
      <w:shd w:val="clear" w:color="auto" w:fill="D2EBC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45C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D25D" w:themeColor="accent2" w:themeTint="BF"/>
        <w:left w:val="single" w:sz="8" w:space="0" w:color="A9D25D" w:themeColor="accent2" w:themeTint="BF"/>
        <w:bottom w:val="single" w:sz="8" w:space="0" w:color="A9D25D" w:themeColor="accent2" w:themeTint="BF"/>
        <w:right w:val="single" w:sz="8" w:space="0" w:color="A9D25D" w:themeColor="accent2" w:themeTint="BF"/>
        <w:insideH w:val="single" w:sz="8" w:space="0" w:color="A9D25D" w:themeColor="accent2" w:themeTint="BF"/>
        <w:insideV w:val="single" w:sz="8" w:space="0" w:color="A9D25D" w:themeColor="accent2" w:themeTint="BF"/>
      </w:tblBorders>
    </w:tblPr>
    <w:tcPr>
      <w:shd w:val="clear" w:color="auto" w:fill="E2F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9D25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DB6B" w:themeColor="accent3" w:themeTint="BF"/>
        <w:left w:val="single" w:sz="8" w:space="0" w:color="CFDB6B" w:themeColor="accent3" w:themeTint="BF"/>
        <w:bottom w:val="single" w:sz="8" w:space="0" w:color="CFDB6B" w:themeColor="accent3" w:themeTint="BF"/>
        <w:right w:val="single" w:sz="8" w:space="0" w:color="CFDB6B" w:themeColor="accent3" w:themeTint="BF"/>
        <w:insideH w:val="single" w:sz="8" w:space="0" w:color="CFDB6B" w:themeColor="accent3" w:themeTint="BF"/>
        <w:insideV w:val="single" w:sz="8" w:space="0" w:color="CFDB6B" w:themeColor="accent3" w:themeTint="BF"/>
      </w:tblBorders>
    </w:tblPr>
    <w:tcPr>
      <w:shd w:val="clear" w:color="auto" w:fill="EFF3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DB6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3EEBA" w:themeColor="accent4" w:themeTint="BF"/>
        <w:left w:val="single" w:sz="8" w:space="0" w:color="03EEBA" w:themeColor="accent4" w:themeTint="BF"/>
        <w:bottom w:val="single" w:sz="8" w:space="0" w:color="03EEBA" w:themeColor="accent4" w:themeTint="BF"/>
        <w:right w:val="single" w:sz="8" w:space="0" w:color="03EEBA" w:themeColor="accent4" w:themeTint="BF"/>
        <w:insideH w:val="single" w:sz="8" w:space="0" w:color="03EEBA" w:themeColor="accent4" w:themeTint="BF"/>
        <w:insideV w:val="single" w:sz="8" w:space="0" w:color="03EEBA" w:themeColor="accent4" w:themeTint="BF"/>
      </w:tblBorders>
    </w:tblPr>
    <w:tcPr>
      <w:shd w:val="clear" w:color="auto" w:fill="A7FDE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EEBA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7C7D2" w:themeColor="accent5" w:themeTint="BF"/>
        <w:left w:val="single" w:sz="8" w:space="0" w:color="77C7D2" w:themeColor="accent5" w:themeTint="BF"/>
        <w:bottom w:val="single" w:sz="8" w:space="0" w:color="77C7D2" w:themeColor="accent5" w:themeTint="BF"/>
        <w:right w:val="single" w:sz="8" w:space="0" w:color="77C7D2" w:themeColor="accent5" w:themeTint="BF"/>
        <w:insideH w:val="single" w:sz="8" w:space="0" w:color="77C7D2" w:themeColor="accent5" w:themeTint="BF"/>
        <w:insideV w:val="single" w:sz="8" w:space="0" w:color="77C7D2" w:themeColor="accent5" w:themeTint="BF"/>
      </w:tblBorders>
    </w:tblPr>
    <w:tcPr>
      <w:shd w:val="clear" w:color="auto" w:fill="D2EC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7C7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BEF3" w:themeColor="accent6" w:themeTint="BF"/>
        <w:left w:val="single" w:sz="8" w:space="0" w:color="17BEF3" w:themeColor="accent6" w:themeTint="BF"/>
        <w:bottom w:val="single" w:sz="8" w:space="0" w:color="17BEF3" w:themeColor="accent6" w:themeTint="BF"/>
        <w:right w:val="single" w:sz="8" w:space="0" w:color="17BEF3" w:themeColor="accent6" w:themeTint="BF"/>
        <w:insideH w:val="single" w:sz="8" w:space="0" w:color="17BEF3" w:themeColor="accent6" w:themeTint="BF"/>
        <w:insideV w:val="single" w:sz="8" w:space="0" w:color="17BEF3" w:themeColor="accent6" w:themeTint="BF"/>
      </w:tblBorders>
    </w:tblPr>
    <w:tcPr>
      <w:shd w:val="clear" w:color="auto" w:fill="B2E9FB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BEF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  <w:insideH w:val="single" w:sz="8" w:space="0" w:color="549E39" w:themeColor="accent1"/>
        <w:insideV w:val="single" w:sz="8" w:space="0" w:color="549E39" w:themeColor="accent1"/>
      </w:tblBorders>
    </w:tblPr>
    <w:tcPr>
      <w:shd w:val="clear" w:color="auto" w:fill="D2EBC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E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FD3" w:themeFill="accent1" w:themeFillTint="33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tcBorders>
          <w:insideH w:val="single" w:sz="6" w:space="0" w:color="549E39" w:themeColor="accent1"/>
          <w:insideV w:val="single" w:sz="6" w:space="0" w:color="549E39" w:themeColor="accent1"/>
        </w:tcBorders>
        <w:shd w:val="clear" w:color="auto" w:fill="A5D89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B833" w:themeColor="accent2"/>
        <w:left w:val="single" w:sz="8" w:space="0" w:color="8AB833" w:themeColor="accent2"/>
        <w:bottom w:val="single" w:sz="8" w:space="0" w:color="8AB833" w:themeColor="accent2"/>
        <w:right w:val="single" w:sz="8" w:space="0" w:color="8AB833" w:themeColor="accent2"/>
        <w:insideH w:val="single" w:sz="8" w:space="0" w:color="8AB833" w:themeColor="accent2"/>
        <w:insideV w:val="single" w:sz="8" w:space="0" w:color="8AB833" w:themeColor="accent2"/>
      </w:tblBorders>
    </w:tblPr>
    <w:tcPr>
      <w:shd w:val="clear" w:color="auto" w:fill="E2F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3F9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3D3" w:themeFill="accent2" w:themeFillTint="33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tcBorders>
          <w:insideH w:val="single" w:sz="6" w:space="0" w:color="8AB833" w:themeColor="accent2"/>
          <w:insideV w:val="single" w:sz="6" w:space="0" w:color="8AB833" w:themeColor="accent2"/>
        </w:tcBorders>
        <w:shd w:val="clear" w:color="auto" w:fill="C6E19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CF3A" w:themeColor="accent3"/>
        <w:left w:val="single" w:sz="8" w:space="0" w:color="C0CF3A" w:themeColor="accent3"/>
        <w:bottom w:val="single" w:sz="8" w:space="0" w:color="C0CF3A" w:themeColor="accent3"/>
        <w:right w:val="single" w:sz="8" w:space="0" w:color="C0CF3A" w:themeColor="accent3"/>
        <w:insideH w:val="single" w:sz="8" w:space="0" w:color="C0CF3A" w:themeColor="accent3"/>
        <w:insideV w:val="single" w:sz="8" w:space="0" w:color="C0CF3A" w:themeColor="accent3"/>
      </w:tblBorders>
    </w:tblPr>
    <w:tcPr>
      <w:shd w:val="clear" w:color="auto" w:fill="EFF3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5D7" w:themeFill="accent3" w:themeFillTint="33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tcBorders>
          <w:insideH w:val="single" w:sz="6" w:space="0" w:color="C0CF3A" w:themeColor="accent3"/>
          <w:insideV w:val="single" w:sz="6" w:space="0" w:color="C0CF3A" w:themeColor="accent3"/>
        </w:tcBorders>
        <w:shd w:val="clear" w:color="auto" w:fill="DFE79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9676" w:themeColor="accent4"/>
        <w:left w:val="single" w:sz="8" w:space="0" w:color="029676" w:themeColor="accent4"/>
        <w:bottom w:val="single" w:sz="8" w:space="0" w:color="029676" w:themeColor="accent4"/>
        <w:right w:val="single" w:sz="8" w:space="0" w:color="029676" w:themeColor="accent4"/>
        <w:insideH w:val="single" w:sz="8" w:space="0" w:color="029676" w:themeColor="accent4"/>
        <w:insideV w:val="single" w:sz="8" w:space="0" w:color="029676" w:themeColor="accent4"/>
      </w:tblBorders>
    </w:tblPr>
    <w:tcPr>
      <w:shd w:val="clear" w:color="auto" w:fill="A7FDE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CFE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FEEE" w:themeFill="accent4" w:themeFillTint="33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tcBorders>
          <w:insideH w:val="single" w:sz="6" w:space="0" w:color="029676" w:themeColor="accent4"/>
          <w:insideV w:val="single" w:sz="6" w:space="0" w:color="029676" w:themeColor="accent4"/>
        </w:tcBorders>
        <w:shd w:val="clear" w:color="auto" w:fill="4FFCD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AB5C4" w:themeColor="accent5"/>
        <w:left w:val="single" w:sz="8" w:space="0" w:color="4AB5C4" w:themeColor="accent5"/>
        <w:bottom w:val="single" w:sz="8" w:space="0" w:color="4AB5C4" w:themeColor="accent5"/>
        <w:right w:val="single" w:sz="8" w:space="0" w:color="4AB5C4" w:themeColor="accent5"/>
        <w:insideH w:val="single" w:sz="8" w:space="0" w:color="4AB5C4" w:themeColor="accent5"/>
        <w:insideV w:val="single" w:sz="8" w:space="0" w:color="4AB5C4" w:themeColor="accent5"/>
      </w:tblBorders>
    </w:tblPr>
    <w:tcPr>
      <w:shd w:val="clear" w:color="auto" w:fill="D2EC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F3" w:themeFill="accent5" w:themeFillTint="33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tcBorders>
          <w:insideH w:val="single" w:sz="6" w:space="0" w:color="4AB5C4" w:themeColor="accent5"/>
          <w:insideV w:val="single" w:sz="6" w:space="0" w:color="4AB5C4" w:themeColor="accent5"/>
        </w:tcBorders>
        <w:shd w:val="clear" w:color="auto" w:fill="A4DA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989B1" w:themeColor="accent6"/>
        <w:left w:val="single" w:sz="8" w:space="0" w:color="0989B1" w:themeColor="accent6"/>
        <w:bottom w:val="single" w:sz="8" w:space="0" w:color="0989B1" w:themeColor="accent6"/>
        <w:right w:val="single" w:sz="8" w:space="0" w:color="0989B1" w:themeColor="accent6"/>
        <w:insideH w:val="single" w:sz="8" w:space="0" w:color="0989B1" w:themeColor="accent6"/>
        <w:insideV w:val="single" w:sz="8" w:space="0" w:color="0989B1" w:themeColor="accent6"/>
      </w:tblBorders>
    </w:tblPr>
    <w:tcPr>
      <w:shd w:val="clear" w:color="auto" w:fill="B2E9FB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0F6F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DFC" w:themeFill="accent6" w:themeFillTint="33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tcBorders>
          <w:insideH w:val="single" w:sz="6" w:space="0" w:color="0989B1" w:themeColor="accent6"/>
          <w:insideV w:val="single" w:sz="6" w:space="0" w:color="0989B1" w:themeColor="accent6"/>
        </w:tcBorders>
        <w:shd w:val="clear" w:color="auto" w:fill="65D4F7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BC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E39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E39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E39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89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89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2F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B8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B8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B8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6E19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6E193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F3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CF3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CF3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CF3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E79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E79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7FDE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967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967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967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FFCD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FFCD6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B5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B5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B5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4DA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4DAE1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E9FB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989B1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989B1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989B1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5D4F7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5D4F7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9E39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E1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62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62A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B8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5B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68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8926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CF3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691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39F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9F27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2967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4A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70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057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AB5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6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98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989B1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4435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6668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6684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549E39" w:themeColor="accent1"/>
        <w:bottom w:val="single" w:sz="4" w:space="0" w:color="549E39" w:themeColor="accent1"/>
        <w:right w:val="single" w:sz="4" w:space="0" w:color="549E39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E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E2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E22" w:themeColor="accent1" w:themeShade="99"/>
          <w:insideV w:val="nil"/>
        </w:tcBorders>
        <w:shd w:val="clear" w:color="auto" w:fill="325E2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E22" w:themeFill="accent1" w:themeFillShade="99"/>
      </w:tcPr>
    </w:tblStylePr>
    <w:tblStylePr w:type="band1Vert">
      <w:tblPr/>
      <w:tcPr>
        <w:shd w:val="clear" w:color="auto" w:fill="B7DFA8" w:themeFill="accent1" w:themeFillTint="66"/>
      </w:tcPr>
    </w:tblStylePr>
    <w:tblStylePr w:type="band1Horz">
      <w:tblPr/>
      <w:tcPr>
        <w:shd w:val="clear" w:color="auto" w:fill="A5D89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B833" w:themeColor="accent2"/>
        <w:left w:val="single" w:sz="4" w:space="0" w:color="8AB833" w:themeColor="accent2"/>
        <w:bottom w:val="single" w:sz="4" w:space="0" w:color="8AB833" w:themeColor="accent2"/>
        <w:right w:val="single" w:sz="4" w:space="0" w:color="8AB8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9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B8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6E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6E1E" w:themeColor="accent2" w:themeShade="99"/>
          <w:insideV w:val="nil"/>
        </w:tcBorders>
        <w:shd w:val="clear" w:color="auto" w:fill="526E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6E1E" w:themeFill="accent2" w:themeFillShade="99"/>
      </w:tcPr>
    </w:tblStylePr>
    <w:tblStylePr w:type="band1Vert">
      <w:tblPr/>
      <w:tcPr>
        <w:shd w:val="clear" w:color="auto" w:fill="D1E7A8" w:themeFill="accent2" w:themeFillTint="66"/>
      </w:tcPr>
    </w:tblStylePr>
    <w:tblStylePr w:type="band1Horz">
      <w:tblPr/>
      <w:tcPr>
        <w:shd w:val="clear" w:color="auto" w:fill="C6E19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29676" w:themeColor="accent4"/>
        <w:left w:val="single" w:sz="4" w:space="0" w:color="C0CF3A" w:themeColor="accent3"/>
        <w:bottom w:val="single" w:sz="4" w:space="0" w:color="C0CF3A" w:themeColor="accent3"/>
        <w:right w:val="single" w:sz="4" w:space="0" w:color="C0CF3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967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7F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7F1F" w:themeColor="accent3" w:themeShade="99"/>
          <w:insideV w:val="nil"/>
        </w:tcBorders>
        <w:shd w:val="clear" w:color="auto" w:fill="757F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7F1F" w:themeFill="accent3" w:themeFillShade="99"/>
      </w:tcPr>
    </w:tblStylePr>
    <w:tblStylePr w:type="band1Vert">
      <w:tblPr/>
      <w:tcPr>
        <w:shd w:val="clear" w:color="auto" w:fill="E5EBB0" w:themeFill="accent3" w:themeFillTint="66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CF3A" w:themeColor="accent3"/>
        <w:left w:val="single" w:sz="4" w:space="0" w:color="029676" w:themeColor="accent4"/>
        <w:bottom w:val="single" w:sz="4" w:space="0" w:color="029676" w:themeColor="accent4"/>
        <w:right w:val="single" w:sz="4" w:space="0" w:color="02967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E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CF3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59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5946" w:themeColor="accent4" w:themeShade="99"/>
          <w:insideV w:val="nil"/>
        </w:tcBorders>
        <w:shd w:val="clear" w:color="auto" w:fill="0159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946" w:themeFill="accent4" w:themeFillShade="99"/>
      </w:tcPr>
    </w:tblStylePr>
    <w:tblStylePr w:type="band1Vert">
      <w:tblPr/>
      <w:tcPr>
        <w:shd w:val="clear" w:color="auto" w:fill="71FDDE" w:themeFill="accent4" w:themeFillTint="66"/>
      </w:tcPr>
    </w:tblStylePr>
    <w:tblStylePr w:type="band1Horz">
      <w:tblPr/>
      <w:tcPr>
        <w:shd w:val="clear" w:color="auto" w:fill="4FFCD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989B1" w:themeColor="accent6"/>
        <w:left w:val="single" w:sz="4" w:space="0" w:color="4AB5C4" w:themeColor="accent5"/>
        <w:bottom w:val="single" w:sz="4" w:space="0" w:color="4AB5C4" w:themeColor="accent5"/>
        <w:right w:val="single" w:sz="4" w:space="0" w:color="4AB5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989B1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6F7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6F7A" w:themeColor="accent5" w:themeShade="99"/>
          <w:insideV w:val="nil"/>
        </w:tcBorders>
        <w:shd w:val="clear" w:color="auto" w:fill="286F7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6F7A" w:themeFill="accent5" w:themeFillShade="99"/>
      </w:tcPr>
    </w:tblStylePr>
    <w:tblStylePr w:type="band1Vert">
      <w:tblPr/>
      <w:tcPr>
        <w:shd w:val="clear" w:color="auto" w:fill="B6E1E7" w:themeFill="accent5" w:themeFillTint="66"/>
      </w:tcPr>
    </w:tblStylePr>
    <w:tblStylePr w:type="band1Horz">
      <w:tblPr/>
      <w:tcPr>
        <w:shd w:val="clear" w:color="auto" w:fill="A4DA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AB5C4" w:themeColor="accent5"/>
        <w:left w:val="single" w:sz="4" w:space="0" w:color="0989B1" w:themeColor="accent6"/>
        <w:bottom w:val="single" w:sz="4" w:space="0" w:color="0989B1" w:themeColor="accent6"/>
        <w:right w:val="single" w:sz="4" w:space="0" w:color="0989B1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6F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AB5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5516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55169" w:themeColor="accent6" w:themeShade="99"/>
          <w:insideV w:val="nil"/>
        </w:tcBorders>
        <w:shd w:val="clear" w:color="auto" w:fill="05516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55169" w:themeFill="accent6" w:themeFillShade="99"/>
      </w:tcPr>
    </w:tblStylePr>
    <w:tblStylePr w:type="band1Vert">
      <w:tblPr/>
      <w:tcPr>
        <w:shd w:val="clear" w:color="auto" w:fill="83DCF8" w:themeFill="accent6" w:themeFillTint="66"/>
      </w:tcPr>
    </w:tblStylePr>
    <w:tblStylePr w:type="band1Horz">
      <w:tblPr/>
      <w:tcPr>
        <w:shd w:val="clear" w:color="auto" w:fill="65D4F7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E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BC9" w:themeFill="accent1" w:themeFillTint="3F"/>
      </w:tcPr>
    </w:tblStylePr>
    <w:tblStylePr w:type="band1Horz">
      <w:tblPr/>
      <w:tcPr>
        <w:shd w:val="clear" w:color="auto" w:fill="DAEFD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9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9329" w:themeFill="accent2" w:themeFillShade="CC"/>
      </w:tcPr>
    </w:tblStylePr>
    <w:tblStylePr w:type="lastRow">
      <w:rPr>
        <w:b/>
        <w:bCs/>
        <w:color w:val="6E93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F0C9" w:themeFill="accent2" w:themeFillTint="3F"/>
      </w:tcPr>
    </w:tblStylePr>
    <w:tblStylePr w:type="band1Horz">
      <w:tblPr/>
      <w:tcPr>
        <w:shd w:val="clear" w:color="auto" w:fill="E8F3D3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775D" w:themeFill="accent4" w:themeFillShade="CC"/>
      </w:tcPr>
    </w:tblStylePr>
    <w:tblStylePr w:type="lastRow">
      <w:rPr>
        <w:b/>
        <w:bCs/>
        <w:color w:val="0177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CE" w:themeFill="accent3" w:themeFillTint="3F"/>
      </w:tcPr>
    </w:tblStylePr>
    <w:tblStylePr w:type="band1Horz">
      <w:tblPr/>
      <w:tcPr>
        <w:shd w:val="clear" w:color="auto" w:fill="F2F5D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FE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DAA29" w:themeFill="accent3" w:themeFillShade="CC"/>
      </w:tcPr>
    </w:tblStylePr>
    <w:tblStylePr w:type="lastRow">
      <w:rPr>
        <w:b/>
        <w:bCs/>
        <w:color w:val="9DAA2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FDEA" w:themeFill="accent4" w:themeFillTint="3F"/>
      </w:tcPr>
    </w:tblStylePr>
    <w:tblStylePr w:type="band1Horz">
      <w:tblPr/>
      <w:tcPr>
        <w:shd w:val="clear" w:color="auto" w:fill="B8FEEE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76D8D" w:themeFill="accent6" w:themeFillShade="CC"/>
      </w:tcPr>
    </w:tblStylePr>
    <w:tblStylePr w:type="lastRow">
      <w:rPr>
        <w:b/>
        <w:bCs/>
        <w:color w:val="076D8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0" w:themeFill="accent5" w:themeFillTint="3F"/>
      </w:tcPr>
    </w:tblStylePr>
    <w:tblStylePr w:type="band1Horz">
      <w:tblPr/>
      <w:tcPr>
        <w:shd w:val="clear" w:color="auto" w:fill="DAF0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6F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95A2" w:themeFill="accent5" w:themeFillShade="CC"/>
      </w:tcPr>
    </w:tblStylePr>
    <w:tblStylePr w:type="lastRow">
      <w:rPr>
        <w:b/>
        <w:bCs/>
        <w:color w:val="3595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E9FB" w:themeFill="accent6" w:themeFillTint="3F"/>
      </w:tcPr>
    </w:tblStylePr>
    <w:tblStylePr w:type="band1Horz">
      <w:tblPr/>
      <w:tcPr>
        <w:shd w:val="clear" w:color="auto" w:fill="C1EDF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FD3" w:themeFill="accent1" w:themeFillTint="33"/>
    </w:tcPr>
    <w:tblStylePr w:type="firstRow">
      <w:rPr>
        <w:b/>
        <w:bCs/>
      </w:rPr>
      <w:tblPr/>
      <w:tcPr>
        <w:shd w:val="clear" w:color="auto" w:fill="B7DFA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DFA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E762A" w:themeFill="accent1" w:themeFillShade="BF"/>
      </w:tcPr>
    </w:tblStylePr>
    <w:tblStylePr w:type="band1Vert">
      <w:tblPr/>
      <w:tcPr>
        <w:shd w:val="clear" w:color="auto" w:fill="A5D893" w:themeFill="accent1" w:themeFillTint="7F"/>
      </w:tcPr>
    </w:tblStylePr>
    <w:tblStylePr w:type="band1Horz">
      <w:tblPr/>
      <w:tcPr>
        <w:shd w:val="clear" w:color="auto" w:fill="A5D89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3D3" w:themeFill="accent2" w:themeFillTint="33"/>
    </w:tcPr>
    <w:tblStylePr w:type="firstRow">
      <w:rPr>
        <w:b/>
        <w:bCs/>
      </w:rPr>
      <w:tblPr/>
      <w:tcPr>
        <w:shd w:val="clear" w:color="auto" w:fill="D1E7A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1E7A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68926" w:themeFill="accent2" w:themeFillShade="BF"/>
      </w:tcPr>
    </w:tblStylePr>
    <w:tblStylePr w:type="band1Vert">
      <w:tblPr/>
      <w:tcPr>
        <w:shd w:val="clear" w:color="auto" w:fill="C6E193" w:themeFill="accent2" w:themeFillTint="7F"/>
      </w:tcPr>
    </w:tblStylePr>
    <w:tblStylePr w:type="band1Horz">
      <w:tblPr/>
      <w:tcPr>
        <w:shd w:val="clear" w:color="auto" w:fill="C6E193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5D7" w:themeFill="accent3" w:themeFillTint="33"/>
    </w:tcPr>
    <w:tblStylePr w:type="firstRow">
      <w:rPr>
        <w:b/>
        <w:bCs/>
      </w:rPr>
      <w:tblPr/>
      <w:tcPr>
        <w:shd w:val="clear" w:color="auto" w:fill="E5EB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EB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39F27" w:themeFill="accent3" w:themeFillShade="BF"/>
      </w:tcPr>
    </w:tblStylePr>
    <w:tblStylePr w:type="band1Vert">
      <w:tblPr/>
      <w:tcPr>
        <w:shd w:val="clear" w:color="auto" w:fill="DFE79C" w:themeFill="accent3" w:themeFillTint="7F"/>
      </w:tcPr>
    </w:tblStylePr>
    <w:tblStylePr w:type="band1Horz">
      <w:tblPr/>
      <w:tcPr>
        <w:shd w:val="clear" w:color="auto" w:fill="DFE79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FEEE" w:themeFill="accent4" w:themeFillTint="33"/>
    </w:tcPr>
    <w:tblStylePr w:type="firstRow">
      <w:rPr>
        <w:b/>
        <w:bCs/>
      </w:rPr>
      <w:tblPr/>
      <w:tcPr>
        <w:shd w:val="clear" w:color="auto" w:fill="71FDD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1FDD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17057" w:themeFill="accent4" w:themeFillShade="BF"/>
      </w:tcPr>
    </w:tblStylePr>
    <w:tblStylePr w:type="band1Vert">
      <w:tblPr/>
      <w:tcPr>
        <w:shd w:val="clear" w:color="auto" w:fill="4FFCD6" w:themeFill="accent4" w:themeFillTint="7F"/>
      </w:tcPr>
    </w:tblStylePr>
    <w:tblStylePr w:type="band1Horz">
      <w:tblPr/>
      <w:tcPr>
        <w:shd w:val="clear" w:color="auto" w:fill="4FFCD6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0F3" w:themeFill="accent5" w:themeFillTint="33"/>
    </w:tcPr>
    <w:tblStylePr w:type="firstRow">
      <w:rPr>
        <w:b/>
        <w:bCs/>
      </w:rPr>
      <w:tblPr/>
      <w:tcPr>
        <w:shd w:val="clear" w:color="auto" w:fill="B6E1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E1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B98" w:themeFill="accent5" w:themeFillShade="BF"/>
      </w:tcPr>
    </w:tblStylePr>
    <w:tblStylePr w:type="band1Vert">
      <w:tblPr/>
      <w:tcPr>
        <w:shd w:val="clear" w:color="auto" w:fill="A4DAE1" w:themeFill="accent5" w:themeFillTint="7F"/>
      </w:tcPr>
    </w:tblStylePr>
    <w:tblStylePr w:type="band1Horz">
      <w:tblPr/>
      <w:tcPr>
        <w:shd w:val="clear" w:color="auto" w:fill="A4DAE1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DFC" w:themeFill="accent6" w:themeFillTint="33"/>
    </w:tcPr>
    <w:tblStylePr w:type="firstRow">
      <w:rPr>
        <w:b/>
        <w:bCs/>
      </w:rPr>
      <w:tblPr/>
      <w:tcPr>
        <w:shd w:val="clear" w:color="auto" w:fill="83DCF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DCF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66684" w:themeFill="accent6" w:themeFillShade="BF"/>
      </w:tcPr>
    </w:tblStylePr>
    <w:tblStylePr w:type="band1Vert">
      <w:tblPr/>
      <w:tcPr>
        <w:shd w:val="clear" w:color="auto" w:fill="65D4F7" w:themeFill="accent6" w:themeFillTint="7F"/>
      </w:tcPr>
    </w:tblStylePr>
    <w:tblStylePr w:type="band1Horz">
      <w:tblPr/>
      <w:tcPr>
        <w:shd w:val="clear" w:color="auto" w:fill="65D4F7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3345</Words>
  <Characters>22145</Characters>
  <Application>Microsoft Office Word</Application>
  <DocSecurity>0</DocSecurity>
  <Lines>515</Lines>
  <Paragraphs>490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Reece Niemuth</cp:lastModifiedBy>
  <cp:revision>2</cp:revision>
  <dcterms:created xsi:type="dcterms:W3CDTF">2026-02-21T22:32:00Z</dcterms:created>
  <dcterms:modified xsi:type="dcterms:W3CDTF">2026-02-21T22:32:00Z</dcterms:modified>
  <cp:category/>
</cp:coreProperties>
</file>