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80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0"/>
        <w:gridCol w:w="2970"/>
        <w:tblGridChange w:id="0">
          <w:tblGrid>
            <w:gridCol w:w="9210"/>
            <w:gridCol w:w="2970"/>
          </w:tblGrid>
        </w:tblGridChange>
      </w:tblGrid>
      <w:tr>
        <w:trPr>
          <w:cantSplit w:val="0"/>
          <w:trHeight w:val="317.373046875" w:hRule="atLeast"/>
          <w:tblHeader w:val="0"/>
        </w:trPr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4"/>
                <w:szCs w:val="24"/>
                <w:rtl w:val="0"/>
              </w:rPr>
              <w:t xml:space="preserve">⭐</w:t>
            </w: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highlight w:val="black"/>
                <w:rtl w:val="0"/>
              </w:rPr>
              <w:t xml:space="preserve">ACCOUNTABILITY</w:t>
            </w: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4"/>
                <w:szCs w:val="24"/>
                <w:rtl w:val="0"/>
              </w:rPr>
              <w:t xml:space="preserve"> = PRINCIPLE OF ACCESS CONTROL⭐</w:t>
            </w:r>
          </w:p>
        </w:tc>
      </w:tr>
      <w:tr>
        <w:trPr>
          <w:cantSplit w:val="0"/>
          <w:trHeight w:val="533.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 order to achieve Accountability…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Users must be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uniquely Identified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Users must be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properly Authenticated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properly Authorized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 Actions must be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properly Logged 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Required Principles: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Identification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Authentication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Authorization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Accounting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165.0" w:type="dxa"/>
        <w:jc w:val="left"/>
        <w:tblInd w:w="-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610"/>
        <w:gridCol w:w="2640"/>
        <w:gridCol w:w="2280"/>
        <w:gridCol w:w="2325"/>
        <w:tblGridChange w:id="0">
          <w:tblGrid>
            <w:gridCol w:w="2310"/>
            <w:gridCol w:w="2610"/>
            <w:gridCol w:w="2640"/>
            <w:gridCol w:w="2280"/>
            <w:gridCol w:w="2325"/>
          </w:tblGrid>
        </w:tblGridChange>
      </w:tblGrid>
      <w:tr>
        <w:trPr>
          <w:cantSplit w:val="0"/>
          <w:trHeight w:val="162.97851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</w:t>
            </w:r>
          </w:p>
        </w:tc>
      </w:tr>
      <w:tr>
        <w:trPr>
          <w:cantSplit w:val="0"/>
          <w:trHeight w:val="130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Identification – 🔍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Claiming an identity (e.g., entering a username)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Authentication – 🆔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Proving the identity (e.g., password, biometrics)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Authorization – 🔓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Granting access to resources based on identity and permissions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Auditing – 🕵️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Tracking user activity (e.g., logs, resource usage)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Accounting – 🧾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Reviewing logs and actions to ensure policy compliance and detect anomalies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➡️</w:t>
            </w:r>
          </w:p>
        </w:tc>
      </w:tr>
    </w:tbl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07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gridCol w:w="6000"/>
        <w:tblGridChange w:id="0">
          <w:tblGrid>
            <w:gridCol w:w="6075"/>
            <w:gridCol w:w="600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🔑SSO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🌐FIM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Users Authenticate once, access many systems without re-authenticating (SINGLE Org)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Authenticate once, access many systems.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Enabled by: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SAML, Kerberos, OIDC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Users access systems across orgs using a single digital identity (MULTIPLE Orgs)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High-level concept; enables cross-domain identity.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Used in: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SAML, OIDC, OpenID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07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gridCol w:w="6000"/>
        <w:tblGridChange w:id="0">
          <w:tblGrid>
            <w:gridCol w:w="6075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🆔Authentication Protocols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🔓Authorization</w:t>
            </w:r>
          </w:p>
        </w:tc>
      </w:tr>
      <w:tr>
        <w:trPr>
          <w:cantSplit w:val="0"/>
          <w:trHeight w:val="1200.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OpenID Connect (OIDC)</w:t>
              <w:br w:type="textWrapping"/>
              <w:t xml:space="preserve">✅ SAML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OpenID (legacy)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Kerberos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OAuth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OAuth 2.0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⚠️ OAuth2 is not login without OIDC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000.0" w:type="dxa"/>
        <w:jc w:val="left"/>
        <w:tblInd w:w="-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0"/>
        <w:gridCol w:w="6000"/>
        <w:tblGridChange w:id="0">
          <w:tblGrid>
            <w:gridCol w:w="6000"/>
            <w:gridCol w:w="600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🆔OpenID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legacy protocol that lets users use one identity to log into multiple websites.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You log in to several blogs or forums using your OpenID account, instead of creating new accounts.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🔓OAuth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protocol that allows a user to let a third-party app access their data without sharing their password.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calendar app accesses your Flickr account to pull photos — you authorize access, but don't log in through Flickr.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🆔OpenID Connect (OIDC)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modern authentication protocol built on OAuth 2.0 that lets users log in using accounts from Google, Microsoft, etc.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You click "Sign in with Google" to log into a shopping website — OIDC confirms your identity.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🔓OAuth 2.0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updated framework for secure, token-based authorization of third-party access to user data.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You let a third-party app access your Google Drive files, without giving it your Google password.</w:t>
            </w:r>
          </w:p>
        </w:tc>
      </w:tr>
      <w:tr>
        <w:trPr>
          <w:cantSplit w:val="0"/>
          <w:trHeight w:val="901.93359375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9900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🆔SAML </w:t>
            </w:r>
            <w:r w:rsidDel="00000000" w:rsidR="00000000" w:rsidRPr="00000000">
              <w:rPr>
                <w:b w:val="1"/>
                <w:bCs w:val="1"/>
                <w:color w:val="9900ff"/>
                <w:sz w:val="28"/>
                <w:szCs w:val="28"/>
                <w:rtl w:val="0"/>
              </w:rPr>
              <w:t xml:space="preserve">(Authentication)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XML-based standard used to enable SSO (Single Sign-On) across enterprise web applications.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You use your corporate credentials to access Salesforce, even though it's an external SaaS product.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