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CCSP The Final Hour</w:t>
      </w:r>
    </w:p>
    <w:tbl>
      <w:tblPr>
        <w:tblStyle w:val="Table1"/>
        <w:tblW w:w="1166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32"/>
        <w:gridCol w:w="5832"/>
        <w:tblGridChange w:id="0">
          <w:tblGrid>
            <w:gridCol w:w="5832"/>
            <w:gridCol w:w="583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ff0000"/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Temp </w:t>
            </w:r>
            <w:r w:rsidDel="00000000" w:rsidR="00000000" w:rsidRPr="00000000">
              <w:rPr>
                <w:b w:val="1"/>
                <w:bCs w:val="1"/>
                <w:color w:val="3c78d8"/>
                <w:sz w:val="30"/>
                <w:szCs w:val="30"/>
                <w:rtl w:val="0"/>
              </w:rPr>
              <w:t xml:space="preserve">64.4℉/18℃</w:t>
            </w: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  -  </w:t>
            </w:r>
            <w:r w:rsidDel="00000000" w:rsidR="00000000" w:rsidRPr="00000000">
              <w:rPr>
                <w:b w:val="1"/>
                <w:bCs w:val="1"/>
                <w:color w:val="ff0000"/>
                <w:sz w:val="30"/>
                <w:szCs w:val="30"/>
                <w:rtl w:val="0"/>
              </w:rPr>
              <w:t xml:space="preserve">80.6℉/27℃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6aa84f"/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Humidity      </w:t>
            </w:r>
            <w:r w:rsidDel="00000000" w:rsidR="00000000" w:rsidRPr="00000000">
              <w:rPr>
                <w:b w:val="1"/>
                <w:bCs w:val="1"/>
                <w:color w:val="6aa84f"/>
                <w:sz w:val="30"/>
                <w:szCs w:val="30"/>
                <w:rtl w:val="0"/>
              </w:rPr>
              <w:t xml:space="preserve">40%   -    60%</w:t>
            </w:r>
          </w:p>
        </w:tc>
      </w:tr>
    </w:tbl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1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25"/>
        <w:gridCol w:w="8115"/>
        <w:tblGridChange w:id="0">
          <w:tblGrid>
            <w:gridCol w:w="3525"/>
            <w:gridCol w:w="811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Frameworks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CSA CCM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Cloud Control Matrix framework for security. (Comprehensive Controls)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COBIT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IT governance + control for aligning IT with business.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ITIL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Service management lifecycle (IT operations best practices).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NIST CSF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Cybersecurity risk framework for critical infrastructure.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SABSA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Security architecture method from business → technical.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TOGAF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Enterprise architecture design framework (broader than SABSA).</w:t>
            </w:r>
          </w:p>
        </w:tc>
      </w:tr>
    </w:tbl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1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55"/>
        <w:gridCol w:w="8085"/>
        <w:tblGridChange w:id="0">
          <w:tblGrid>
            <w:gridCol w:w="3555"/>
            <w:gridCol w:w="808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Guidance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CIS Controls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Practical, prioritized security control list.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OWASP Top 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list of the 10 most critical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web application security risks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SANS Top 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list of the 25 most dangerous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software errors (CWE-based)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CSA Notorious 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list of the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ORIGINAL (OG) top 9 threats to cloud computing.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CSA Egregious 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updated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CSA list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expands on the Notorious 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ENISA Cloud Guidance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EU-focused cloud risk + benefit guide.</w:t>
            </w:r>
          </w:p>
        </w:tc>
      </w:tr>
    </w:tbl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1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30"/>
        <w:gridCol w:w="8310"/>
        <w:tblGridChange w:id="0">
          <w:tblGrid>
            <w:gridCol w:w="3330"/>
            <w:gridCol w:w="831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Laws / Regulations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COPPA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Protects children’s online privacy (U.S.).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13 Years Old and Below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DMCA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Protects digital copyright (U.S.).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EAR / ITAR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U.S. export control (tech/arms).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ECPA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Protects electronic communications privacy (U.S.).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FISMA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Federal info security requirements (U.S. gov).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GDPR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EU-wide personal data protection regulation.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GLBA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Protects consumer financial information (U.S.).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HIPAA / HITECH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Protects healthcare data (U.S.).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PIPEDA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Canadian privacy protection law.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SOX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Ensures accuracy in corporate financial reporting (U.S.).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Australian Privacy 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Australian privacy protection law.</w:t>
            </w:r>
          </w:p>
        </w:tc>
      </w:tr>
    </w:tbl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1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9390"/>
        <w:tblGridChange w:id="0">
          <w:tblGrid>
            <w:gridCol w:w="2250"/>
            <w:gridCol w:w="939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Threat Models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STRIDE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Categorizes threats (spoofing, tampering, repudiation, info disclosure, DoS, Ele Priv).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DREAD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Risk scoring (damage, exploitability, etc.).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PASTA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Attack simulation threat modeling process.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ATASM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Maps threats/attack surfaces + mitigations.</w:t>
            </w:r>
          </w:p>
        </w:tc>
      </w:tr>
    </w:tbl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166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08.812339331619"/>
        <w:gridCol w:w="779.5989717223649"/>
        <w:gridCol w:w="779.5989717223649"/>
        <w:gridCol w:w="779.5989717223649"/>
        <w:gridCol w:w="779.5989717223649"/>
        <w:gridCol w:w="779.5989717223649"/>
        <w:gridCol w:w="779.5989717223649"/>
        <w:gridCol w:w="779.5989717223649"/>
        <w:gridCol w:w="779.5989717223649"/>
        <w:gridCol w:w="779.5989717223649"/>
        <w:gridCol w:w="779.5989717223649"/>
        <w:gridCol w:w="779.5989717223649"/>
        <w:gridCol w:w="779.5989717223649"/>
        <w:tblGridChange w:id="0">
          <w:tblGrid>
            <w:gridCol w:w="2308.812339331619"/>
            <w:gridCol w:w="779.5989717223649"/>
            <w:gridCol w:w="779.5989717223649"/>
            <w:gridCol w:w="779.5989717223649"/>
            <w:gridCol w:w="779.5989717223649"/>
            <w:gridCol w:w="779.5989717223649"/>
            <w:gridCol w:w="779.5989717223649"/>
            <w:gridCol w:w="779.5989717223649"/>
            <w:gridCol w:w="779.5989717223649"/>
            <w:gridCol w:w="779.5989717223649"/>
            <w:gridCol w:w="779.5989717223649"/>
            <w:gridCol w:w="779.5989717223649"/>
            <w:gridCol w:w="779.5989717223649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13"/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Standards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ISO 27001</w:t>
            </w:r>
          </w:p>
        </w:tc>
        <w:tc>
          <w:tcPr>
            <w:gridSpan w:val="1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ISMS baseline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; establishes formal security management system.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ISO 27002</w:t>
            </w:r>
          </w:p>
        </w:tc>
        <w:tc>
          <w:tcPr>
            <w:gridSpan w:val="1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Security controls guidance (implementation details).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The 27001 “How-To Guide”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ISO 27005</w:t>
            </w:r>
          </w:p>
        </w:tc>
        <w:tc>
          <w:tcPr>
            <w:gridSpan w:val="1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Risk management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(identify, analyze, treat risk).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ISO 27017</w:t>
            </w:r>
          </w:p>
        </w:tc>
        <w:tc>
          <w:tcPr>
            <w:gridSpan w:val="1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Cloud-specific control practices (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SECURITY for CLOUD providers/customers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ISO 27018</w:t>
            </w:r>
          </w:p>
        </w:tc>
        <w:tc>
          <w:tcPr>
            <w:gridSpan w:val="1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PII protection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in public clouds (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PRIVACY-focused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ISO 27050</w:t>
            </w:r>
          </w:p>
        </w:tc>
        <w:tc>
          <w:tcPr>
            <w:gridSpan w:val="1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eDiscovery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guidance on managing data for legal and regulatory purposes.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ISO 29100</w:t>
            </w:r>
          </w:p>
        </w:tc>
        <w:tc>
          <w:tcPr>
            <w:gridSpan w:val="1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Privacy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framework (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principles, roles, processing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ISO 15408</w:t>
            </w:r>
          </w:p>
        </w:tc>
        <w:tc>
          <w:tcPr>
            <w:gridSpan w:val="1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(Common Criteria)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– Evaluation Assurance Levels (EAL1–EAL7).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FIPS 140-3</w:t>
            </w:r>
          </w:p>
        </w:tc>
        <w:tc>
          <w:tcPr>
            <w:gridSpan w:val="1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Cryptographic module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requirements (4 security levels, ISO aligned).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NIST 800-30</w:t>
            </w:r>
          </w:p>
        </w:tc>
        <w:tc>
          <w:tcPr>
            <w:gridSpan w:val="1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Risk ASSESSMENT guide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(impact × likelihood).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NIST 800-37</w:t>
            </w:r>
          </w:p>
        </w:tc>
        <w:tc>
          <w:tcPr>
            <w:gridSpan w:val="1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THE RMF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(categorize, select, implement, authorize, monitor).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NIST 800-53</w:t>
            </w:r>
          </w:p>
        </w:tc>
        <w:tc>
          <w:tcPr>
            <w:gridSpan w:val="1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Catalog of security + privacy controls.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NIST 800-122</w:t>
            </w:r>
          </w:p>
        </w:tc>
        <w:tc>
          <w:tcPr>
            <w:gridSpan w:val="1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Protecting PII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(privacy safeguards).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NIST 800-145</w:t>
            </w:r>
          </w:p>
        </w:tc>
        <w:tc>
          <w:tcPr>
            <w:gridSpan w:val="1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THE OFFICIAL CLOUD DEFINITION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per NIST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NIST 800-161</w:t>
            </w:r>
          </w:p>
        </w:tc>
        <w:tc>
          <w:tcPr>
            <w:gridSpan w:val="1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Supply chain risk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management.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Uptime Institute</w:t>
            </w:r>
          </w:p>
        </w:tc>
        <w:tc>
          <w:tcPr>
            <w:gridSpan w:val="3"/>
            <w:vMerge w:val="restart"/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Tier 1 = (N)</w:t>
            </w:r>
          </w:p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 Redun. Basic Cap.</w:t>
            </w:r>
          </w:p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99.67%</w:t>
            </w:r>
          </w:p>
        </w:tc>
        <w:tc>
          <w:tcPr>
            <w:gridSpan w:val="3"/>
            <w:vMerge w:val="restart"/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Tier 2 = (N+1)</w:t>
            </w:r>
          </w:p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Critical Redundancy</w:t>
            </w:r>
          </w:p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99.75%</w:t>
            </w:r>
          </w:p>
        </w:tc>
        <w:tc>
          <w:tcPr>
            <w:gridSpan w:val="3"/>
            <w:vMerge w:val="restart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Tier 3 = (2N)</w:t>
            </w:r>
          </w:p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Concurrently Maintain</w:t>
            </w:r>
          </w:p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99.98%</w:t>
            </w:r>
          </w:p>
        </w:tc>
        <w:tc>
          <w:tcPr>
            <w:gridSpan w:val="3"/>
            <w:vMerge w:val="restart"/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Tier 4 = (2N+1)</w:t>
            </w:r>
          </w:p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Full Fault Tolerance</w:t>
            </w:r>
          </w:p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99.99%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NFPA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⚡70 = Electrical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💻75 = IT Equipment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📞76 = Telecom</w:t>
            </w:r>
          </w:p>
        </w:tc>
      </w:tr>
    </w:tbl>
    <w:p w:rsidR="00000000" w:rsidDel="00000000" w:rsidP="00000000" w:rsidRDefault="00000000" w:rsidRPr="00000000" w14:paraId="0000014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1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60"/>
        <w:gridCol w:w="8880"/>
        <w:tblGridChange w:id="0">
          <w:tblGrid>
            <w:gridCol w:w="2760"/>
            <w:gridCol w:w="888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shd w:fill="e6b8a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Organizations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APEC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Regional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privacy framework (Asia-Pacific)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ENISA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EU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agency;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cloud risk/security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guidance.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OECD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Global privacy guidelines.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(Use /Collection Limit, Openness, Specify Purpose)</w:t>
            </w:r>
          </w:p>
        </w:tc>
      </w:tr>
    </w:tbl>
    <w:p w:rsidR="00000000" w:rsidDel="00000000" w:rsidP="00000000" w:rsidRDefault="00000000" w:rsidRPr="00000000" w14:paraId="000001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2np9p4os1z9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Cloud &amp; Emerging Tech</w:t>
      </w:r>
    </w:p>
    <w:p w:rsidR="00000000" w:rsidDel="00000000" w:rsidP="00000000" w:rsidRDefault="00000000" w:rsidRPr="00000000" w14:paraId="00000150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Edge vs Fog Computing</w:t>
      </w:r>
      <w:r w:rsidDel="00000000" w:rsidR="00000000" w:rsidRPr="00000000">
        <w:rPr>
          <w:sz w:val="30"/>
          <w:szCs w:val="30"/>
          <w:rtl w:val="0"/>
        </w:rPr>
        <w:t xml:space="preserve"> – </w:t>
      </w:r>
      <w:r w:rsidDel="00000000" w:rsidR="00000000" w:rsidRPr="00000000">
        <w:rPr>
          <w:i w:val="1"/>
          <w:iCs w:val="1"/>
          <w:sz w:val="30"/>
          <w:szCs w:val="30"/>
          <w:rtl w:val="0"/>
        </w:rPr>
        <w:t xml:space="preserve">Edge</w:t>
      </w:r>
      <w:r w:rsidDel="00000000" w:rsidR="00000000" w:rsidRPr="00000000">
        <w:rPr>
          <w:sz w:val="30"/>
          <w:szCs w:val="30"/>
          <w:rtl w:val="0"/>
        </w:rPr>
        <w:t xml:space="preserve"> processes at the device; </w:t>
      </w:r>
      <w:r w:rsidDel="00000000" w:rsidR="00000000" w:rsidRPr="00000000">
        <w:rPr>
          <w:i w:val="1"/>
          <w:iCs w:val="1"/>
          <w:sz w:val="30"/>
          <w:szCs w:val="30"/>
          <w:rtl w:val="0"/>
        </w:rPr>
        <w:t xml:space="preserve">Fog</w:t>
      </w:r>
      <w:r w:rsidDel="00000000" w:rsidR="00000000" w:rsidRPr="00000000">
        <w:rPr>
          <w:sz w:val="30"/>
          <w:szCs w:val="30"/>
          <w:rtl w:val="0"/>
        </w:rPr>
        <w:t xml:space="preserve"> processes near the network edge (gateway) before cloud.</w:t>
        <w:br w:type="textWrapping"/>
      </w:r>
    </w:p>
    <w:p w:rsidR="00000000" w:rsidDel="00000000" w:rsidP="00000000" w:rsidRDefault="00000000" w:rsidRPr="00000000" w14:paraId="0000015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Blockchain</w:t>
      </w:r>
      <w:r w:rsidDel="00000000" w:rsidR="00000000" w:rsidRPr="00000000">
        <w:rPr>
          <w:sz w:val="30"/>
          <w:szCs w:val="30"/>
          <w:rtl w:val="0"/>
        </w:rPr>
        <w:t xml:space="preserve"> – Distributed, immutable ledger for secure, verifiable transactions.</w:t>
        <w:br w:type="textWrapping"/>
      </w:r>
    </w:p>
    <w:p w:rsidR="00000000" w:rsidDel="00000000" w:rsidP="00000000" w:rsidRDefault="00000000" w:rsidRPr="00000000" w14:paraId="0000015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Confidential Computing</w:t>
      </w:r>
      <w:r w:rsidDel="00000000" w:rsidR="00000000" w:rsidRPr="00000000">
        <w:rPr>
          <w:sz w:val="30"/>
          <w:szCs w:val="30"/>
          <w:rtl w:val="0"/>
        </w:rPr>
        <w:t xml:space="preserve"> – Protects data </w:t>
      </w:r>
      <w:r w:rsidDel="00000000" w:rsidR="00000000" w:rsidRPr="00000000">
        <w:rPr>
          <w:i w:val="1"/>
          <w:iCs w:val="1"/>
          <w:sz w:val="30"/>
          <w:szCs w:val="30"/>
          <w:rtl w:val="0"/>
        </w:rPr>
        <w:t xml:space="preserve">in use</w:t>
      </w:r>
      <w:r w:rsidDel="00000000" w:rsidR="00000000" w:rsidRPr="00000000">
        <w:rPr>
          <w:sz w:val="30"/>
          <w:szCs w:val="30"/>
          <w:rtl w:val="0"/>
        </w:rPr>
        <w:t xml:space="preserve"> via hardware-based Trusted Execution Environments (TEEs).</w:t>
        <w:br w:type="textWrapping"/>
      </w:r>
    </w:p>
    <w:p w:rsidR="00000000" w:rsidDel="00000000" w:rsidP="00000000" w:rsidRDefault="00000000" w:rsidRPr="00000000" w14:paraId="00000153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Cloud Bursting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– Overflow workload from private → public cloud for scalability.</w:t>
        <w:br w:type="textWrapping"/>
      </w:r>
    </w:p>
    <w:p w:rsidR="00000000" w:rsidDel="00000000" w:rsidP="00000000" w:rsidRDefault="00000000" w:rsidRPr="00000000" w14:paraId="00000154">
      <w:pPr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502njw9vbwy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Cloud Roles &amp; Brokers</w:t>
      </w:r>
    </w:p>
    <w:p w:rsidR="00000000" w:rsidDel="00000000" w:rsidP="00000000" w:rsidRDefault="00000000" w:rsidRPr="00000000" w14:paraId="00000156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Cloud Broker vs Cloud Partner</w:t>
      </w:r>
      <w:r w:rsidDel="00000000" w:rsidR="00000000" w:rsidRPr="00000000">
        <w:rPr>
          <w:sz w:val="30"/>
          <w:szCs w:val="30"/>
          <w:rtl w:val="0"/>
        </w:rPr>
        <w:t xml:space="preserve"> – </w:t>
      </w:r>
      <w:r w:rsidDel="00000000" w:rsidR="00000000" w:rsidRPr="00000000">
        <w:rPr>
          <w:i w:val="1"/>
          <w:iCs w:val="1"/>
          <w:sz w:val="30"/>
          <w:szCs w:val="30"/>
          <w:rtl w:val="0"/>
        </w:rPr>
        <w:t xml:space="preserve">Broker</w:t>
      </w:r>
      <w:r w:rsidDel="00000000" w:rsidR="00000000" w:rsidRPr="00000000">
        <w:rPr>
          <w:sz w:val="30"/>
          <w:szCs w:val="30"/>
          <w:rtl w:val="0"/>
        </w:rPr>
        <w:t xml:space="preserve"> manages and optimizes services between provider and customer; </w:t>
      </w:r>
      <w:r w:rsidDel="00000000" w:rsidR="00000000" w:rsidRPr="00000000">
        <w:rPr>
          <w:i w:val="1"/>
          <w:iCs w:val="1"/>
          <w:sz w:val="30"/>
          <w:szCs w:val="30"/>
          <w:rtl w:val="0"/>
        </w:rPr>
        <w:t xml:space="preserve">Partner</w:t>
      </w:r>
      <w:r w:rsidDel="00000000" w:rsidR="00000000" w:rsidRPr="00000000">
        <w:rPr>
          <w:sz w:val="30"/>
          <w:szCs w:val="30"/>
          <w:rtl w:val="0"/>
        </w:rPr>
        <w:t xml:space="preserve"> assists with solutions/consulting.</w:t>
        <w:br w:type="textWrapping"/>
      </w:r>
    </w:p>
    <w:p w:rsidR="00000000" w:rsidDel="00000000" w:rsidP="00000000" w:rsidRDefault="00000000" w:rsidRPr="00000000" w14:paraId="00000157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Broker Responsibilities</w:t>
      </w:r>
      <w:r w:rsidDel="00000000" w:rsidR="00000000" w:rsidRPr="00000000">
        <w:rPr>
          <w:sz w:val="30"/>
          <w:szCs w:val="30"/>
          <w:rtl w:val="0"/>
        </w:rPr>
        <w:t xml:space="preserve"> –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Aggregation</w:t>
      </w:r>
      <w:r w:rsidDel="00000000" w:rsidR="00000000" w:rsidRPr="00000000">
        <w:rPr>
          <w:sz w:val="30"/>
          <w:szCs w:val="30"/>
          <w:rtl w:val="0"/>
        </w:rPr>
        <w:t xml:space="preserve"> (combine services),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Arbitrage</w:t>
      </w:r>
      <w:r w:rsidDel="00000000" w:rsidR="00000000" w:rsidRPr="00000000">
        <w:rPr>
          <w:sz w:val="30"/>
          <w:szCs w:val="30"/>
          <w:rtl w:val="0"/>
        </w:rPr>
        <w:t xml:space="preserve"> (swap providers for value),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Intermediation</w:t>
      </w:r>
      <w:r w:rsidDel="00000000" w:rsidR="00000000" w:rsidRPr="00000000">
        <w:rPr>
          <w:sz w:val="30"/>
          <w:szCs w:val="30"/>
          <w:rtl w:val="0"/>
        </w:rPr>
        <w:t xml:space="preserve"> (enhance service with added features).</w:t>
        <w:br w:type="textWrapping"/>
      </w:r>
    </w:p>
    <w:p w:rsidR="00000000" w:rsidDel="00000000" w:rsidP="00000000" w:rsidRDefault="00000000" w:rsidRPr="00000000" w14:paraId="00000158">
      <w:pPr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abezj2bzdhe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Security Governance</w:t>
      </w:r>
    </w:p>
    <w:p w:rsidR="00000000" w:rsidDel="00000000" w:rsidP="00000000" w:rsidRDefault="00000000" w:rsidRPr="00000000" w14:paraId="0000015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Standards vs Baselines</w:t>
      </w:r>
      <w:r w:rsidDel="00000000" w:rsidR="00000000" w:rsidRPr="00000000">
        <w:rPr>
          <w:sz w:val="30"/>
          <w:szCs w:val="30"/>
          <w:rtl w:val="0"/>
        </w:rPr>
        <w:t xml:space="preserve"> – </w:t>
      </w:r>
      <w:r w:rsidDel="00000000" w:rsidR="00000000" w:rsidRPr="00000000">
        <w:rPr>
          <w:i w:val="1"/>
          <w:iCs w:val="1"/>
          <w:sz w:val="30"/>
          <w:szCs w:val="30"/>
          <w:rtl w:val="0"/>
        </w:rPr>
        <w:t xml:space="preserve">Standards</w:t>
      </w:r>
      <w:r w:rsidDel="00000000" w:rsidR="00000000" w:rsidRPr="00000000">
        <w:rPr>
          <w:sz w:val="30"/>
          <w:szCs w:val="30"/>
          <w:rtl w:val="0"/>
        </w:rPr>
        <w:t xml:space="preserve"> = mandatory rules; </w:t>
      </w:r>
      <w:r w:rsidDel="00000000" w:rsidR="00000000" w:rsidRPr="00000000">
        <w:rPr>
          <w:i w:val="1"/>
          <w:iCs w:val="1"/>
          <w:sz w:val="30"/>
          <w:szCs w:val="30"/>
          <w:rtl w:val="0"/>
        </w:rPr>
        <w:t xml:space="preserve">Baselines</w:t>
      </w:r>
      <w:r w:rsidDel="00000000" w:rsidR="00000000" w:rsidRPr="00000000">
        <w:rPr>
          <w:sz w:val="30"/>
          <w:szCs w:val="30"/>
          <w:rtl w:val="0"/>
        </w:rPr>
        <w:t xml:space="preserve"> = minimum security settings/configurations.</w:t>
        <w:br w:type="textWrapping"/>
      </w:r>
    </w:p>
    <w:p w:rsidR="00000000" w:rsidDel="00000000" w:rsidP="00000000" w:rsidRDefault="00000000" w:rsidRPr="00000000" w14:paraId="0000015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Risk Appetite vs Risk Tolerance</w:t>
      </w:r>
      <w:r w:rsidDel="00000000" w:rsidR="00000000" w:rsidRPr="00000000">
        <w:rPr>
          <w:sz w:val="30"/>
          <w:szCs w:val="30"/>
          <w:rtl w:val="0"/>
        </w:rPr>
        <w:t xml:space="preserve"> – </w:t>
      </w:r>
      <w:r w:rsidDel="00000000" w:rsidR="00000000" w:rsidRPr="00000000">
        <w:rPr>
          <w:i w:val="1"/>
          <w:iCs w:val="1"/>
          <w:sz w:val="30"/>
          <w:szCs w:val="30"/>
          <w:rtl w:val="0"/>
        </w:rPr>
        <w:t xml:space="preserve">Appetite</w:t>
      </w:r>
      <w:r w:rsidDel="00000000" w:rsidR="00000000" w:rsidRPr="00000000">
        <w:rPr>
          <w:sz w:val="30"/>
          <w:szCs w:val="30"/>
          <w:rtl w:val="0"/>
        </w:rPr>
        <w:t xml:space="preserve"> = how much risk org is willing to take; </w:t>
      </w:r>
      <w:r w:rsidDel="00000000" w:rsidR="00000000" w:rsidRPr="00000000">
        <w:rPr>
          <w:i w:val="1"/>
          <w:iCs w:val="1"/>
          <w:sz w:val="30"/>
          <w:szCs w:val="30"/>
          <w:rtl w:val="0"/>
        </w:rPr>
        <w:t xml:space="preserve">Tolerance</w:t>
      </w:r>
      <w:r w:rsidDel="00000000" w:rsidR="00000000" w:rsidRPr="00000000">
        <w:rPr>
          <w:sz w:val="30"/>
          <w:szCs w:val="30"/>
          <w:rtl w:val="0"/>
        </w:rPr>
        <w:t xml:space="preserve"> = acceptable variation from that appetite.</w:t>
        <w:br w:type="textWrapping"/>
      </w:r>
    </w:p>
    <w:p w:rsidR="00000000" w:rsidDel="00000000" w:rsidP="00000000" w:rsidRDefault="00000000" w:rsidRPr="00000000" w14:paraId="0000015C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Risk Management Flow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– Asset valuation → Risk analysis → Risk treatment/mitigation.</w:t>
        <w:br w:type="textWrapping"/>
      </w:r>
    </w:p>
    <w:p w:rsidR="00000000" w:rsidDel="00000000" w:rsidP="00000000" w:rsidRDefault="00000000" w:rsidRPr="00000000" w14:paraId="0000015D">
      <w:pPr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77xeg158614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Testing &amp; Assurance</w:t>
      </w:r>
    </w:p>
    <w:p w:rsidR="00000000" w:rsidDel="00000000" w:rsidP="00000000" w:rsidRDefault="00000000" w:rsidRPr="00000000" w14:paraId="0000015F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Pentest vs Vulnerability Assessment</w:t>
      </w:r>
      <w:r w:rsidDel="00000000" w:rsidR="00000000" w:rsidRPr="00000000">
        <w:rPr>
          <w:sz w:val="30"/>
          <w:szCs w:val="30"/>
          <w:rtl w:val="0"/>
        </w:rPr>
        <w:t xml:space="preserve"> – </w:t>
      </w:r>
      <w:r w:rsidDel="00000000" w:rsidR="00000000" w:rsidRPr="00000000">
        <w:rPr>
          <w:i w:val="1"/>
          <w:iCs w:val="1"/>
          <w:sz w:val="30"/>
          <w:szCs w:val="30"/>
          <w:rtl w:val="0"/>
        </w:rPr>
        <w:t xml:space="preserve">Pentest</w:t>
      </w:r>
      <w:r w:rsidDel="00000000" w:rsidR="00000000" w:rsidRPr="00000000">
        <w:rPr>
          <w:sz w:val="30"/>
          <w:szCs w:val="30"/>
          <w:rtl w:val="0"/>
        </w:rPr>
        <w:t xml:space="preserve"> actively exploits; </w:t>
      </w:r>
      <w:r w:rsidDel="00000000" w:rsidR="00000000" w:rsidRPr="00000000">
        <w:rPr>
          <w:i w:val="1"/>
          <w:iCs w:val="1"/>
          <w:sz w:val="30"/>
          <w:szCs w:val="30"/>
          <w:rtl w:val="0"/>
        </w:rPr>
        <w:t xml:space="preserve">Vuln assessment</w:t>
      </w:r>
      <w:r w:rsidDel="00000000" w:rsidR="00000000" w:rsidRPr="00000000">
        <w:rPr>
          <w:sz w:val="30"/>
          <w:szCs w:val="30"/>
          <w:rtl w:val="0"/>
        </w:rPr>
        <w:t xml:space="preserve"> only identifies weaknesses.</w:t>
      </w:r>
    </w:p>
    <w:p w:rsidR="00000000" w:rsidDel="00000000" w:rsidP="00000000" w:rsidRDefault="00000000" w:rsidRPr="00000000" w14:paraId="0000016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6497860" cy="143335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7860" cy="14333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0"/>
          <w:szCs w:val="30"/>
          <w:rtl w:val="0"/>
        </w:rPr>
        <w:br w:type="textWrapping"/>
      </w:r>
    </w:p>
    <w:p w:rsidR="00000000" w:rsidDel="00000000" w:rsidP="00000000" w:rsidRDefault="00000000" w:rsidRPr="00000000" w14:paraId="0000016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DRM vs IRM</w:t>
      </w:r>
      <w:r w:rsidDel="00000000" w:rsidR="00000000" w:rsidRPr="00000000">
        <w:rPr>
          <w:sz w:val="30"/>
          <w:szCs w:val="30"/>
          <w:rtl w:val="0"/>
        </w:rPr>
        <w:t xml:space="preserve"> – </w:t>
      </w:r>
      <w:r w:rsidDel="00000000" w:rsidR="00000000" w:rsidRPr="00000000">
        <w:rPr>
          <w:i w:val="1"/>
          <w:iCs w:val="1"/>
          <w:sz w:val="30"/>
          <w:szCs w:val="30"/>
          <w:rtl w:val="0"/>
        </w:rPr>
        <w:t xml:space="preserve">DRM</w:t>
      </w:r>
      <w:r w:rsidDel="00000000" w:rsidR="00000000" w:rsidRPr="00000000">
        <w:rPr>
          <w:sz w:val="30"/>
          <w:szCs w:val="30"/>
          <w:rtl w:val="0"/>
        </w:rPr>
        <w:t xml:space="preserve"> controls consumer media usage; </w:t>
      </w:r>
      <w:r w:rsidDel="00000000" w:rsidR="00000000" w:rsidRPr="00000000">
        <w:rPr>
          <w:i w:val="1"/>
          <w:iCs w:val="1"/>
          <w:sz w:val="30"/>
          <w:szCs w:val="30"/>
          <w:rtl w:val="0"/>
        </w:rPr>
        <w:t xml:space="preserve">IRM</w:t>
      </w:r>
      <w:r w:rsidDel="00000000" w:rsidR="00000000" w:rsidRPr="00000000">
        <w:rPr>
          <w:sz w:val="30"/>
          <w:szCs w:val="30"/>
          <w:rtl w:val="0"/>
        </w:rPr>
        <w:t xml:space="preserve"> enforces business document access restrictions.</w:t>
        <w:br w:type="textWrapping"/>
      </w:r>
    </w:p>
    <w:p w:rsidR="00000000" w:rsidDel="00000000" w:rsidP="00000000" w:rsidRDefault="00000000" w:rsidRPr="00000000" w14:paraId="0000016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QA vs QC</w:t>
      </w:r>
      <w:r w:rsidDel="00000000" w:rsidR="00000000" w:rsidRPr="00000000">
        <w:rPr>
          <w:sz w:val="30"/>
          <w:szCs w:val="30"/>
          <w:rtl w:val="0"/>
        </w:rPr>
        <w:t xml:space="preserve"> – </w:t>
      </w:r>
      <w:r w:rsidDel="00000000" w:rsidR="00000000" w:rsidRPr="00000000">
        <w:rPr>
          <w:i w:val="1"/>
          <w:iCs w:val="1"/>
          <w:sz w:val="30"/>
          <w:szCs w:val="30"/>
          <w:rtl w:val="0"/>
        </w:rPr>
        <w:t xml:space="preserve">QA</w:t>
      </w:r>
      <w:r w:rsidDel="00000000" w:rsidR="00000000" w:rsidRPr="00000000">
        <w:rPr>
          <w:sz w:val="30"/>
          <w:szCs w:val="30"/>
          <w:rtl w:val="0"/>
        </w:rPr>
        <w:t xml:space="preserve"> = processes to prevent defects; </w:t>
      </w:r>
      <w:r w:rsidDel="00000000" w:rsidR="00000000" w:rsidRPr="00000000">
        <w:rPr>
          <w:i w:val="1"/>
          <w:iCs w:val="1"/>
          <w:sz w:val="30"/>
          <w:szCs w:val="30"/>
          <w:rtl w:val="0"/>
        </w:rPr>
        <w:t xml:space="preserve">QC</w:t>
      </w:r>
      <w:r w:rsidDel="00000000" w:rsidR="00000000" w:rsidRPr="00000000">
        <w:rPr>
          <w:sz w:val="30"/>
          <w:szCs w:val="30"/>
          <w:rtl w:val="0"/>
        </w:rPr>
        <w:t xml:space="preserve"> = testing to find defects.</w:t>
        <w:br w:type="textWrapping"/>
      </w:r>
    </w:p>
    <w:p w:rsidR="00000000" w:rsidDel="00000000" w:rsidP="00000000" w:rsidRDefault="00000000" w:rsidRPr="00000000" w14:paraId="0000016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IAST</w:t>
      </w:r>
      <w:r w:rsidDel="00000000" w:rsidR="00000000" w:rsidRPr="00000000">
        <w:rPr>
          <w:sz w:val="30"/>
          <w:szCs w:val="30"/>
          <w:rtl w:val="0"/>
        </w:rPr>
        <w:t xml:space="preserve"> – Interactive Application Security Testing; combines static + dynamic testing inside running apps.</w:t>
        <w:br w:type="textWrapping"/>
      </w:r>
    </w:p>
    <w:p w:rsidR="00000000" w:rsidDel="00000000" w:rsidP="00000000" w:rsidRDefault="00000000" w:rsidRPr="00000000" w14:paraId="00000164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SCA</w:t>
      </w:r>
      <w:r w:rsidDel="00000000" w:rsidR="00000000" w:rsidRPr="00000000">
        <w:rPr>
          <w:sz w:val="30"/>
          <w:szCs w:val="30"/>
          <w:rtl w:val="0"/>
        </w:rPr>
        <w:t xml:space="preserve"> – Software Composition Analysis; scans code for vulnerable open-source components.</w:t>
        <w:br w:type="textWrapping"/>
      </w:r>
    </w:p>
    <w:p w:rsidR="00000000" w:rsidDel="00000000" w:rsidP="00000000" w:rsidRDefault="00000000" w:rsidRPr="00000000" w14:paraId="00000165">
      <w:pPr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2b2z8azmli2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Storage</w:t>
      </w:r>
    </w:p>
    <w:p w:rsidR="00000000" w:rsidDel="00000000" w:rsidP="00000000" w:rsidRDefault="00000000" w:rsidRPr="00000000" w14:paraId="00000167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Volume Storage</w:t>
      </w:r>
      <w:r w:rsidDel="00000000" w:rsidR="00000000" w:rsidRPr="00000000">
        <w:rPr>
          <w:sz w:val="30"/>
          <w:szCs w:val="30"/>
          <w:rtl w:val="0"/>
        </w:rPr>
        <w:t xml:space="preserve"> – Block storage, like virtual hard drives.</w:t>
        <w:br w:type="textWrapping"/>
      </w:r>
    </w:p>
    <w:p w:rsidR="00000000" w:rsidDel="00000000" w:rsidP="00000000" w:rsidRDefault="00000000" w:rsidRPr="00000000" w14:paraId="0000016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Object Storage</w:t>
      </w:r>
      <w:r w:rsidDel="00000000" w:rsidR="00000000" w:rsidRPr="00000000">
        <w:rPr>
          <w:sz w:val="30"/>
          <w:szCs w:val="30"/>
          <w:rtl w:val="0"/>
        </w:rPr>
        <w:t xml:space="preserve"> – Unstructured, API-accessed (e.g., S3).</w:t>
        <w:br w:type="textWrapping"/>
      </w:r>
    </w:p>
    <w:p w:rsidR="00000000" w:rsidDel="00000000" w:rsidP="00000000" w:rsidRDefault="00000000" w:rsidRPr="00000000" w14:paraId="0000016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Raw Disk Storage</w:t>
      </w:r>
      <w:r w:rsidDel="00000000" w:rsidR="00000000" w:rsidRPr="00000000">
        <w:rPr>
          <w:sz w:val="30"/>
          <w:szCs w:val="30"/>
          <w:rtl w:val="0"/>
        </w:rPr>
        <w:t xml:space="preserve"> – Direct block-level storage, no abstraction.</w:t>
        <w:br w:type="textWrapping"/>
      </w:r>
    </w:p>
    <w:p w:rsidR="00000000" w:rsidDel="00000000" w:rsidP="00000000" w:rsidRDefault="00000000" w:rsidRPr="00000000" w14:paraId="0000016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File Storage</w:t>
      </w:r>
      <w:r w:rsidDel="00000000" w:rsidR="00000000" w:rsidRPr="00000000">
        <w:rPr>
          <w:sz w:val="30"/>
          <w:szCs w:val="30"/>
          <w:rtl w:val="0"/>
        </w:rPr>
        <w:t xml:space="preserve"> – Hierarchical, traditional file shares.</w:t>
        <w:br w:type="textWrapping"/>
      </w:r>
    </w:p>
    <w:p w:rsidR="00000000" w:rsidDel="00000000" w:rsidP="00000000" w:rsidRDefault="00000000" w:rsidRPr="00000000" w14:paraId="0000016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Long-Term Storage</w:t>
      </w:r>
      <w:r w:rsidDel="00000000" w:rsidR="00000000" w:rsidRPr="00000000">
        <w:rPr>
          <w:sz w:val="30"/>
          <w:szCs w:val="30"/>
          <w:rtl w:val="0"/>
        </w:rPr>
        <w:t xml:space="preserve"> – Archival/cold storage for compliance.</w:t>
        <w:br w:type="textWrapping"/>
      </w:r>
    </w:p>
    <w:p w:rsidR="00000000" w:rsidDel="00000000" w:rsidP="00000000" w:rsidRDefault="00000000" w:rsidRPr="00000000" w14:paraId="0000016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Ephemeral Storage</w:t>
      </w:r>
      <w:r w:rsidDel="00000000" w:rsidR="00000000" w:rsidRPr="00000000">
        <w:rPr>
          <w:sz w:val="30"/>
          <w:szCs w:val="30"/>
          <w:rtl w:val="0"/>
        </w:rPr>
        <w:t xml:space="preserve"> – Temporary, tied to VM lifecycle.</w:t>
        <w:br w:type="textWrapping"/>
      </w:r>
    </w:p>
    <w:p w:rsidR="00000000" w:rsidDel="00000000" w:rsidP="00000000" w:rsidRDefault="00000000" w:rsidRPr="00000000" w14:paraId="0000016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SSMS</w:t>
      </w:r>
      <w:r w:rsidDel="00000000" w:rsidR="00000000" w:rsidRPr="00000000">
        <w:rPr>
          <w:sz w:val="30"/>
          <w:szCs w:val="30"/>
          <w:rtl w:val="0"/>
        </w:rPr>
        <w:t xml:space="preserve"> – Secret sharing, split data into pieces.</w:t>
        <w:br w:type="textWrapping"/>
      </w:r>
    </w:p>
    <w:p w:rsidR="00000000" w:rsidDel="00000000" w:rsidP="00000000" w:rsidRDefault="00000000" w:rsidRPr="00000000" w14:paraId="0000016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AONT-RS</w:t>
      </w:r>
      <w:r w:rsidDel="00000000" w:rsidR="00000000" w:rsidRPr="00000000">
        <w:rPr>
          <w:sz w:val="30"/>
          <w:szCs w:val="30"/>
          <w:rtl w:val="0"/>
        </w:rPr>
        <w:t xml:space="preserve"> – All-or-Nothing transform with error correction.</w:t>
        <w:br w:type="textWrapping"/>
      </w:r>
    </w:p>
    <w:p w:rsidR="00000000" w:rsidDel="00000000" w:rsidP="00000000" w:rsidRDefault="00000000" w:rsidRPr="00000000" w14:paraId="0000016F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Tight vs Loose Coupling</w:t>
      </w:r>
      <w:r w:rsidDel="00000000" w:rsidR="00000000" w:rsidRPr="00000000">
        <w:rPr>
          <w:sz w:val="30"/>
          <w:szCs w:val="30"/>
          <w:rtl w:val="0"/>
        </w:rPr>
        <w:t xml:space="preserve"> – </w:t>
      </w:r>
      <w:r w:rsidDel="00000000" w:rsidR="00000000" w:rsidRPr="00000000">
        <w:rPr>
          <w:i w:val="1"/>
          <w:iCs w:val="1"/>
          <w:sz w:val="30"/>
          <w:szCs w:val="30"/>
          <w:rtl w:val="0"/>
        </w:rPr>
        <w:t xml:space="preserve">Tight</w:t>
      </w:r>
      <w:r w:rsidDel="00000000" w:rsidR="00000000" w:rsidRPr="00000000">
        <w:rPr>
          <w:sz w:val="30"/>
          <w:szCs w:val="30"/>
          <w:rtl w:val="0"/>
        </w:rPr>
        <w:t xml:space="preserve"> = strongly interconnected, low latency; </w:t>
      </w:r>
      <w:r w:rsidDel="00000000" w:rsidR="00000000" w:rsidRPr="00000000">
        <w:rPr>
          <w:i w:val="1"/>
          <w:iCs w:val="1"/>
          <w:sz w:val="30"/>
          <w:szCs w:val="30"/>
          <w:rtl w:val="0"/>
        </w:rPr>
        <w:t xml:space="preserve">Loose</w:t>
      </w:r>
      <w:r w:rsidDel="00000000" w:rsidR="00000000" w:rsidRPr="00000000">
        <w:rPr>
          <w:sz w:val="30"/>
          <w:szCs w:val="30"/>
          <w:rtl w:val="0"/>
        </w:rPr>
        <w:t xml:space="preserve"> = distributed, scalable.</w:t>
        <w:br w:type="textWrapping"/>
      </w:r>
    </w:p>
    <w:p w:rsidR="00000000" w:rsidDel="00000000" w:rsidP="00000000" w:rsidRDefault="00000000" w:rsidRPr="00000000" w14:paraId="00000170">
      <w:pPr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39bnvirf55f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Crypto &amp; Data Protection</w:t>
      </w:r>
    </w:p>
    <w:p w:rsidR="00000000" w:rsidDel="00000000" w:rsidP="00000000" w:rsidRDefault="00000000" w:rsidRPr="00000000" w14:paraId="00000172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Digital Signatures vs Digital Certs</w:t>
      </w:r>
      <w:r w:rsidDel="00000000" w:rsidR="00000000" w:rsidRPr="00000000">
        <w:rPr>
          <w:sz w:val="30"/>
          <w:szCs w:val="30"/>
          <w:rtl w:val="0"/>
        </w:rPr>
        <w:t xml:space="preserve"> – </w:t>
      </w:r>
      <w:r w:rsidDel="00000000" w:rsidR="00000000" w:rsidRPr="00000000">
        <w:rPr>
          <w:i w:val="1"/>
          <w:iCs w:val="1"/>
          <w:sz w:val="30"/>
          <w:szCs w:val="30"/>
          <w:rtl w:val="0"/>
        </w:rPr>
        <w:t xml:space="preserve">Signature</w:t>
      </w:r>
      <w:r w:rsidDel="00000000" w:rsidR="00000000" w:rsidRPr="00000000">
        <w:rPr>
          <w:sz w:val="30"/>
          <w:szCs w:val="30"/>
          <w:rtl w:val="0"/>
        </w:rPr>
        <w:t xml:space="preserve"> proves integrity/authenticity; </w:t>
      </w:r>
      <w:r w:rsidDel="00000000" w:rsidR="00000000" w:rsidRPr="00000000">
        <w:rPr>
          <w:i w:val="1"/>
          <w:iCs w:val="1"/>
          <w:sz w:val="30"/>
          <w:szCs w:val="30"/>
          <w:rtl w:val="0"/>
        </w:rPr>
        <w:t xml:space="preserve">Cert</w:t>
      </w:r>
      <w:r w:rsidDel="00000000" w:rsidR="00000000" w:rsidRPr="00000000">
        <w:rPr>
          <w:sz w:val="30"/>
          <w:szCs w:val="30"/>
          <w:rtl w:val="0"/>
        </w:rPr>
        <w:t xml:space="preserve"> binds identity to a key.</w:t>
        <w:br w:type="textWrapping"/>
      </w:r>
    </w:p>
    <w:p w:rsidR="00000000" w:rsidDel="00000000" w:rsidP="00000000" w:rsidRDefault="00000000" w:rsidRPr="00000000" w14:paraId="0000017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Masking</w:t>
      </w:r>
      <w:r w:rsidDel="00000000" w:rsidR="00000000" w:rsidRPr="00000000">
        <w:rPr>
          <w:sz w:val="30"/>
          <w:szCs w:val="30"/>
          <w:rtl w:val="0"/>
        </w:rPr>
        <w:t xml:space="preserve"> – Hide part of data (e.g., credit card ****1234).</w:t>
        <w:br w:type="textWrapping"/>
      </w:r>
    </w:p>
    <w:p w:rsidR="00000000" w:rsidDel="00000000" w:rsidP="00000000" w:rsidRDefault="00000000" w:rsidRPr="00000000" w14:paraId="0000017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Shuffling</w:t>
      </w:r>
      <w:r w:rsidDel="00000000" w:rsidR="00000000" w:rsidRPr="00000000">
        <w:rPr>
          <w:sz w:val="30"/>
          <w:szCs w:val="30"/>
          <w:rtl w:val="0"/>
        </w:rPr>
        <w:t xml:space="preserve"> – Rearrange data values.</w:t>
        <w:br w:type="textWrapping"/>
      </w:r>
    </w:p>
    <w:p w:rsidR="00000000" w:rsidDel="00000000" w:rsidP="00000000" w:rsidRDefault="00000000" w:rsidRPr="00000000" w14:paraId="0000017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Tokenization</w:t>
      </w:r>
      <w:r w:rsidDel="00000000" w:rsidR="00000000" w:rsidRPr="00000000">
        <w:rPr>
          <w:sz w:val="30"/>
          <w:szCs w:val="30"/>
          <w:rtl w:val="0"/>
        </w:rPr>
        <w:t xml:space="preserve"> – Replace with reversible placeholder.</w:t>
        <w:br w:type="textWrapping"/>
      </w:r>
    </w:p>
    <w:p w:rsidR="00000000" w:rsidDel="00000000" w:rsidP="00000000" w:rsidRDefault="00000000" w:rsidRPr="00000000" w14:paraId="0000017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Anonymization</w:t>
      </w:r>
      <w:r w:rsidDel="00000000" w:rsidR="00000000" w:rsidRPr="00000000">
        <w:rPr>
          <w:sz w:val="30"/>
          <w:szCs w:val="30"/>
          <w:rtl w:val="0"/>
        </w:rPr>
        <w:t xml:space="preserve"> – Irreversibly remove identifiers.</w:t>
        <w:br w:type="textWrapping"/>
      </w:r>
    </w:p>
    <w:p w:rsidR="00000000" w:rsidDel="00000000" w:rsidP="00000000" w:rsidRDefault="00000000" w:rsidRPr="00000000" w14:paraId="0000017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Pseudonymization</w:t>
      </w:r>
      <w:r w:rsidDel="00000000" w:rsidR="00000000" w:rsidRPr="00000000">
        <w:rPr>
          <w:sz w:val="30"/>
          <w:szCs w:val="30"/>
          <w:rtl w:val="0"/>
        </w:rPr>
        <w:t xml:space="preserve"> – Replace identifiers with reversible references.</w:t>
        <w:br w:type="textWrapping"/>
      </w:r>
    </w:p>
    <w:p w:rsidR="00000000" w:rsidDel="00000000" w:rsidP="00000000" w:rsidRDefault="00000000" w:rsidRPr="00000000" w14:paraId="00000178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Data Sanitization Methods (Best → Worst)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– Crypto erase → Degauss → Overwrite → Delete.</w:t>
        <w:br w:type="textWrapping"/>
      </w:r>
    </w:p>
    <w:p w:rsidR="00000000" w:rsidDel="00000000" w:rsidP="00000000" w:rsidRDefault="00000000" w:rsidRPr="00000000" w14:paraId="00000179">
      <w:pPr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7w71pqwvdd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Infrastructure &amp; Virtualization</w:t>
      </w:r>
    </w:p>
    <w:p w:rsidR="00000000" w:rsidDel="00000000" w:rsidP="00000000" w:rsidRDefault="00000000" w:rsidRPr="00000000" w14:paraId="0000017B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Containerization Engine</w:t>
      </w:r>
      <w:r w:rsidDel="00000000" w:rsidR="00000000" w:rsidRPr="00000000">
        <w:rPr>
          <w:sz w:val="30"/>
          <w:szCs w:val="30"/>
          <w:rtl w:val="0"/>
        </w:rPr>
        <w:t xml:space="preserve"> – Software (e.g., Docker) that runs and manages containers.</w:t>
        <w:br w:type="textWrapping"/>
      </w:r>
    </w:p>
    <w:p w:rsidR="00000000" w:rsidDel="00000000" w:rsidP="00000000" w:rsidRDefault="00000000" w:rsidRPr="00000000" w14:paraId="0000017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Converged vs Non-Converged Networks</w:t>
      </w:r>
      <w:r w:rsidDel="00000000" w:rsidR="00000000" w:rsidRPr="00000000">
        <w:rPr>
          <w:sz w:val="30"/>
          <w:szCs w:val="30"/>
          <w:rtl w:val="0"/>
        </w:rPr>
        <w:t xml:space="preserve"> – </w:t>
      </w:r>
      <w:r w:rsidDel="00000000" w:rsidR="00000000" w:rsidRPr="00000000">
        <w:rPr>
          <w:i w:val="1"/>
          <w:iCs w:val="1"/>
          <w:sz w:val="30"/>
          <w:szCs w:val="30"/>
          <w:rtl w:val="0"/>
        </w:rPr>
        <w:t xml:space="preserve">Converged</w:t>
      </w:r>
      <w:r w:rsidDel="00000000" w:rsidR="00000000" w:rsidRPr="00000000">
        <w:rPr>
          <w:sz w:val="30"/>
          <w:szCs w:val="30"/>
          <w:rtl w:val="0"/>
        </w:rPr>
        <w:t xml:space="preserve"> = multiple services on one network; </w:t>
      </w:r>
      <w:r w:rsidDel="00000000" w:rsidR="00000000" w:rsidRPr="00000000">
        <w:rPr>
          <w:i w:val="1"/>
          <w:iCs w:val="1"/>
          <w:sz w:val="30"/>
          <w:szCs w:val="30"/>
          <w:rtl w:val="0"/>
        </w:rPr>
        <w:t xml:space="preserve">Non-converged</w:t>
      </w:r>
      <w:r w:rsidDel="00000000" w:rsidR="00000000" w:rsidRPr="00000000">
        <w:rPr>
          <w:sz w:val="30"/>
          <w:szCs w:val="30"/>
          <w:rtl w:val="0"/>
        </w:rPr>
        <w:t xml:space="preserve"> = separated networks.</w:t>
        <w:br w:type="textWrapping"/>
      </w:r>
    </w:p>
    <w:p w:rsidR="00000000" w:rsidDel="00000000" w:rsidP="00000000" w:rsidRDefault="00000000" w:rsidRPr="00000000" w14:paraId="0000017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Hyperjacking</w:t>
      </w:r>
      <w:r w:rsidDel="00000000" w:rsidR="00000000" w:rsidRPr="00000000">
        <w:rPr>
          <w:sz w:val="30"/>
          <w:szCs w:val="30"/>
          <w:rtl w:val="0"/>
        </w:rPr>
        <w:t xml:space="preserve"> – Attack that hijacks hypervisor.</w:t>
        <w:br w:type="textWrapping"/>
      </w:r>
    </w:p>
    <w:p w:rsidR="00000000" w:rsidDel="00000000" w:rsidP="00000000" w:rsidRDefault="00000000" w:rsidRPr="00000000" w14:paraId="0000017E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Hyperstack</w:t>
      </w:r>
      <w:r w:rsidDel="00000000" w:rsidR="00000000" w:rsidRPr="00000000">
        <w:rPr>
          <w:sz w:val="30"/>
          <w:szCs w:val="30"/>
          <w:rtl w:val="0"/>
        </w:rPr>
        <w:t xml:space="preserve"> – Layering hypervisors/containers for isolation.</w:t>
        <w:br w:type="textWrapping"/>
      </w:r>
    </w:p>
    <w:p w:rsidR="00000000" w:rsidDel="00000000" w:rsidP="00000000" w:rsidRDefault="00000000" w:rsidRPr="00000000" w14:paraId="0000017F">
      <w:pPr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5uu3dho6r7j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Fire &amp; Facility</w:t>
      </w:r>
    </w:p>
    <w:p w:rsidR="00000000" w:rsidDel="00000000" w:rsidP="00000000" w:rsidRDefault="00000000" w:rsidRPr="00000000" w14:paraId="00000181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NFPA Standards (Important)</w:t>
      </w:r>
      <w:r w:rsidDel="00000000" w:rsidR="00000000" w:rsidRPr="00000000">
        <w:rPr>
          <w:sz w:val="30"/>
          <w:szCs w:val="30"/>
          <w:rtl w:val="0"/>
        </w:rPr>
        <w:t xml:space="preserve"> – NFPA 70 (Electrical Code), NFPA 75 (IT equipment), NFPA 76 (Telecom), NFPA 101 (Life Safety), NFPA 1600 (BC/DR).</w:t>
        <w:br w:type="textWrapping"/>
      </w:r>
    </w:p>
    <w:p w:rsidR="00000000" w:rsidDel="00000000" w:rsidP="00000000" w:rsidRDefault="00000000" w:rsidRPr="00000000" w14:paraId="00000182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Cloud-Based Firewall</w:t>
      </w:r>
      <w:r w:rsidDel="00000000" w:rsidR="00000000" w:rsidRPr="00000000">
        <w:rPr>
          <w:sz w:val="30"/>
          <w:szCs w:val="30"/>
          <w:rtl w:val="0"/>
        </w:rPr>
        <w:t xml:space="preserve"> – Scalable, provider-managed, integrates across cloud environments.</w:t>
        <w:br w:type="textWrapping"/>
      </w:r>
    </w:p>
    <w:p w:rsidR="00000000" w:rsidDel="00000000" w:rsidP="00000000" w:rsidRDefault="00000000" w:rsidRPr="00000000" w14:paraId="00000183">
      <w:pPr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6iknao8l7y2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Web/App Threats</w:t>
      </w:r>
    </w:p>
    <w:p w:rsidR="00000000" w:rsidDel="00000000" w:rsidP="00000000" w:rsidRDefault="00000000" w:rsidRPr="00000000" w14:paraId="00000185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XSS (Stored)</w:t>
      </w:r>
      <w:r w:rsidDel="00000000" w:rsidR="00000000" w:rsidRPr="00000000">
        <w:rPr>
          <w:sz w:val="30"/>
          <w:szCs w:val="30"/>
          <w:rtl w:val="0"/>
        </w:rPr>
        <w:t xml:space="preserve"> – Malicious script saved on server.</w:t>
        <w:br w:type="textWrapping"/>
      </w:r>
    </w:p>
    <w:p w:rsidR="00000000" w:rsidDel="00000000" w:rsidP="00000000" w:rsidRDefault="00000000" w:rsidRPr="00000000" w14:paraId="0000018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XSS (Reflected)</w:t>
      </w:r>
      <w:r w:rsidDel="00000000" w:rsidR="00000000" w:rsidRPr="00000000">
        <w:rPr>
          <w:sz w:val="30"/>
          <w:szCs w:val="30"/>
          <w:rtl w:val="0"/>
        </w:rPr>
        <w:t xml:space="preserve"> – Script in URL reflected to user.</w:t>
        <w:br w:type="textWrapping"/>
      </w:r>
    </w:p>
    <w:p w:rsidR="00000000" w:rsidDel="00000000" w:rsidP="00000000" w:rsidRDefault="00000000" w:rsidRPr="00000000" w14:paraId="0000018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XSS (DOM-Based)</w:t>
      </w:r>
      <w:r w:rsidDel="00000000" w:rsidR="00000000" w:rsidRPr="00000000">
        <w:rPr>
          <w:sz w:val="30"/>
          <w:szCs w:val="30"/>
          <w:rtl w:val="0"/>
        </w:rPr>
        <w:t xml:space="preserve"> – Script manipulates client-side DOM.</w:t>
        <w:br w:type="textWrapping"/>
      </w:r>
    </w:p>
    <w:p w:rsidR="00000000" w:rsidDel="00000000" w:rsidP="00000000" w:rsidRDefault="00000000" w:rsidRPr="00000000" w14:paraId="00000188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CSRF</w:t>
      </w:r>
      <w:r w:rsidDel="00000000" w:rsidR="00000000" w:rsidRPr="00000000">
        <w:rPr>
          <w:sz w:val="30"/>
          <w:szCs w:val="30"/>
          <w:rtl w:val="0"/>
        </w:rPr>
        <w:t xml:space="preserve"> – Forces user to perform unwanted action via forged request.</w:t>
        <w:br w:type="textWrapping"/>
      </w:r>
    </w:p>
    <w:p w:rsidR="00000000" w:rsidDel="00000000" w:rsidP="00000000" w:rsidRDefault="00000000" w:rsidRPr="00000000" w14:paraId="00000189">
      <w:pPr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823desypxbt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Monitoring &amp; APIs</w:t>
      </w:r>
    </w:p>
    <w:p w:rsidR="00000000" w:rsidDel="00000000" w:rsidP="00000000" w:rsidRDefault="00000000" w:rsidRPr="00000000" w14:paraId="0000018B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Database Activity Monitoring (DAM)</w:t>
      </w:r>
      <w:r w:rsidDel="00000000" w:rsidR="00000000" w:rsidRPr="00000000">
        <w:rPr>
          <w:sz w:val="30"/>
          <w:szCs w:val="30"/>
          <w:rtl w:val="0"/>
        </w:rPr>
        <w:t xml:space="preserve"> – Tracks queries, changes, anomalies.</w:t>
        <w:br w:type="textWrapping"/>
      </w:r>
    </w:p>
    <w:p w:rsidR="00000000" w:rsidDel="00000000" w:rsidP="00000000" w:rsidRDefault="00000000" w:rsidRPr="00000000" w14:paraId="0000018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File Activity Monitoring (FAM)</w:t>
      </w:r>
      <w:r w:rsidDel="00000000" w:rsidR="00000000" w:rsidRPr="00000000">
        <w:rPr>
          <w:sz w:val="30"/>
          <w:szCs w:val="30"/>
          <w:rtl w:val="0"/>
        </w:rPr>
        <w:t xml:space="preserve"> – Tracks access/modifications to files.</w:t>
        <w:br w:type="textWrapping"/>
      </w:r>
    </w:p>
    <w:p w:rsidR="00000000" w:rsidDel="00000000" w:rsidP="00000000" w:rsidRDefault="00000000" w:rsidRPr="00000000" w14:paraId="0000018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API Gateway</w:t>
      </w:r>
      <w:r w:rsidDel="00000000" w:rsidR="00000000" w:rsidRPr="00000000">
        <w:rPr>
          <w:sz w:val="30"/>
          <w:szCs w:val="30"/>
          <w:rtl w:val="0"/>
        </w:rPr>
        <w:t xml:space="preserve"> – Central entry point; security, rate limiting, logging.</w:t>
        <w:br w:type="textWrapping"/>
      </w:r>
    </w:p>
    <w:p w:rsidR="00000000" w:rsidDel="00000000" w:rsidP="00000000" w:rsidRDefault="00000000" w:rsidRPr="00000000" w14:paraId="0000018E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XML Firewall</w:t>
      </w:r>
      <w:r w:rsidDel="00000000" w:rsidR="00000000" w:rsidRPr="00000000">
        <w:rPr>
          <w:sz w:val="30"/>
          <w:szCs w:val="30"/>
          <w:rtl w:val="0"/>
        </w:rPr>
        <w:t xml:space="preserve"> – Protects against XML-specific attacks (e.g., XML injection, DoS).</w:t>
        <w:br w:type="textWrapping"/>
      </w:r>
    </w:p>
    <w:p w:rsidR="00000000" w:rsidDel="00000000" w:rsidP="00000000" w:rsidRDefault="00000000" w:rsidRPr="00000000" w14:paraId="0000018F">
      <w:pPr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9fh0fywhrjc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Backup &amp; Recovery</w:t>
      </w:r>
    </w:p>
    <w:p w:rsidR="00000000" w:rsidDel="00000000" w:rsidP="00000000" w:rsidRDefault="00000000" w:rsidRPr="00000000" w14:paraId="00000191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Agentless Backup</w:t>
      </w:r>
      <w:r w:rsidDel="00000000" w:rsidR="00000000" w:rsidRPr="00000000">
        <w:rPr>
          <w:sz w:val="30"/>
          <w:szCs w:val="30"/>
          <w:rtl w:val="0"/>
        </w:rPr>
        <w:t xml:space="preserve"> – Runs without installed agent; simpler, less control.</w:t>
        <w:br w:type="textWrapping"/>
      </w:r>
    </w:p>
    <w:p w:rsidR="00000000" w:rsidDel="00000000" w:rsidP="00000000" w:rsidRDefault="00000000" w:rsidRPr="00000000" w14:paraId="00000192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Agent-Based Backup</w:t>
      </w:r>
      <w:r w:rsidDel="00000000" w:rsidR="00000000" w:rsidRPr="00000000">
        <w:rPr>
          <w:sz w:val="30"/>
          <w:szCs w:val="30"/>
          <w:rtl w:val="0"/>
        </w:rPr>
        <w:t xml:space="preserve"> – Uses installed agent for granular control.</w:t>
        <w:br w:type="textWrapping"/>
      </w:r>
    </w:p>
    <w:p w:rsidR="00000000" w:rsidDel="00000000" w:rsidP="00000000" w:rsidRDefault="00000000" w:rsidRPr="00000000" w14:paraId="00000193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Snapshots</w:t>
      </w:r>
      <w:r w:rsidDel="00000000" w:rsidR="00000000" w:rsidRPr="00000000">
        <w:rPr>
          <w:sz w:val="30"/>
          <w:szCs w:val="30"/>
          <w:rtl w:val="0"/>
        </w:rPr>
        <w:t xml:space="preserve"> – Point-in-time copy of state.</w:t>
        <w:br w:type="textWrapping"/>
      </w:r>
    </w:p>
    <w:p w:rsidR="00000000" w:rsidDel="00000000" w:rsidP="00000000" w:rsidRDefault="00000000" w:rsidRPr="00000000" w14:paraId="00000194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Image</w:t>
      </w:r>
      <w:r w:rsidDel="00000000" w:rsidR="00000000" w:rsidRPr="00000000">
        <w:rPr>
          <w:sz w:val="30"/>
          <w:szCs w:val="30"/>
          <w:rtl w:val="0"/>
        </w:rPr>
        <w:t xml:space="preserve"> – Full system capture (OS + data).</w:t>
        <w:br w:type="textWrapping"/>
      </w:r>
    </w:p>
    <w:p w:rsidR="00000000" w:rsidDel="00000000" w:rsidP="00000000" w:rsidRDefault="00000000" w:rsidRPr="00000000" w14:paraId="0000019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Full Backup</w:t>
      </w:r>
      <w:r w:rsidDel="00000000" w:rsidR="00000000" w:rsidRPr="00000000">
        <w:rPr>
          <w:sz w:val="30"/>
          <w:szCs w:val="30"/>
          <w:rtl w:val="0"/>
        </w:rPr>
        <w:t xml:space="preserve"> – Everything every time.</w:t>
        <w:br w:type="textWrapping"/>
      </w:r>
    </w:p>
    <w:p w:rsidR="00000000" w:rsidDel="00000000" w:rsidP="00000000" w:rsidRDefault="00000000" w:rsidRPr="00000000" w14:paraId="00000196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Incremental Backup</w:t>
      </w:r>
      <w:r w:rsidDel="00000000" w:rsidR="00000000" w:rsidRPr="00000000">
        <w:rPr>
          <w:sz w:val="30"/>
          <w:szCs w:val="30"/>
          <w:rtl w:val="0"/>
        </w:rPr>
        <w:t xml:space="preserve"> – Only changes since last backup.</w:t>
        <w:br w:type="textWrapping"/>
      </w:r>
    </w:p>
    <w:p w:rsidR="00000000" w:rsidDel="00000000" w:rsidP="00000000" w:rsidRDefault="00000000" w:rsidRPr="00000000" w14:paraId="00000197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Differential Backup</w:t>
      </w:r>
      <w:r w:rsidDel="00000000" w:rsidR="00000000" w:rsidRPr="00000000">
        <w:rPr>
          <w:sz w:val="30"/>
          <w:szCs w:val="30"/>
          <w:rtl w:val="0"/>
        </w:rPr>
        <w:t xml:space="preserve"> – Changes since last full backup.</w:t>
        <w:br w:type="textWrapping"/>
      </w:r>
    </w:p>
    <w:p w:rsidR="00000000" w:rsidDel="00000000" w:rsidP="00000000" w:rsidRDefault="00000000" w:rsidRPr="00000000" w14:paraId="00000198">
      <w:pPr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q0c0xdivir7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Privacy &amp; Compliance</w:t>
      </w:r>
    </w:p>
    <w:p w:rsidR="00000000" w:rsidDel="00000000" w:rsidP="00000000" w:rsidRDefault="00000000" w:rsidRPr="00000000" w14:paraId="0000019A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GAPP</w:t>
      </w:r>
      <w:r w:rsidDel="00000000" w:rsidR="00000000" w:rsidRPr="00000000">
        <w:rPr>
          <w:sz w:val="30"/>
          <w:szCs w:val="30"/>
          <w:rtl w:val="0"/>
        </w:rPr>
        <w:t xml:space="preserve"> – Generally Accepted Privacy Principles (privacy framework).</w:t>
        <w:br w:type="textWrapping"/>
      </w:r>
    </w:p>
    <w:p w:rsidR="00000000" w:rsidDel="00000000" w:rsidP="00000000" w:rsidRDefault="00000000" w:rsidRPr="00000000" w14:paraId="0000019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NERC CIP</w:t>
      </w:r>
      <w:r w:rsidDel="00000000" w:rsidR="00000000" w:rsidRPr="00000000">
        <w:rPr>
          <w:sz w:val="30"/>
          <w:szCs w:val="30"/>
          <w:rtl w:val="0"/>
        </w:rPr>
        <w:t xml:space="preserve"> – Critical Infrastructure Protection standards for power/energy.</w:t>
        <w:br w:type="textWrapping"/>
      </w:r>
    </w:p>
    <w:p w:rsidR="00000000" w:rsidDel="00000000" w:rsidP="00000000" w:rsidRDefault="00000000" w:rsidRPr="00000000" w14:paraId="0000019C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PIA (Privacy Impact Assessment)</w:t>
      </w:r>
      <w:r w:rsidDel="00000000" w:rsidR="00000000" w:rsidRPr="00000000">
        <w:rPr>
          <w:sz w:val="30"/>
          <w:szCs w:val="30"/>
          <w:rtl w:val="0"/>
        </w:rPr>
        <w:t xml:space="preserve"> – Evaluates impact of systems/processes on personal data privacy.</w:t>
        <w:br w:type="textWrapping"/>
      </w:r>
    </w:p>
    <w:p w:rsidR="00000000" w:rsidDel="00000000" w:rsidP="00000000" w:rsidRDefault="00000000" w:rsidRPr="00000000" w14:paraId="0000019D">
      <w:pPr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3it15qekt24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Agreements</w:t>
      </w:r>
    </w:p>
    <w:p w:rsidR="00000000" w:rsidDel="00000000" w:rsidP="00000000" w:rsidRDefault="00000000" w:rsidRPr="00000000" w14:paraId="0000019F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SLA</w:t>
      </w:r>
      <w:r w:rsidDel="00000000" w:rsidR="00000000" w:rsidRPr="00000000">
        <w:rPr>
          <w:sz w:val="30"/>
          <w:szCs w:val="30"/>
          <w:rtl w:val="0"/>
        </w:rPr>
        <w:t xml:space="preserve"> – Service expectations with customer.</w:t>
        <w:br w:type="textWrapping"/>
      </w:r>
    </w:p>
    <w:p w:rsidR="00000000" w:rsidDel="00000000" w:rsidP="00000000" w:rsidRDefault="00000000" w:rsidRPr="00000000" w14:paraId="000001A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MSA</w:t>
      </w:r>
      <w:r w:rsidDel="00000000" w:rsidR="00000000" w:rsidRPr="00000000">
        <w:rPr>
          <w:sz w:val="30"/>
          <w:szCs w:val="30"/>
          <w:rtl w:val="0"/>
        </w:rPr>
        <w:t xml:space="preserve"> – Master contract covering multiple agreements.</w:t>
        <w:br w:type="textWrapping"/>
      </w:r>
    </w:p>
    <w:p w:rsidR="00000000" w:rsidDel="00000000" w:rsidP="00000000" w:rsidRDefault="00000000" w:rsidRPr="00000000" w14:paraId="000001A1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SOW</w:t>
      </w:r>
      <w:r w:rsidDel="00000000" w:rsidR="00000000" w:rsidRPr="00000000">
        <w:rPr>
          <w:sz w:val="30"/>
          <w:szCs w:val="30"/>
          <w:rtl w:val="0"/>
        </w:rPr>
        <w:t xml:space="preserve"> – Defines project scope and deliverables.</w:t>
        <w:br w:type="textWrapping"/>
      </w:r>
    </w:p>
    <w:p w:rsidR="00000000" w:rsidDel="00000000" w:rsidP="00000000" w:rsidRDefault="00000000" w:rsidRPr="00000000" w14:paraId="000001A2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NDA</w:t>
      </w:r>
      <w:r w:rsidDel="00000000" w:rsidR="00000000" w:rsidRPr="00000000">
        <w:rPr>
          <w:sz w:val="30"/>
          <w:szCs w:val="30"/>
          <w:rtl w:val="0"/>
        </w:rPr>
        <w:t xml:space="preserve"> – Protects confidentiality of shared info.</w:t>
        <w:br w:type="textWrapping"/>
      </w:r>
    </w:p>
    <w:p w:rsidR="00000000" w:rsidDel="00000000" w:rsidP="00000000" w:rsidRDefault="00000000" w:rsidRPr="00000000" w14:paraId="000001A3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PLA</w:t>
      </w:r>
      <w:r w:rsidDel="00000000" w:rsidR="00000000" w:rsidRPr="00000000">
        <w:rPr>
          <w:sz w:val="30"/>
          <w:szCs w:val="30"/>
          <w:rtl w:val="0"/>
        </w:rPr>
        <w:t xml:space="preserve"> – Internal agreement within provider.</w:t>
        <w:br w:type="textWrapping"/>
      </w:r>
    </w:p>
    <w:p w:rsidR="00000000" w:rsidDel="00000000" w:rsidP="00000000" w:rsidRDefault="00000000" w:rsidRPr="00000000" w14:paraId="000001A4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OLA</w:t>
      </w:r>
      <w:r w:rsidDel="00000000" w:rsidR="00000000" w:rsidRPr="00000000">
        <w:rPr>
          <w:sz w:val="30"/>
          <w:szCs w:val="30"/>
          <w:rtl w:val="0"/>
        </w:rPr>
        <w:t xml:space="preserve"> – Agreement between internal teams to support SLA.</w:t>
      </w:r>
    </w:p>
    <w:p w:rsidR="00000000" w:rsidDel="00000000" w:rsidP="00000000" w:rsidRDefault="00000000" w:rsidRPr="00000000" w14:paraId="000001A5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288" w:top="288" w:left="288" w:right="28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