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E599"/>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00" w:before="0" w:lineRule="auto"/>
        <w:ind w:lef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25" w:before="0" w:lineRule="auto"/>
        <w:ind w:left="0" w:firstLine="0"/>
        <w:contextualSpacing w:val="0"/>
        <w:rPr>
          <w:rFonts w:ascii="Verdana" w:cs="Verdana" w:eastAsia="Verdana" w:hAnsi="Verdana"/>
          <w:b w:val="1"/>
          <w:i w:val="0"/>
          <w:sz w:val="56"/>
          <w:szCs w:val="56"/>
          <w:shd w:fill="auto" w:val="clear"/>
          <w:vertAlign w:val="superscript"/>
        </w:rPr>
      </w:pPr>
      <w:r w:rsidDel="00000000" w:rsidR="00000000" w:rsidRPr="00000000">
        <w:rPr>
          <w:rFonts w:ascii="Verdana" w:cs="Verdana" w:eastAsia="Verdana" w:hAnsi="Verdana"/>
          <w:b w:val="1"/>
          <w:i w:val="0"/>
          <w:sz w:val="56"/>
          <w:szCs w:val="56"/>
          <w:shd w:fill="auto" w:val="clear"/>
          <w:rtl w:val="0"/>
        </w:rPr>
        <w:t xml:space="preserve">BME 335 � Part 2: MATLAB</w:t>
      </w:r>
      <w:r w:rsidDel="00000000" w:rsidR="00000000" w:rsidRPr="00000000">
        <w:rPr>
          <w:rFonts w:ascii="Verdana" w:cs="Verdana" w:eastAsia="Verdana" w:hAnsi="Verdana"/>
          <w:b w:val="1"/>
          <w:i w:val="0"/>
          <w:sz w:val="56"/>
          <w:szCs w:val="56"/>
          <w:shd w:fill="auto" w:val="clear"/>
          <w:vertAlign w:val="superscript"/>
          <w:rtl w:val="0"/>
        </w:rPr>
        <w:t xml:space="preserv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384.00000000000006" w:lineRule="auto"/>
        <w:ind w:left="0" w:firstLine="0"/>
        <w:contextualSpacing w:val="0"/>
        <w:rPr>
          <w:shd w:fill="auto" w:val="clear"/>
        </w:rPr>
      </w:pPr>
      <w:r w:rsidDel="00000000" w:rsidR="00000000" w:rsidRPr="00000000">
        <w:rPr>
          <w:shd w:fill="auto" w:val="clear"/>
          <w:rtl w:val="0"/>
        </w:rPr>
        <w:t xml:space="preserve">Course Details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Description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384.00000000000006" w:lineRule="auto"/>
        <w:ind w:left="600" w:firstLine="0"/>
        <w:contextualSpacing w:val="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This section of the BME335 class will focus on MATLAB</w:t>
      </w:r>
      <w:r w:rsidDel="00000000" w:rsidR="00000000" w:rsidRPr="00000000">
        <w:rPr>
          <w:rFonts w:ascii="Verdana" w:cs="Verdana" w:eastAsia="Verdana" w:hAnsi="Verdana"/>
          <w:sz w:val="24"/>
          <w:szCs w:val="24"/>
          <w:shd w:fill="auto" w:val="clear"/>
          <w:vertAlign w:val="superscript"/>
          <w:rtl w:val="0"/>
        </w:rPr>
        <w:t xml:space="preserve">�</w:t>
      </w:r>
      <w:r w:rsidDel="00000000" w:rsidR="00000000" w:rsidRPr="00000000">
        <w:rPr>
          <w:rFonts w:ascii="Verdana" w:cs="Verdana" w:eastAsia="Verdana" w:hAnsi="Verdana"/>
          <w:sz w:val="24"/>
          <w:szCs w:val="24"/>
          <w:shd w:fill="auto" w:val="clear"/>
          <w:rtl w:val="0"/>
        </w:rPr>
        <w:t xml:space="preserve">.� It is designed to develop good problem solving techniques and to illustrate how engineers use mathematics to solve a variety of practical and often complex problems. The course will closely track and directly apply fundamental theory from algebra, trigonometry, and calculus to relevant engineering applications chosen from a variety of disciplines.  MATLAB</w:t>
      </w:r>
      <w:r w:rsidDel="00000000" w:rsidR="00000000" w:rsidRPr="00000000">
        <w:rPr>
          <w:rFonts w:ascii="Verdana" w:cs="Verdana" w:eastAsia="Verdana" w:hAnsi="Verdana"/>
          <w:sz w:val="24"/>
          <w:szCs w:val="24"/>
          <w:shd w:fill="auto" w:val="clear"/>
          <w:vertAlign w:val="superscript"/>
          <w:rtl w:val="0"/>
        </w:rPr>
        <w:t xml:space="preserve">�</w:t>
      </w:r>
      <w:r w:rsidDel="00000000" w:rsidR="00000000" w:rsidRPr="00000000">
        <w:rPr>
          <w:rFonts w:ascii="Verdana" w:cs="Verdana" w:eastAsia="Verdana" w:hAnsi="Verdana"/>
          <w:sz w:val="24"/>
          <w:szCs w:val="24"/>
          <w:shd w:fill="auto" w:val="clear"/>
          <w:rtl w:val="0"/>
        </w:rPr>
        <w:t xml:space="preserve"> will be introduced and progressively developed as a programming tool to enable students to explore engineering concepts, to investigate solutions to problems too complex for hand solutions, and to develop an appreciation of the power and limitations of computer tools.  Special attention will be given to graphical visualization of concepts and to numerical approximation techniques and the errors associated with approximations.  We may not cover all the sections in class, however they are given here for your reference and to assist you in your class project.</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rPr>
          <w:shd w:fill="auto" w:val="clear"/>
          <w:rtl w:val="0"/>
        </w:rPr>
        <w:t xml:space="preserve">Prerequisites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sz w:val="24"/>
          <w:szCs w:val="24"/>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rPr>
          <w:rFonts w:ascii="Verdana" w:cs="Verdana" w:eastAsia="Verdana" w:hAnsi="Verdana"/>
          <w:sz w:val="24"/>
          <w:szCs w:val="24"/>
          <w:shd w:fill="auto" w:val="clear"/>
          <w:rtl w:val="0"/>
        </w:rPr>
        <w:t xml:space="preserve">Calculus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contextualSpacing w:val="0"/>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 </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160" w:before="0" w:lineRule="auto"/>
        <w:ind w:left="0" w:firstLine="0"/>
        <w:contextualSpacing w:val="0"/>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384.00000000000006" w:lineRule="auto"/>
        <w:contextualSpacing w:val="0"/>
        <w:rPr>
          <w:shd w:fill="auto" w:val="clear"/>
        </w:rPr>
      </w:pPr>
      <w:r w:rsidDel="00000000" w:rsidR="00000000" w:rsidRPr="00000000">
        <w:rPr>
          <w:shd w:fill="auto" w:val="clear"/>
          <w:rtl w:val="0"/>
        </w:rPr>
        <w:t xml:space="preserve">Pre-Lecture Videos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384.00000000000006" w:lineRule="auto"/>
        <w:ind w:left="600" w:firstLine="0"/>
        <w:contextualSpacing w:val="0"/>
        <w:rPr>
          <w:rFonts w:ascii="Verdana" w:cs="Verdana" w:eastAsia="Verdana" w:hAnsi="Verdana"/>
          <w:sz w:val="24"/>
          <w:szCs w:val="24"/>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z w:val="24"/>
          <w:szCs w:val="24"/>
          <w:shd w:fill="auto" w:val="clear"/>
          <w:rtl w:val="0"/>
        </w:rPr>
        <w:t xml:space="preserve">A series of videos for the majority of the course topics are available. Open the video files using a web browser such as Chrome or Internet Explorer.</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rPr>
          <w:shd w:fill="auto" w:val="clear"/>
          <w:rtl w:val="0"/>
        </w:rPr>
        <w:t xml:space="preserve">Topic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"http://docs.google.com/Topic2_VideoA_IntroductionToArrays.swf"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Introduction to Arrays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"http://docs.google.com/Topic2_VideoB_Graphing.swf"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Graphing</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"http://docs.google.com/Topic3_VideoA_CurveFittingMATLAB.swf"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Curve Fitting Using MATLAB</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"http://docs.google.com/Topic3_VideoB_CurveFittingExcel.swf"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Curve Fitting Using Excel</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"http://docs.google.com/Topic4_Video_Interpolation.swf"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Interpolation</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"http://docs.google.com/Topic5_VideoA_Good_Practices_Planning.swf"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Good Programming Practices: Planning Your Code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"http://docs.google.com/Topic5_VideoB_Good_Practices_Coding.swf"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Good Programming Practices: Creating Your Code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"http://docs.google.com/Topic5_VideoC_InputStatements.swf"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Input Statements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"http://docs.google.com/Topic5_VideoD_OutputStatements.swf"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Output Statements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6:</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"http://docs.google.com/Topic6_VideoA_conditional_statements.swf"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Conditional Statements: Logical Operators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"http://docs.google.com/Topic6_VideoB_if_structures.swf"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Conditional Statements: if, else, and elseif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"http://docs.google.com/Topic6_VideoC_switch_structure.swf"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Conditional Structures: Switch</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"http://docs.google.com/Topic7_VideoA_Loops_Introduction.swf"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Repetition Structures: Introduction to Loops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"http://docs.google.com/Topic7_VideoB_for_loops.swf"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Repetition Structures: For Loops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"http://docs.google.com/Topic7_VideoC_while_loops.swf"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Repetition Structures: While Loops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8:</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"http://docs.google.com/Topic8_Video_Nested_Loops_Break_Statements.swf"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Repetition Structures: Nested Loops and the Break Statement</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10: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"http://docs.google.com/Topic10_Video_Arrays.swf"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Arrays</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384.00000000000006" w:lineRule="auto"/>
        <w:ind w:left="600" w:firstLine="0"/>
        <w:contextualSpacing w:val="0"/>
        <w:rPr>
          <w:shd w:fill="auto" w:val="clear"/>
        </w:rPr>
      </w:pPr>
      <w:r w:rsidDel="00000000" w:rsidR="00000000" w:rsidRPr="00000000">
        <w:fldChar w:fldCharType="end"/>
      </w:r>
      <w:r w:rsidDel="00000000" w:rsidR="00000000" w:rsidRPr="00000000">
        <w:rPr>
          <w:shd w:fill="auto" w:val="clear"/>
          <w:rtl w:val="0"/>
        </w:rPr>
        <w:t xml:space="preserve">Topic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"http://docs.google.com/Topic11_VideoA%20ArrayOps.swf"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Arithmetic Operations with Arrays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84.00000000000006" w:lineRule="auto"/>
        <w:ind w:left="1320" w:firstLine="0"/>
        <w:contextualSpacing w:val="0"/>
        <w:rPr>
          <w:rFonts w:ascii="Verdana" w:cs="Verdana" w:eastAsia="Verdana" w:hAnsi="Verdana"/>
          <w:color w:val="005fce"/>
          <w:sz w:val="24"/>
          <w:szCs w:val="24"/>
          <w:u w:val="single"/>
          <w:shd w:fill="auto" w:val="clear"/>
        </w:rPr>
      </w:pPr>
      <w:r w:rsidDel="00000000" w:rsidR="00000000" w:rsidRPr="00000000">
        <w:fldChar w:fldCharType="end"/>
      </w:r>
      <w:r w:rsidDel="00000000" w:rsidR="00000000" w:rsidRPr="00000000">
        <w:rPr>
          <w:rFonts w:ascii="Verdana" w:cs="Verdana" w:eastAsia="Verdana" w:hAnsi="Verdana"/>
          <w:sz w:val="20"/>
          <w:szCs w:val="20"/>
          <w:shd w:fill="auto" w:val="clear"/>
          <w:rtl w:val="0"/>
        </w:rPr>
        <w:t xml:space="preserve">�•••••••• </w:t>
      </w:r>
      <w:r w:rsidDel="00000000" w:rsidR="00000000" w:rsidRPr="00000000">
        <w:fldChar w:fldCharType="begin"/>
        <w:instrText xml:space="preserve"> HYPERLINK "http://docs.google.com/Topic11_VideoB%20ArrayFunctions.swf" </w:instrText>
        <w:fldChar w:fldCharType="separate"/>
      </w:r>
      <w:r w:rsidDel="00000000" w:rsidR="00000000" w:rsidRPr="00000000">
        <w:rPr>
          <w:rFonts w:ascii="Verdana" w:cs="Verdana" w:eastAsia="Verdana" w:hAnsi="Verdana"/>
          <w:color w:val="005fce"/>
          <w:sz w:val="24"/>
          <w:szCs w:val="24"/>
          <w:u w:val="single"/>
          <w:shd w:fill="auto" w:val="clear"/>
          <w:rtl w:val="0"/>
        </w:rPr>
        <w:t xml:space="preserve">Some Useful Functions for Arrays</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160" w:before="0" w:lineRule="auto"/>
        <w:ind w:left="0" w:firstLine="0"/>
        <w:contextualSpacing w:val="0"/>
        <w:rPr>
          <w:rFonts w:ascii="Verdana" w:cs="Verdana" w:eastAsia="Verdana" w:hAnsi="Verdana"/>
          <w:color w:val="005fce"/>
          <w:sz w:val="24"/>
          <w:szCs w:val="24"/>
          <w:u w:val="single"/>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384.00000000000006" w:lineRule="auto"/>
        <w:contextualSpacing w:val="0"/>
        <w:rPr>
          <w:shd w:fill="auto" w:val="clear"/>
        </w:rPr>
      </w:pPr>
      <w:r w:rsidDel="00000000" w:rsidR="00000000" w:rsidRPr="00000000">
        <w:fldChar w:fldCharType="end"/>
      </w:r>
      <w:r w:rsidDel="00000000" w:rsidR="00000000" w:rsidRPr="00000000">
        <w:rPr>
          <w:shd w:fill="auto" w:val="clear"/>
          <w:rtl w:val="0"/>
        </w:rPr>
        <w:t xml:space="preserve"> Textbooks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84.00000000000006" w:lineRule="auto"/>
        <w:ind w:left="600" w:firstLine="0"/>
        <w:contextualSpacing w:val="0"/>
        <w:rPr>
          <w:rFonts w:ascii="Verdana" w:cs="Verdana" w:eastAsia="Verdana" w:hAnsi="Verdana"/>
          <w:i w:val="1"/>
          <w:sz w:val="24"/>
          <w:szCs w:val="24"/>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4"/>
          <w:szCs w:val="24"/>
          <w:u w:val="single"/>
          <w:shd w:fill="auto" w:val="clear"/>
          <w:rtl w:val="0"/>
        </w:rPr>
        <w:t xml:space="preserve">Introduction to MATLAB� for Engineers</w:t>
      </w:r>
      <w:r w:rsidDel="00000000" w:rsidR="00000000" w:rsidRPr="00000000">
        <w:rPr>
          <w:rFonts w:ascii="Verdana" w:cs="Verdana" w:eastAsia="Verdana" w:hAnsi="Verdana"/>
          <w:sz w:val="24"/>
          <w:szCs w:val="24"/>
          <w:shd w:fill="auto" w:val="clear"/>
          <w:rtl w:val="0"/>
        </w:rPr>
        <w:t xml:space="preserve">, by William J. Palm III (McGraw Hill) - </w:t>
      </w:r>
      <w:r w:rsidDel="00000000" w:rsidR="00000000" w:rsidRPr="00000000">
        <w:rPr>
          <w:rFonts w:ascii="Verdana" w:cs="Verdana" w:eastAsia="Verdana" w:hAnsi="Verdana"/>
          <w:i w:val="1"/>
          <w:sz w:val="24"/>
          <w:szCs w:val="24"/>
          <w:shd w:fill="auto" w:val="clear"/>
          <w:rtl w:val="0"/>
        </w:rPr>
        <w:t xml:space="preserve">Supplemental Material</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60" w:before="0" w:lineRule="auto"/>
        <w:ind w:left="0" w:firstLine="0"/>
        <w:contextualSpacing w:val="0"/>
        <w:rPr>
          <w:rFonts w:ascii="Verdana" w:cs="Verdana" w:eastAsia="Verdana" w:hAnsi="Verdana"/>
          <w:i w:val="1"/>
          <w:sz w:val="24"/>
          <w:szCs w:val="24"/>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384.00000000000006" w:lineRule="auto"/>
        <w:contextualSpacing w:val="0"/>
        <w:rPr>
          <w:shd w:fill="auto" w:val="clear"/>
        </w:rPr>
      </w:pPr>
      <w:r w:rsidDel="00000000" w:rsidR="00000000" w:rsidRPr="00000000">
        <w:rPr>
          <w:shd w:fill="auto" w:val="clear"/>
          <w:rtl w:val="0"/>
        </w:rPr>
        <w:t xml:space="preserve">Resources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84.00000000000006" w:lineRule="auto"/>
        <w:ind w:left="600" w:firstLine="0"/>
        <w:contextualSpacing w:val="0"/>
        <w:rPr>
          <w:rFonts w:ascii="Verdana" w:cs="Verdana" w:eastAsia="Verdana" w:hAnsi="Verdana"/>
          <w:sz w:val="24"/>
          <w:szCs w:val="24"/>
          <w:shd w:fill="auto" w:val="clear"/>
        </w:rPr>
      </w:pPr>
      <w:r w:rsidDel="00000000" w:rsidR="00000000" w:rsidRPr="00000000">
        <w:pict>
          <v:rect style="width:0.0pt;height:1.5pt" o:hr="t" o:hrstd="t" o:hralign="center" fillcolor="#A0A0A0" stroked="f"/>
        </w:pict>
      </w:r>
      <w:hyperlink r:id="rId6">
        <w:r w:rsidDel="00000000" w:rsidR="00000000" w:rsidRPr="00000000">
          <w:rPr>
            <w:rFonts w:ascii="Verdana" w:cs="Verdana" w:eastAsia="Verdana" w:hAnsi="Verdana"/>
            <w:color w:val="005fce"/>
            <w:sz w:val="24"/>
            <w:szCs w:val="24"/>
            <w:u w:val="single"/>
            <w:shd w:fill="auto" w:val="clear"/>
            <w:rtl w:val="0"/>
          </w:rPr>
          <w:t xml:space="preserve">Cody</w:t>
        </w:r>
      </w:hyperlink>
      <w:r w:rsidDel="00000000" w:rsidR="00000000" w:rsidRPr="00000000">
        <w:rPr>
          <w:rFonts w:ascii="Verdana" w:cs="Verdana" w:eastAsia="Verdana" w:hAnsi="Verdana"/>
          <w:sz w:val="24"/>
          <w:szCs w:val="24"/>
          <w:shd w:fill="auto" w:val="clear"/>
          <w:rtl w:val="0"/>
        </w:rPr>
        <w:t xml:space="preserve">:  A program developed by MathWorks that allows students to progressively develop MATLAB� programming skills and earn badges in the process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300" w:line="384.00000000000006" w:lineRule="auto"/>
        <w:ind w:left="600" w:firstLine="0"/>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160" w:lineRule="auto"/>
        <w:ind w:left="600" w:firstLine="0"/>
        <w:contextualSpacing w:val="0"/>
        <w:rPr>
          <w:rFonts w:ascii="Times New Roman" w:cs="Times New Roman" w:eastAsia="Times New Roman" w:hAnsi="Times New Roman"/>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Pr>
        <w:drawing>
          <wp:inline distB="19050" distT="19050" distL="19050" distR="19050">
            <wp:extent cx="3838575" cy="1343025"/>
            <wp:effectExtent b="0" l="0" r="0" t="0"/>
            <wp:docPr descr="Creeative Commons Attribution" id="1" name="image2.png"/>
            <a:graphic>
              <a:graphicData uri="http://schemas.openxmlformats.org/drawingml/2006/picture">
                <pic:pic>
                  <pic:nvPicPr>
                    <pic:cNvPr descr="Creeative Commons Attribution" id="0" name="image2.png"/>
                    <pic:cNvPicPr preferRelativeResize="0"/>
                  </pic:nvPicPr>
                  <pic:blipFill>
                    <a:blip r:embed="rId7"/>
                    <a:srcRect b="0" l="0" r="0" t="0"/>
                    <a:stretch>
                      <a:fillRect/>
                    </a:stretch>
                  </pic:blipFill>
                  <pic:spPr>
                    <a:xfrm>
                      <a:off x="0" y="0"/>
                      <a:ext cx="38385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contextualSpacing w:val="0"/>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This work is licensed under a </w:t>
      </w:r>
      <w:hyperlink r:id="rId8">
        <w:r w:rsidDel="00000000" w:rsidR="00000000" w:rsidRPr="00000000">
          <w:rPr>
            <w:rFonts w:ascii="Verdana" w:cs="Verdana" w:eastAsia="Verdana" w:hAnsi="Verdana"/>
            <w:color w:val="005fce"/>
            <w:sz w:val="24"/>
            <w:szCs w:val="24"/>
            <w:u w:val="single"/>
            <w:shd w:fill="auto" w:val="clear"/>
            <w:rtl w:val="0"/>
          </w:rPr>
          <w:t xml:space="preserve">Creative Commons Attribution-ShareAlike 3.0 Unported License</w:t>
        </w:r>
      </w:hyperlink>
      <w:r w:rsidDel="00000000" w:rsidR="00000000" w:rsidRPr="00000000">
        <w:rPr>
          <w:rFonts w:ascii="Verdana" w:cs="Verdana" w:eastAsia="Verdana" w:hAnsi="Verdana"/>
          <w:sz w:val="24"/>
          <w:szCs w:val="24"/>
          <w:shd w:fill="auto" w:val="clea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ind w:left="-600" w:firstLine="0"/>
    </w:pPr>
    <w:rPr>
      <w:rFonts w:ascii="Verdana" w:cs="Verdana" w:eastAsia="Verdana" w:hAnsi="Verdana"/>
      <w:b w:val="1"/>
      <w:i w:val="0"/>
      <w:sz w:val="48"/>
      <w:szCs w:val="48"/>
    </w:rPr>
  </w:style>
  <w:style w:type="paragraph" w:styleId="Heading2">
    <w:name w:val="heading 2"/>
    <w:basedOn w:val="Normal"/>
    <w:next w:val="Normal"/>
    <w:pPr>
      <w:spacing w:after="225" w:before="225" w:lineRule="auto"/>
      <w:ind w:left="-600" w:firstLine="0"/>
    </w:pPr>
    <w:rPr>
      <w:rFonts w:ascii="Verdana" w:cs="Verdana" w:eastAsia="Verdana" w:hAnsi="Verdana"/>
      <w:b w:val="1"/>
      <w:i w:val="0"/>
      <w:sz w:val="36"/>
      <w:szCs w:val="36"/>
    </w:rPr>
  </w:style>
  <w:style w:type="paragraph" w:styleId="Heading3">
    <w:name w:val="heading 3"/>
    <w:basedOn w:val="Normal"/>
    <w:next w:val="Normal"/>
    <w:pPr>
      <w:spacing w:after="240" w:before="240" w:lineRule="auto"/>
    </w:pPr>
    <w:rPr>
      <w:rFonts w:ascii="Verdana" w:cs="Verdana" w:eastAsia="Verdana" w:hAnsi="Verdana"/>
      <w:b w:val="1"/>
      <w:i w:val="0"/>
      <w:sz w:val="26"/>
      <w:szCs w:val="26"/>
    </w:rPr>
  </w:style>
  <w:style w:type="paragraph" w:styleId="Heading4">
    <w:name w:val="heading 4"/>
    <w:basedOn w:val="Normal"/>
    <w:next w:val="Normal"/>
    <w:pPr>
      <w:spacing w:after="255" w:before="255" w:lineRule="auto"/>
    </w:pPr>
    <w:rPr>
      <w:rFonts w:ascii="Verdana" w:cs="Verdana" w:eastAsia="Verdana" w:hAnsi="Verdana"/>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thworks.com/matlabcentral/about/cody/" TargetMode="External"/><Relationship Id="rId7" Type="http://schemas.openxmlformats.org/officeDocument/2006/relationships/image" Target="media/image2.png"/><Relationship Id="rId8" Type="http://schemas.openxmlformats.org/officeDocument/2006/relationships/hyperlink" Target="http://creativecommons.org/licenses/by-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