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56"/>
          <w:szCs w:val="56"/>
        </w:rPr>
        <w:t xml:space="preserve">REEL48+</w:t>
      </w:r>
    </w:p>
    <w:p>
      <w:pPr>
        <w:spacing w:after="200"/>
        <w:jc w:val="center"/>
      </w:pPr>
      <w:r>
        <w:rPr>
          <w:rFonts w:ascii="Arial" w:cs="Arial" w:eastAsia="Arial" w:hAnsi="Arial"/>
          <w:color w:val="2E5A88"/>
          <w:sz w:val="40"/>
          <w:szCs w:val="40"/>
        </w:rPr>
        <w:t xml:space="preserve">Development Harness</w:t>
      </w:r>
    </w:p>
    <w:p>
      <w:pPr>
        <w:spacing w:after="100"/>
        <w:jc w:val="center"/>
      </w:pPr>
      <w:r>
        <w:rPr>
          <w:rFonts w:ascii="Arial" w:cs="Arial" w:eastAsia="Arial" w:hAnsi="Arial"/>
          <w:color w:val="3D7AB5"/>
          <w:sz w:val="36"/>
          <w:szCs w:val="36"/>
        </w:rPr>
        <w:t xml:space="preserve">Companion Guide</w:t>
      </w:r>
    </w:p>
    <w:p>
      <w:pPr>
        <w:spacing w:before="600"/>
        <w:jc w:val="center"/>
      </w:pPr>
    </w:p>
    <w:p>
      <w:pPr>
        <w:spacing w:after="100"/>
        <w:jc w:val="center"/>
      </w:pPr>
      <w:r>
        <w:rPr>
          <w:rFonts w:ascii="Arial" w:cs="Arial" w:eastAsia="Arial" w:hAnsi="Arial"/>
          <w:color w:val="666666"/>
          <w:sz w:val="22"/>
          <w:szCs w:val="22"/>
        </w:rPr>
        <w:t xml:space="preserve">A complete walkthrough of every file in the harness:</w:t>
      </w:r>
    </w:p>
    <w:p>
      <w:pPr>
        <w:jc w:val="center"/>
      </w:pPr>
      <w:r>
        <w:rPr>
          <w:rFonts w:ascii="Arial" w:cs="Arial" w:eastAsia="Arial" w:hAnsi="Arial"/>
          <w:color w:val="666666"/>
          <w:sz w:val="22"/>
          <w:szCs w:val="22"/>
        </w:rPr>
        <w:t xml:space="preserve">what it does, why it exists, and how to maintain it.</w:t>
      </w:r>
    </w:p>
    <w:p>
      <w:pPr>
        <w:spacing w:before="1200"/>
        <w:jc w:val="center"/>
      </w:pPr>
      <w:r>
        <w:rPr>
          <w:rFonts w:ascii="Arial" w:cs="Arial" w:eastAsia="Arial" w:hAnsi="Arial"/>
          <w:color w:val="888888"/>
          <w:sz w:val="22"/>
          <w:szCs w:val="22"/>
        </w:rPr>
        <w:t xml:space="preserve">Prepared for Reel48 Engineering</w:t>
      </w:r>
    </w:p>
    <w:p>
      <w:pPr>
        <w:jc w:val="center"/>
      </w:pPr>
      <w:r>
        <w:rPr>
          <w:rFonts w:ascii="Arial" w:cs="Arial" w:eastAsia="Arial" w:hAnsi="Arial"/>
          <w:color w:val="888888"/>
          <w:sz w:val="22"/>
          <w:szCs w:val="22"/>
        </w:rPr>
        <w:t>April 2026 | v2.2 — Includes Harness Maintenance Protocol + Stripe Invoicing</w:t>
      </w:r>
    </w:p>
    <w:p>
      <w:r>
        <w:br w:type="page"/>
      </w:r>
    </w:p>
    <w:p>
      <w:pPr>
        <w:spacing w:after="400"/>
      </w:pPr>
      <w:r>
        <w:rPr>
          <w:rFonts w:ascii="Arial" w:cs="Arial" w:eastAsia="Arial" w:hAnsi="Arial"/>
          <w:b/>
          <w:bCs/>
          <w:color w:val="1B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65D"/>
          <w:sz w:val="32"/>
          <w:szCs w:val="32"/>
        </w:rPr>
        <w:t xml:space="preserve">1. What Is a Development Harness?</w:t>
      </w:r>
    </w:p>
    <w:p>
      <w:pPr>
        <w:spacing w:after="160"/>
      </w:pPr>
      <w:r>
        <w:rPr>
          <w:rFonts w:ascii="Arial" w:cs="Arial" w:eastAsia="Arial" w:hAnsi="Arial"/>
          <w:sz w:val="22"/>
          <w:szCs w:val="22"/>
        </w:rPr>
        <w:t xml:space="preserve">If you have ever used a physical harness (for climbing, skydiving, or electrical work), you already understand the concept. A physical harness does not do the work for you. Instead, it provides structure, safety, and consistency so that you can do the work effectively without falling or getting hurt.</w:t>
      </w:r>
    </w:p>
    <w:p>
      <w:pPr>
        <w:spacing w:after="160"/>
      </w:pPr>
      <w:r>
        <w:rPr>
          <w:rFonts w:ascii="Arial" w:cs="Arial" w:eastAsia="Arial" w:hAnsi="Arial"/>
          <w:sz w:val="22"/>
          <w:szCs w:val="22"/>
        </w:rPr>
        <w:t xml:space="preserve">A development harness works the same way for AI-assisted coding. It is a collection of configuration files, rules, and documentation that wraps around your AI coding tool (in this case, Claude Code) and ensures that every piece of code it generates follows your project’s specific patterns, conventions, and security requirements.</w:t>
      </w:r>
    </w:p>
    <w:p>
      <w:pPr>
        <w:pStyle w:val="Heading2"/>
        <w:spacing w:after="160" w:before="280"/>
      </w:pPr>
      <w:r>
        <w:rPr>
          <w:rFonts w:ascii="Arial" w:cs="Arial" w:eastAsia="Arial" w:hAnsi="Arial"/>
          <w:b/>
          <w:bCs/>
          <w:color w:val="2E5A88"/>
          <w:sz w:val="26"/>
          <w:szCs w:val="26"/>
        </w:rPr>
        <w:t xml:space="preserve">1.1 Why You Cannot Skip the Harness</w:t>
      </w:r>
    </w:p>
    <w:p>
      <w:pPr>
        <w:spacing w:after="160"/>
      </w:pPr>
      <w:r>
        <w:rPr>
          <w:rFonts w:ascii="Arial" w:cs="Arial" w:eastAsia="Arial" w:hAnsi="Arial"/>
          <w:sz w:val="22"/>
          <w:szCs w:val="22"/>
        </w:rPr>
        <w:t xml:space="preserve">Claude Code is stateless. Every time you start a new session, it enters as an expert developer who has never seen your codebase. It has no memory of previous sessions, no knowledge of your architecture decisions, and no awareness of your naming conventions. Without a harness, each session starts from absolute zero context.</w:t>
      </w:r>
    </w:p>
    <w:p>
      <w:pPr>
        <w:spacing w:after="160"/>
      </w:pPr>
      <w:r>
        <w:rPr>
          <w:rFonts w:ascii="Arial" w:cs="Arial" w:eastAsia="Arial" w:hAnsi="Arial"/>
          <w:sz w:val="22"/>
          <w:szCs w:val="22"/>
        </w:rPr>
        <w:t xml:space="preserve">For a simple project, this might be manageable. But Reel48+ has a critical complication: the dual-dimension multi-tenancy model. Every table, every query, and every API endpoint must enforce isolation on two dimensions (company_id AND sub_brand_id). If Module 3 implements this pattern differently than Module 1, you have a security vulnerability that could expose one company’s data to another.</w:t>
      </w:r>
    </w:p>
    <w:p>
      <w:pPr>
        <w:spacing w:after="160"/>
      </w:pPr>
      <w:r>
        <w:rPr>
          <w:rFonts w:ascii="Arial" w:cs="Arial" w:eastAsia="Arial" w:hAnsi="Arial"/>
          <w:sz w:val="22"/>
          <w:szCs w:val="22"/>
        </w:rPr>
        <w:t xml:space="preserve">The harness solves this by encoding your decisions into machine-readable files that Claude Code automatically reads at the start of every session. It is the difference between telling a contractor your preferences verbally each morning versus handing them a detailed blueprint.</w:t>
      </w:r>
    </w:p>
    <w:p>
      <w:pPr>
        <w:pStyle w:val="Heading2"/>
        <w:spacing w:after="160" w:before="280"/>
      </w:pPr>
      <w:r>
        <w:rPr>
          <w:rFonts w:ascii="Arial" w:cs="Arial" w:eastAsia="Arial" w:hAnsi="Arial"/>
          <w:b/>
          <w:bCs/>
          <w:color w:val="2E5A88"/>
          <w:sz w:val="26"/>
          <w:szCs w:val="26"/>
        </w:rPr>
        <w:t xml:space="preserve">1.2 The Three Layers of a Harness</w:t>
      </w:r>
    </w:p>
    <w:p>
      <w:pPr>
        <w:spacing w:after="160"/>
      </w:pPr>
      <w:r>
        <w:rPr>
          <w:rFonts w:ascii="Arial" w:cs="Arial" w:eastAsia="Arial" w:hAnsi="Arial"/>
          <w:sz w:val="22"/>
          <w:szCs w:val="22"/>
        </w:rPr>
        <w:t xml:space="preserve">Your harness has three distinct layers, each serving a different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Files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constitution. Always-on guidance that Claude Code reads at the start of every session. Covers project-wide and directory-specific conventions.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Files (.claude/rules/)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Domain-specific checklists that activate only when Claude Code is working on matching file paths. Keeps guidance focused and relevant.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ADRs (docs/adr/)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reasoning behind decisions. Explains WHY the architecture is the way it is, preventing Claude Code from suggesting alternatives you have already evaluated and rejected.</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Together, these three layers give Claude Code the what (CLAUDE.md), the when (rules), and the why (ADRs) it needs to generate code that fits your project perfectly.</w:t>
      </w:r>
    </w:p>
    <w:p>
      <w:r>
        <w:br w:type="page"/>
      </w:r>
    </w:p>
    <w:p>
      <w:pPr>
        <w:pStyle w:val="Heading1"/>
        <w:spacing w:after="200" w:before="360"/>
      </w:pPr>
      <w:r>
        <w:rPr>
          <w:rFonts w:ascii="Arial" w:cs="Arial" w:eastAsia="Arial" w:hAnsi="Arial"/>
          <w:b/>
          <w:bCs/>
          <w:color w:val="1B365D"/>
          <w:sz w:val="32"/>
          <w:szCs w:val="32"/>
        </w:rPr>
        <w:t xml:space="preserve">2. File-by-File Walkthrough</w:t>
      </w:r>
    </w:p>
    <w:p>
      <w:pPr>
        <w:spacing w:after="160"/>
      </w:pPr>
      <w:r>
        <w:rPr>
          <w:rFonts w:ascii="Arial" w:cs="Arial" w:eastAsia="Arial" w:hAnsi="Arial"/>
          <w:sz w:val="22"/>
          <w:szCs w:val="22"/>
        </w:rPr>
        <w:t xml:space="preserve">This section walks through every file in the harness, explaining what it does, why it is needed, and how it benefits the Reel48+ project specifically.</w:t>
      </w:r>
    </w:p>
    <w:p>
      <w:pPr>
        <w:pStyle w:val="Heading2"/>
        <w:spacing w:after="160" w:before="280"/>
      </w:pPr>
      <w:r>
        <w:rPr>
          <w:rFonts w:ascii="Arial" w:cs="Arial" w:eastAsia="Arial" w:hAnsi="Arial"/>
          <w:b/>
          <w:bCs/>
          <w:color w:val="2E5A88"/>
          <w:sz w:val="26"/>
          <w:szCs w:val="26"/>
        </w:rPr>
        <w:t xml:space="preserve">2.1 Root CLAUDE.md</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/CLAUDE.md</w:t>
      </w:r>
    </w:p>
    <w:p>
      <w:pPr>
        <w:spacing w:after="160"/>
      </w:pPr>
      <w:r>
        <w:rPr>
          <w:rFonts w:ascii="Arial" w:cs="Arial" w:eastAsia="Arial" w:hAnsi="Arial"/>
          <w:b/>
          <w:bCs/>
          <w:sz w:val="22"/>
          <w:szCs w:val="22"/>
        </w:rPr>
        <w:t xml:space="preserve">Loaded: </w:t>
      </w:r>
      <w:r>
        <w:rPr>
          <w:rFonts w:ascii="Arial" w:cs="Arial" w:eastAsia="Arial" w:hAnsi="Arial"/>
          <w:sz w:val="22"/>
          <w:szCs w:val="22"/>
        </w:rPr>
        <w:t xml:space="preserve">Automatically, at the start of every Claude Code session</w:t>
      </w:r>
    </w:p>
    <w:p>
      <w:pPr>
        <w:spacing w:after="160"/>
      </w:pPr>
      <w:r>
        <w:rPr>
          <w:rFonts w:ascii="Arial" w:cs="Arial" w:eastAsia="Arial" w:hAnsi="Arial"/>
          <w:b/>
          <w:bCs/>
          <w:sz w:val="22"/>
          <w:szCs w:val="22"/>
        </w:rPr>
        <w:t xml:space="preserve">Size: </w:t>
      </w:r>
      <w:r>
        <w:rPr>
          <w:rFonts w:ascii="Arial" w:cs="Arial" w:eastAsia="Arial" w:hAnsi="Arial"/>
          <w:sz w:val="22"/>
          <w:szCs w:val="22"/>
        </w:rPr>
        <w:t xml:space="preserve">The largest file in the harness (intentionally)</w:t>
      </w:r>
    </w:p>
    <w:p>
      <w:pPr>
        <w:spacing w:after="160"/>
      </w:pPr>
      <w:r>
        <w:rPr>
          <w:rFonts w:ascii="Arial" w:cs="Arial" w:eastAsia="Arial" w:hAnsi="Arial"/>
          <w:sz w:val="22"/>
          <w:szCs w:val="22"/>
        </w:rPr>
        <w:t xml:space="preserve">This is the single most important file in the harness. It is the root-level configuration that Claude Code reads before doing anything else. Think of it as the project constitution: it establishes the fundamental rules that all other files build upon.</w:t>
      </w:r>
    </w:p>
    <w:p>
      <w:pPr>
        <w:pStyle w:val="Heading3"/>
        <w:spacing w:after="120" w:before="200"/>
      </w:pPr>
      <w:r>
        <w:rPr>
          <w:rFonts w:ascii="Arial" w:cs="Arial" w:eastAsia="Arial" w:hAnsi="Arial"/>
          <w:b/>
          <w:bCs/>
          <w:color w:val="3D7AB5"/>
          <w:sz w:val="22"/>
          <w:szCs w:val="22"/>
        </w:rPr>
        <w:t xml:space="preserve">What It Contains</w:t>
      </w:r>
    </w:p>
    <w:p>
      <w:pPr>
        <w:pStyle w:val="ListParagraph"/>
        <w:numPr>
          <w:ilvl w:val="0"/>
          <w:numId w:val="2"/>
        </w:numPr>
        <w:spacing w:after="80"/>
      </w:pPr>
      <w:r>
        <w:rPr>
          <w:rFonts w:ascii="Arial" w:cs="Arial" w:eastAsia="Arial" w:hAnsi="Arial"/>
          <w:b/>
          <w:bCs/>
          <w:sz w:val="22"/>
          <w:szCs w:val="22"/>
        </w:rPr>
        <w:t xml:space="preserve">Project Overview: </w:t>
      </w:r>
      <w:r>
        <w:rPr>
          <w:rFonts w:ascii="Arial" w:cs="Arial" w:eastAsia="Arial" w:hAnsi="Arial"/>
          <w:sz w:val="22"/>
          <w:szCs w:val="22"/>
        </w:rPr>
        <w:t xml:space="preserve">A high-level description of what Reel48+ is and who it serves.</w:t>
      </w:r>
    </w:p>
    <w:p>
      <w:pPr>
        <w:pStyle w:val="ListParagraph"/>
        <w:numPr>
          <w:ilvl w:val="0"/>
          <w:numId w:val="2"/>
        </w:numPr>
        <w:spacing w:after="80"/>
      </w:pPr>
      <w:r>
        <w:rPr>
          <w:rFonts w:ascii="Arial" w:cs="Arial" w:eastAsia="Arial" w:hAnsi="Arial"/>
          <w:b/>
          <w:bCs/>
          <w:sz w:val="22"/>
          <w:szCs w:val="22"/>
        </w:rPr>
        <w:t xml:space="preserve">Technology Stack: </w:t>
      </w:r>
      <w:r>
        <w:rPr>
          <w:rFonts w:ascii="Arial" w:cs="Arial" w:eastAsia="Arial" w:hAnsi="Arial"/>
          <w:sz w:val="22"/>
          <w:szCs w:val="22"/>
        </w:rPr>
        <w:t xml:space="preserve">Every technology choice locked in. Prevents Claude Code from suggesting incompatible alternatives.</w:t>
      </w:r>
    </w:p>
    <w:p>
      <w:pPr>
        <w:pStyle w:val="ListParagraph"/>
        <w:numPr>
          <w:ilvl w:val="0"/>
          <w:numId w:val="2"/>
        </w:numPr>
        <w:spacing w:after="80"/>
      </w:pPr>
      <w:r>
        <w:rPr>
          <w:rFonts w:ascii="Arial" w:cs="Arial" w:eastAsia="Arial" w:hAnsi="Arial"/>
          <w:b/>
          <w:bCs/>
          <w:sz w:val="22"/>
          <w:szCs w:val="22"/>
        </w:rPr>
        <w:t xml:space="preserve">Multi-Tenancy Architecture: </w:t>
      </w:r>
      <w:r>
        <w:rPr>
          <w:rFonts w:ascii="Arial" w:cs="Arial" w:eastAsia="Arial" w:hAnsi="Arial"/>
          <w:sz w:val="22"/>
          <w:szCs w:val="22"/>
        </w:rPr>
        <w:t xml:space="preserve">The most critical section. Defines the dual-dimension isolation model, RLS policy pattern, role hierarchy, and default sub-brand rule.</w:t>
      </w:r>
    </w:p>
    <w:p>
      <w:pPr>
        <w:pStyle w:val="ListParagraph"/>
        <w:numPr>
          <w:ilvl w:val="0"/>
          <w:numId w:val="2"/>
        </w:numPr>
        <w:spacing w:after="80"/>
      </w:pPr>
      <w:r>
        <w:rPr>
          <w:rFonts w:ascii="Arial" w:cs="Arial" w:eastAsia="Arial" w:hAnsi="Arial"/>
          <w:b/>
          <w:bCs/>
          <w:sz w:val="22"/>
          <w:szCs w:val="22"/>
        </w:rPr>
        <w:t xml:space="preserve">API Design Conventions: </w:t>
      </w:r>
      <w:r>
        <w:rPr>
          <w:rFonts w:ascii="Arial" w:cs="Arial" w:eastAsia="Arial" w:hAnsi="Arial"/>
          <w:sz w:val="22"/>
          <w:szCs w:val="22"/>
        </w:rPr>
        <w:t xml:space="preserve">Response formats, error formats, naming conventions, HTTP status codes.</w:t>
      </w:r>
    </w:p>
    <w:p>
      <w:pPr>
        <w:pStyle w:val="ListParagraph"/>
        <w:numPr>
          <w:ilvl w:val="0"/>
          <w:numId w:val="2"/>
        </w:numPr>
        <w:spacing w:after="80"/>
      </w:pPr>
      <w:r>
        <w:rPr>
          <w:rFonts w:ascii="Arial" w:cs="Arial" w:eastAsia="Arial" w:hAnsi="Arial"/>
          <w:b/>
          <w:bCs/>
          <w:sz w:val="22"/>
          <w:szCs w:val="22"/>
        </w:rPr>
        <w:t xml:space="preserve">Database Conventions: </w:t>
      </w:r>
      <w:r>
        <w:rPr>
          <w:rFonts w:ascii="Arial" w:cs="Arial" w:eastAsia="Arial" w:hAnsi="Arial"/>
          <w:sz w:val="22"/>
          <w:szCs w:val="22"/>
        </w:rPr>
        <w:t xml:space="preserve">Table naming, column naming, the TenantBase model, migration standards.</w:t>
      </w:r>
    </w:p>
    <w:p>
      <w:pPr>
        <w:pStyle w:val="ListParagraph"/>
        <w:numPr>
          <w:ilvl w:val="0"/>
          <w:numId w:val="2"/>
        </w:numPr>
        <w:spacing w:after="80"/>
      </w:pPr>
      <w:r>
        <w:rPr>
          <w:rFonts w:ascii="Arial" w:cs="Arial" w:eastAsia="Arial" w:hAnsi="Arial"/>
          <w:b/>
          <w:bCs/>
          <w:sz w:val="22"/>
          <w:szCs w:val="22"/>
        </w:rPr>
        <w:t xml:space="preserve">Testing Requirements: </w:t>
      </w:r>
      <w:r>
        <w:rPr>
          <w:rFonts w:ascii="Arial" w:cs="Arial" w:eastAsia="Arial" w:hAnsi="Arial"/>
          <w:sz w:val="22"/>
          <w:szCs w:val="22"/>
        </w:rPr>
        <w:t xml:space="preserve">Frameworks, coverage targets, and the isolation test requirement.</w:t>
      </w:r>
    </w:p>
    <w:p>
      <w:pPr>
        <w:pStyle w:val="ListParagraph"/>
        <w:numPr>
          <w:ilvl w:val="0"/>
          <w:numId w:val="2"/>
        </w:numPr>
        <w:spacing w:after="80"/>
      </w:pPr>
      <w:r>
        <w:rPr>
          <w:rFonts w:ascii="Arial" w:cs="Arial" w:eastAsia="Arial" w:hAnsi="Arial"/>
          <w:b/>
          <w:bCs/>
          <w:sz w:val="22"/>
          <w:szCs w:val="22"/>
        </w:rPr>
        <w:t xml:space="preserve">Directory Structure: </w:t>
      </w:r>
      <w:r>
        <w:rPr>
          <w:rFonts w:ascii="Arial" w:cs="Arial" w:eastAsia="Arial" w:hAnsi="Arial"/>
          <w:sz w:val="22"/>
          <w:szCs w:val="22"/>
        </w:rPr>
        <w:t xml:space="preserve">Where files go, so Claude Code always knows where to create new files.</w:t>
      </w:r>
    </w:p>
    <w:p>
      <w:pPr>
        <w:pStyle w:val="ListParagraph"/>
        <w:numPr>
          <w:ilvl w:val="0"/>
          <w:numId w:val="2"/>
        </w:numPr>
        <w:spacing w:after="80"/>
      </w:pPr>
      <w:r>
        <w:rPr>
          <w:rFonts w:ascii="Arial" w:cs="Arial" w:eastAsia="Arial" w:hAnsi="Arial"/>
          <w:b/>
          <w:bCs/>
          <w:sz w:val="22"/>
          <w:szCs w:val="22"/>
        </w:rPr>
        <w:t xml:space="preserve">Session Rules: </w:t>
      </w:r>
      <w:r>
        <w:rPr>
          <w:rFonts w:ascii="Arial" w:cs="Arial" w:eastAsia="Arial" w:hAnsi="Arial"/>
          <w:sz w:val="22"/>
          <w:szCs w:val="22"/>
        </w:rPr>
        <w:t xml:space="preserve">Behavioral guidelines like one module per session, never skip isolation.</w:t>
      </w:r>
    </w:p>
    <w:p>
      <w:pPr>
        <w:pStyle w:val="ListParagraph"/>
        <w:numPr>
          <w:ilvl w:val="0"/>
          <w:numId w:val="2"/>
        </w:numPr>
        <w:spacing w:after="80"/>
      </w:pPr>
      <w:r>
        <w:rPr>
          <w:rFonts w:ascii="Arial" w:cs="Arial" w:eastAsia="Arial" w:hAnsi="Arial"/>
          <w:b/>
          <w:bCs/>
          <w:sz w:val="22"/>
          <w:szCs w:val="22"/>
        </w:rPr>
        <w:t xml:space="preserve">Harness Maintenance Protocol: </w:t>
      </w:r>
      <w:r>
        <w:rPr>
          <w:rFonts w:ascii="Arial" w:cs="Arial" w:eastAsia="Arial" w:hAnsi="Arial"/>
          <w:sz w:val="22"/>
          <w:szCs w:val="22"/>
        </w:rPr>
        <w:t xml:space="preserve">The mandatory process for keeping the harness current. This is the newest and most critical addition — see Section 7 for a deep dive.</w:t>
      </w:r>
    </w:p>
    <w:p>
      <w:pPr>
        <w:pStyle w:val="Heading2"/>
        <w:spacing w:after="160" w:before="280"/>
      </w:pPr>
      <w:r>
        <w:rPr>
          <w:rFonts w:ascii="Arial" w:cs="Arial" w:eastAsia="Arial" w:hAnsi="Arial"/>
          <w:b/>
          <w:bCs/>
          <w:color w:val="2E5A88"/>
          <w:sz w:val="26"/>
          <w:szCs w:val="26"/>
        </w:rPr>
        <w:t xml:space="preserve">2.2 Frontend CLAUDE.md</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/frontend/CLAUDE.md</w:t>
      </w:r>
    </w:p>
    <w:p>
      <w:pPr>
        <w:spacing w:after="160"/>
      </w:pPr>
      <w:r>
        <w:rPr>
          <w:rFonts w:ascii="Arial" w:cs="Arial" w:eastAsia="Arial" w:hAnsi="Arial"/>
          <w:b/>
          <w:bCs/>
          <w:sz w:val="22"/>
          <w:szCs w:val="22"/>
        </w:rPr>
        <w:t xml:space="preserve">Loaded: </w:t>
      </w:r>
      <w:r>
        <w:rPr>
          <w:rFonts w:ascii="Arial" w:cs="Arial" w:eastAsia="Arial" w:hAnsi="Arial"/>
          <w:sz w:val="22"/>
          <w:szCs w:val="22"/>
        </w:rPr>
        <w:t xml:space="preserve">Automatically when Claude Code works on files inside /frontend</w:t>
      </w:r>
    </w:p>
    <w:p>
      <w:pPr>
        <w:spacing w:after="160"/>
      </w:pPr>
      <w:r>
        <w:rPr>
          <w:rFonts w:ascii="Arial" w:cs="Arial" w:eastAsia="Arial" w:hAnsi="Arial"/>
          <w:sz w:val="22"/>
          <w:szCs w:val="22"/>
        </w:rPr>
        <w:t xml:space="preserve">Supplements the root CLAUDE.md with React, Next.js, and TypeScript conventions. Key sections cover Cognito/Amplify integration, component architecture (three categories with specific directories), App Router structure, state management (React Query + Context only, no Redux), API client, Tailwind rules, and testing approach.</w:t>
      </w:r>
    </w:p>
    <w:p>
      <w:pPr>
        <w:pStyle w:val="Heading2"/>
        <w:spacing w:after="160" w:before="280"/>
      </w:pPr>
      <w:r>
        <w:rPr>
          <w:rFonts w:ascii="Arial" w:cs="Arial" w:eastAsia="Arial" w:hAnsi="Arial"/>
          <w:b/>
          <w:bCs/>
          <w:color w:val="2E5A88"/>
          <w:sz w:val="26"/>
          <w:szCs w:val="26"/>
        </w:rPr>
        <w:t xml:space="preserve">2.3 Backend CLAUDE.md</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/backend/CLAUDE.md</w:t>
      </w:r>
    </w:p>
    <w:p>
      <w:pPr>
        <w:spacing w:after="160"/>
      </w:pPr>
      <w:r>
        <w:rPr>
          <w:rFonts w:ascii="Arial" w:cs="Arial" w:eastAsia="Arial" w:hAnsi="Arial"/>
          <w:b/>
          <w:bCs/>
          <w:sz w:val="22"/>
          <w:szCs w:val="22"/>
        </w:rPr>
        <w:t xml:space="preserve">Loaded: </w:t>
      </w:r>
      <w:r>
        <w:rPr>
          <w:rFonts w:ascii="Arial" w:cs="Arial" w:eastAsia="Arial" w:hAnsi="Arial"/>
          <w:sz w:val="22"/>
          <w:szCs w:val="22"/>
        </w:rPr>
        <w:t xml:space="preserve">Automatically when Claude Code works on files inside /backend</w:t>
      </w:r>
    </w:p>
    <w:p>
      <w:pPr>
        <w:spacing w:after="160"/>
      </w:pPr>
      <w:r>
        <w:rPr>
          <w:rFonts w:ascii="Arial" w:cs="Arial" w:eastAsia="Arial" w:hAnsi="Arial"/>
          <w:sz w:val="22"/>
          <w:szCs w:val="22"/>
        </w:rPr>
        <w:t xml:space="preserve">Covers FastAPI endpoints, auth middleware (the security gatekeeper), service layer pattern, Pydantic schema conventions, database session and RLS setup, error handling, testing patterns with cross-tenant isolation tests, Alembic migration conventions, and structured logging.</w:t>
      </w:r>
    </w:p>
    <w:p>
      <w:r>
        <w:br w:type="page"/>
      </w:r>
    </w:p>
    <w:p>
      <w:pPr>
        <w:pStyle w:val="Heading1"/>
        <w:spacing w:after="200" w:before="360"/>
      </w:pPr>
      <w:r>
        <w:rPr>
          <w:rFonts w:ascii="Arial" w:cs="Arial" w:eastAsia="Arial" w:hAnsi="Arial"/>
          <w:b/>
          <w:bCs/>
          <w:color w:val="1B365D"/>
          <w:sz w:val="32"/>
          <w:szCs w:val="32"/>
        </w:rPr>
        <w:t xml:space="preserve">3. Rule Files Deep Dive</w:t>
      </w:r>
    </w:p>
    <w:p>
      <w:pPr>
        <w:spacing w:after="160"/>
      </w:pPr>
      <w:r>
        <w:rPr>
          <w:rFonts w:ascii="Arial" w:cs="Arial" w:eastAsia="Arial" w:hAnsi="Arial"/>
          <w:sz w:val="22"/>
          <w:szCs w:val="22"/>
        </w:rPr>
        <w:t xml:space="preserve">Rule files live in .claude/rules/ and activate based on file path patterns. Unlike CLAUDE.md files (always loaded for their directory), rule files are contextual — they appear only when Claude Code is working on matching files.</w:t>
      </w:r>
    </w:p>
    <w:p>
      <w:pPr>
        <w:pStyle w:val="Heading2"/>
        <w:spacing w:after="160" w:before="280"/>
      </w:pPr>
      <w:r>
        <w:rPr>
          <w:rFonts w:ascii="Arial" w:cs="Arial" w:eastAsia="Arial" w:hAnsi="Arial"/>
          <w:b/>
          <w:bCs/>
          <w:color w:val="2E5A88"/>
          <w:sz w:val="26"/>
          <w:szCs w:val="26"/>
        </w:rPr>
        <w:t xml:space="preserve">3.1 Why Rules Instead of More CLAUDE.md Content?</w:t>
      </w:r>
    </w:p>
    <w:p>
      <w:pPr>
        <w:spacing w:after="160"/>
      </w:pPr>
      <w:r>
        <w:rPr>
          <w:rFonts w:ascii="Arial" w:cs="Arial" w:eastAsia="Arial" w:hAnsi="Arial"/>
          <w:sz w:val="22"/>
          <w:szCs w:val="22"/>
        </w:rPr>
        <w:t>Loading irrelevant rules wastes context and can confuse Claude Code. Rule files solve this by using YAML frontmatter with globs: patterns that tell Claude Code to activate the rule only when working on matching file paths. For example, the database migration rule activates only when Claude Code touches a migration or model file. The API endpoint rule activates only when it touches a route file. Without this frontmatter, rules load every session regardless of context. This is like how a pilot uses different checklists for different phases of flight.</w:t>
      </w:r>
    </w:p>
    <w:p>
      <w:pPr>
        <w:pStyle w:val="Heading2"/>
        <w:spacing w:after="160" w:before="280"/>
      </w:pPr>
      <w:r>
        <w:rPr>
          <w:rFonts w:ascii="Arial" w:cs="Arial" w:eastAsia="Arial" w:hAnsi="Arial"/>
          <w:b/>
          <w:bCs/>
          <w:color w:val="2E5A88"/>
          <w:sz w:val="26"/>
          <w:szCs w:val="26"/>
        </w:rPr>
        <w:t xml:space="preserve">3.2 Rule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Activates For</w:t>
            </w:r>
          </w:p>
        </w:tc>
        <w:tc>
          <w:tcPr>
            <w:tcW w:type="dxa" w:w="3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database-migrations.md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**/migrations/**, **/models/**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RLS policies, indexes, reversible migrations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api-endpoints.md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**/routes/**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Tenant context from JWT, response format, role checks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**/security/**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Cognito, JWT validation, invite flow, role hierarchy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 **/*test*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 test categories, factories, coverage targets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s3-storage.md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**/storage/**, **/upload/**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Tenant-scoped S3 paths, pre-signed URLs, upload validation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harness-maintenance.md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**/.claude/**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Self-audit checklist, edit protocols, changelog requirements</w:t>
            </w:r>
          </w:p>
        </w:tc>
      </w:tr>
      <w:tr>
        <w:tc>
          <w:tcPr>
            <w:tcW w:type="dxa" w:w="3000"/>
          </w:tcPr>
          <w:p>
            <w:r>
              <w:t>stripe-invoicing.md</w:t>
            </w:r>
          </w:p>
        </w:tc>
        <w:tc>
          <w:tcPr>
            <w:tcW w:type="dxa" w:w="2500"/>
          </w:tcPr>
          <w:p>
            <w:r>
              <w:t>**/invoice*, **/billing*, **/stripe*, **/webhook*</w:t>
            </w:r>
          </w:p>
        </w:tc>
        <w:tc>
          <w:tcPr>
            <w:tcW w:type="dxa" w:w="3860"/>
          </w:tcPr>
          <w:p>
            <w:r>
              <w:t>Stripe integration, invoice lifecycle, webhook security, tenant-scoped billing</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the new harness-maintenance.md rule. This activates whenever Claude Code touches a harness file, ensuring maintenance protocols are followed even when editing the harness itself.</w:t>
      </w:r>
    </w:p>
    <w:p>
      <w:r>
        <w:br w:type="page"/>
      </w:r>
    </w:p>
    <w:p>
      <w:pPr>
        <w:pStyle w:val="Heading1"/>
        <w:spacing w:after="200" w:before="360"/>
      </w:pPr>
      <w:r>
        <w:rPr>
          <w:rFonts w:ascii="Arial" w:cs="Arial" w:eastAsia="Arial" w:hAnsi="Arial"/>
          <w:b/>
          <w:bCs/>
          <w:color w:val="1B365D"/>
          <w:sz w:val="32"/>
          <w:szCs w:val="32"/>
        </w:rPr>
        <w:t xml:space="preserve">4. Architectural Decision Records</w:t>
      </w:r>
    </w:p>
    <w:p>
      <w:pPr>
        <w:spacing w:after="160"/>
      </w:pPr>
      <w:r>
        <w:rPr>
          <w:rFonts w:ascii="Arial" w:cs="Arial" w:eastAsia="Arial" w:hAnsi="Arial"/>
          <w:sz w:val="22"/>
          <w:szCs w:val="22"/>
        </w:rPr>
        <w:t xml:space="preserve">ADRs document WHY the architecture is the way it is. They prevent Claude Code from relitigating settled decisions.</w:t>
      </w:r>
    </w:p>
    <w:p>
      <w:pPr>
        <w:pStyle w:val="Heading2"/>
        <w:spacing w:after="160" w:before="280"/>
      </w:pPr>
      <w:r>
        <w:rPr>
          <w:rFonts w:ascii="Arial" w:cs="Arial" w:eastAsia="Arial" w:hAnsi="Arial"/>
          <w:b/>
          <w:bCs/>
          <w:color w:val="2E5A88"/>
          <w:sz w:val="26"/>
          <w:szCs w:val="26"/>
        </w:rPr>
        <w:t xml:space="preserve">4.1 ADR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 Shared-Database Multi-Tenancy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tables with RLS over separate databases or schemas.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 RLS Over App-Layer Isolation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RLS as primary isolation with application-layer defense-in-depth.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003: Default Sub-Brand Pattern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Auto-create a default sub-brand for every company.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004: REST Before GraphQL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RESTful APIs for the MVP.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005: Cognito Over Third-Party Auth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Cognito for managed auth with custom tenant claims.</w:t>
            </w:r>
          </w:p>
        </w:tc>
      </w:tr>
      <w:tr>
        <w:tc>
          <w:tcPr>
            <w:tcW w:type="dxa" w:w="3200"/>
          </w:tcPr>
          <w:p>
            <w:r>
              <w:t>006: Stripe for Invoicing</w:t>
            </w:r>
          </w:p>
        </w:tc>
        <w:tc>
          <w:tcPr>
            <w:tcW w:type="dxa" w:w="6160"/>
          </w:tcPr>
          <w:p>
            <w:r>
              <w:t>Stripe as the invoicing platform over custom billing or QuickBooks/Xero.</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Write a new ADR whenever a decision is made that would be expensive to reverse. The harness maintenance protocol (Trigger 1) prompts you to check for new ADR-worthy decisions at the end of every session.</w:t>
      </w:r>
    </w:p>
    <w:p>
      <w:r>
        <w:br w:type="page"/>
      </w:r>
    </w:p>
    <w:p>
      <w:pPr>
        <w:pStyle w:val="Heading1"/>
        <w:spacing w:after="200" w:before="360"/>
      </w:pPr>
      <w:r>
        <w:rPr>
          <w:rFonts w:ascii="Arial" w:cs="Arial" w:eastAsia="Arial" w:hAnsi="Arial"/>
          <w:b/>
          <w:bCs/>
          <w:color w:val="1B365D"/>
          <w:sz w:val="32"/>
          <w:szCs w:val="32"/>
        </w:rPr>
        <w:t xml:space="preserve">5. The Prompt Library</w:t>
      </w:r>
    </w:p>
    <w:p>
      <w:pPr>
        <w:spacing w:after="160"/>
      </w:pPr>
      <w:r>
        <w:rPr>
          <w:rFonts w:ascii="Arial" w:cs="Arial" w:eastAsia="Arial" w:hAnsi="Arial"/>
          <w:sz w:val="22"/>
          <w:szCs w:val="22"/>
        </w:rPr>
        <w:t xml:space="preserve">Reusable templates for common tasks. Prompt quality determines output quality.</w:t>
      </w:r>
    </w:p>
    <w:p>
      <w:pPr>
        <w:pStyle w:val="Heading2"/>
        <w:spacing w:after="160" w:before="280"/>
      </w:pPr>
      <w:r>
        <w:rPr>
          <w:rFonts w:ascii="Arial" w:cs="Arial" w:eastAsia="Arial" w:hAnsi="Arial"/>
          <w:b/>
          <w:bCs/>
          <w:color w:val="2E5A88"/>
          <w:sz w:val="26"/>
          <w:szCs w:val="26"/>
        </w:rPr>
        <w:t xml:space="preserve">5.1 Available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crud-endpoint.md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Building a new CRUD API: model, migration, schemas, endpoints, service, and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new-table-migration.md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Creating a new database table with the full RLS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react-component.md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Building a new React component with typing, styling, accessibility, and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test-suite.md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Creating a comprehensive test suite with isolation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harness-review.md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Post-module harness review. The maintenance protocol’s deep-review template.</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the new harness-review.md template. This is used after completing each module (Modules 1–8) to run the deep review described in the maintenance protocol.</w:t>
      </w:r>
    </w:p>
    <w:p>
      <w:r>
        <w:br w:type="page"/>
      </w:r>
    </w:p>
    <w:p>
      <w:pPr>
        <w:pStyle w:val="Heading1"/>
        <w:spacing w:after="200" w:before="360"/>
      </w:pPr>
      <w:r>
        <w:rPr>
          <w:rFonts w:ascii="Arial" w:cs="Arial" w:eastAsia="Arial" w:hAnsi="Arial"/>
          <w:b/>
          <w:bCs/>
          <w:color w:val="1B365D"/>
          <w:sz w:val="32"/>
          <w:szCs w:val="32"/>
        </w:rPr>
        <w:t xml:space="preserve">6. Recommended Additions Beyond the Plan</w:t>
      </w:r>
    </w:p>
    <w:p>
      <w:pPr>
        <w:spacing w:after="160"/>
      </w:pPr>
      <w:r>
        <w:rPr>
          <w:rFonts w:ascii="Arial" w:cs="Arial" w:eastAsia="Arial" w:hAnsi="Arial"/>
          <w:sz w:val="22"/>
          <w:szCs w:val="22"/>
        </w:rPr>
        <w:t xml:space="preserve">The following items were not in the original build process plan but are recommended based on best practices.</w:t>
      </w:r>
    </w:p>
    <w:p>
      <w:pPr>
        <w:pStyle w:val="ListParagraph"/>
        <w:numPr>
          <w:ilvl w:val="0"/>
          <w:numId w:val="2"/>
        </w:numPr>
        <w:spacing w:after="80"/>
      </w:pPr>
      <w:r>
        <w:rPr>
          <w:rFonts w:ascii="Arial" w:cs="Arial" w:eastAsia="Arial" w:hAnsi="Arial"/>
          <w:b/>
          <w:bCs/>
          <w:sz w:val="22"/>
          <w:szCs w:val="22"/>
        </w:rPr>
        <w:t xml:space="preserve">S3 Storage Rule File: </w:t>
      </w:r>
      <w:r>
        <w:rPr>
          <w:rFonts w:ascii="Arial" w:cs="Arial" w:eastAsia="Arial" w:hAnsi="Arial"/>
          <w:sz w:val="22"/>
          <w:szCs w:val="22"/>
        </w:rPr>
        <w:t xml:space="preserve">Activates for file upload/download code. Prevents storage path errors and enforces pre-signed URL patterns.</w:t>
      </w:r>
    </w:p>
    <w:p>
      <w:pPr>
        <w:pStyle w:val="ListParagraph"/>
        <w:numPr>
          <w:ilvl w:val="0"/>
          <w:numId w:val="2"/>
        </w:numPr>
        <w:spacing w:after="80"/>
      </w:pPr>
      <w:r>
        <w:rPr>
          <w:rFonts w:ascii="Arial" w:cs="Arial" w:eastAsia="Arial" w:hAnsi="Arial"/>
          <w:b/>
          <w:bCs/>
          <w:sz w:val="22"/>
          <w:szCs w:val="22"/>
        </w:rPr>
        <w:t xml:space="preserve">Testing Rule File: </w:t>
      </w:r>
      <w:r>
        <w:rPr>
          <w:rFonts w:ascii="Arial" w:cs="Arial" w:eastAsia="Arial" w:hAnsi="Arial"/>
          <w:sz w:val="22"/>
          <w:szCs w:val="22"/>
        </w:rPr>
        <w:t xml:space="preserve">Activates for test files. Enforces the three mandatory test categories including isolation tests.</w:t>
      </w:r>
    </w:p>
    <w:p>
      <w:pPr>
        <w:pStyle w:val="ListParagraph"/>
        <w:numPr>
          <w:ilvl w:val="0"/>
          <w:numId w:val="2"/>
        </w:numPr>
        <w:spacing w:after="80"/>
      </w:pPr>
      <w:r>
        <w:rPr>
          <w:rFonts w:ascii="Arial" w:cs="Arial" w:eastAsia="Arial" w:hAnsi="Arial"/>
          <w:b/>
          <w:bCs/>
          <w:sz w:val="22"/>
          <w:szCs w:val="22"/>
        </w:rPr>
        <w:t xml:space="preserve">ADR Template: </w:t>
      </w:r>
      <w:r>
        <w:rPr>
          <w:rFonts w:ascii="Arial" w:cs="Arial" w:eastAsia="Arial" w:hAnsi="Arial"/>
          <w:sz w:val="22"/>
          <w:szCs w:val="22"/>
        </w:rPr>
        <w:t xml:space="preserve">Makes it easy to document new decisions with consistent formatting.</w:t>
      </w:r>
    </w:p>
    <w:p>
      <w:pPr>
        <w:pStyle w:val="ListParagraph"/>
        <w:numPr>
          <w:ilvl w:val="0"/>
          <w:numId w:val="2"/>
        </w:numPr>
        <w:spacing w:after="80"/>
      </w:pPr>
      <w:r>
        <w:rPr>
          <w:rFonts w:ascii="Arial" w:cs="Arial" w:eastAsia="Arial" w:hAnsi="Arial"/>
          <w:b/>
          <w:bCs/>
          <w:sz w:val="22"/>
          <w:szCs w:val="22"/>
        </w:rPr>
        <w:t xml:space="preserve">Prompt Library: </w:t>
      </w:r>
      <w:r>
        <w:rPr>
          <w:rFonts w:ascii="Arial" w:cs="Arial" w:eastAsia="Arial" w:hAnsi="Arial"/>
          <w:sz w:val="22"/>
          <w:szCs w:val="22"/>
        </w:rPr>
        <w:t xml:space="preserve">Four pre-built templates plus the harness review template, covering the most common development tasks.</w:t>
      </w:r>
    </w:p>
    <w:p>
      <w:pPr>
        <w:pStyle w:val="ListParagraph"/>
        <w:numPr>
          <w:ilvl w:val="0"/>
          <w:numId w:val="2"/>
        </w:numPr>
        <w:spacing w:after="80"/>
      </w:pPr>
      <w:r>
        <w:rPr>
          <w:rFonts w:ascii="Arial" w:cs="Arial" w:eastAsia="Arial" w:hAnsi="Arial"/>
          <w:b/>
          <w:bCs/>
          <w:sz w:val="22"/>
          <w:szCs w:val="22"/>
        </w:rPr>
        <w:t xml:space="preserve">Structured Logging: </w:t>
      </w:r>
      <w:r>
        <w:rPr>
          <w:rFonts w:ascii="Arial" w:cs="Arial" w:eastAsia="Arial" w:hAnsi="Arial"/>
          <w:sz w:val="22"/>
          <w:szCs w:val="22"/>
        </w:rPr>
        <w:t xml:space="preserve">Backend CLAUDE.md includes structlog conventions with tenant context binding.</w:t>
      </w:r>
    </w:p>
    <w:p>
      <w:pPr>
        <w:pStyle w:val="ListParagraph"/>
        <w:numPr>
          <w:ilvl w:val="0"/>
          <w:numId w:val="2"/>
        </w:numPr>
        <w:spacing w:after="80"/>
      </w:pPr>
      <w:r>
        <w:rPr>
          <w:rFonts w:ascii="Arial" w:cs="Arial" w:eastAsia="Arial" w:hAnsi="Arial"/>
          <w:b/>
          <w:bCs/>
          <w:sz w:val="22"/>
          <w:szCs w:val="22"/>
        </w:rPr>
        <w:t xml:space="preserve">Harness Maintenance Protocol: </w:t>
      </w:r>
      <w:r>
        <w:rPr>
          <w:rFonts w:ascii="Arial" w:cs="Arial" w:eastAsia="Arial" w:hAnsi="Arial"/>
          <w:sz w:val="22"/>
          <w:szCs w:val="22"/>
        </w:rPr>
        <w:t xml:space="preserve">The most significant addition. A complete self-maintaining system that ensures the harness evolves with the codebase. Detailed in Section 7.</w:t>
      </w:r>
    </w:p>
    <w:p>
      <w:r>
        <w:br w:type="page"/>
      </w:r>
    </w:p>
    <w:p>
      <w:pPr>
        <w:pStyle w:val="Heading1"/>
        <w:spacing w:after="200" w:before="360"/>
      </w:pPr>
      <w:r>
        <w:rPr>
          <w:rFonts w:ascii="Arial" w:cs="Arial" w:eastAsia="Arial" w:hAnsi="Arial"/>
          <w:b/>
          <w:bCs/>
          <w:color w:val="1B365D"/>
          <w:sz w:val="32"/>
          <w:szCs w:val="32"/>
        </w:rPr>
        <w:t xml:space="preserve">7. Keeping the Harness Alive: The Maintenance Protocol</w:t>
      </w:r>
    </w:p>
    <w:p>
      <w:pPr>
        <w:spacing w:after="160"/>
      </w:pPr>
      <w:r>
        <w:rPr>
          <w:rFonts w:ascii="Arial" w:cs="Arial" w:eastAsia="Arial" w:hAnsi="Arial"/>
          <w:sz w:val="22"/>
          <w:szCs w:val="22"/>
        </w:rPr>
        <w:t xml:space="preserve">This is the most important section added since the initial harness creation. A harness that does not evolve with the project becomes actively harmful — it gives Claude Code confident but outdated guidance, producing code that conflicts with what already exists in the codebase.</w:t>
      </w:r>
    </w:p>
    <w:p>
      <w:pPr>
        <w:spacing w:after="160"/>
      </w:pPr>
      <w:r>
        <w:rPr>
          <w:rFonts w:ascii="Arial" w:cs="Arial" w:eastAsia="Arial" w:hAnsi="Arial"/>
          <w:sz w:val="22"/>
          <w:szCs w:val="22"/>
        </w:rPr>
        <w:t xml:space="preserve">Because Claude Code is doing essentially all the coding on this project, the maintenance protocol is embedded directly in the root CLAUDE.md (which Claude Code reads every session) and reinforced by a dedicated rule file. This means Claude Code itself is responsible for keeping the harness current.</w:t>
      </w:r>
    </w:p>
    <w:p>
      <w:pPr>
        <w:pStyle w:val="Heading2"/>
        <w:spacing w:after="160" w:before="280"/>
      </w:pPr>
      <w:r>
        <w:rPr>
          <w:rFonts w:ascii="Arial" w:cs="Arial" w:eastAsia="Arial" w:hAnsi="Arial"/>
          <w:b/>
          <w:bCs/>
          <w:color w:val="2E5A88"/>
          <w:sz w:val="26"/>
          <w:szCs w:val="26"/>
        </w:rPr>
        <w:t xml:space="preserve">7.1 The Three Maintenance Triggers</w:t>
      </w:r>
    </w:p>
    <w:p>
      <w:pPr>
        <w:spacing w:after="160"/>
      </w:pPr>
      <w:r>
        <w:rPr>
          <w:rFonts w:ascii="Arial" w:cs="Arial" w:eastAsia="Arial" w:hAnsi="Arial"/>
          <w:sz w:val="22"/>
          <w:szCs w:val="22"/>
        </w:rPr>
        <w:t xml:space="preserve">The protocol defines three moments when harness maintenance must happen. Each trigger catches different types of drift.</w:t>
      </w:r>
    </w:p>
    <w:p>
      <w:pPr>
        <w:pStyle w:val="Heading3"/>
        <w:spacing w:after="120" w:before="200"/>
      </w:pPr>
      <w:r>
        <w:rPr>
          <w:rFonts w:ascii="Arial" w:cs="Arial" w:eastAsia="Arial" w:hAnsi="Arial"/>
          <w:b/>
          <w:bCs/>
          <w:color w:val="3D7AB5"/>
          <w:sz w:val="22"/>
          <w:szCs w:val="22"/>
        </w:rPr>
        <w:t xml:space="preserve">Trigger 1: End-of-Session Self-Audit</w:t>
      </w:r>
    </w:p>
    <w:p>
      <w:pPr>
        <w:spacing w:after="160"/>
      </w:pPr>
      <w:r>
        <w:rPr>
          <w:rFonts w:ascii="Arial" w:cs="Arial" w:eastAsia="Arial" w:hAnsi="Arial"/>
          <w:b/>
          <w:bCs/>
          <w:sz w:val="22"/>
          <w:szCs w:val="22"/>
        </w:rPr>
        <w:t xml:space="preserve">When: </w:t>
      </w:r>
      <w:r>
        <w:rPr>
          <w:rFonts w:ascii="Arial" w:cs="Arial" w:eastAsia="Arial" w:hAnsi="Arial"/>
          <w:sz w:val="22"/>
          <w:szCs w:val="22"/>
        </w:rPr>
        <w:t xml:space="preserve">At the END of every Claude Code session, before the final commit.</w:t>
      </w:r>
    </w:p>
    <w:p>
      <w:pPr>
        <w:spacing w:after="160"/>
      </w:pPr>
      <w:r>
        <w:rPr>
          <w:rFonts w:ascii="Arial" w:cs="Arial" w:eastAsia="Arial" w:hAnsi="Arial"/>
          <w:b/>
          <w:bCs/>
          <w:sz w:val="22"/>
          <w:szCs w:val="22"/>
        </w:rPr>
        <w:t xml:space="preserve">Why it matters: </w:t>
      </w:r>
      <w:r>
        <w:rPr>
          <w:rFonts w:ascii="Arial" w:cs="Arial" w:eastAsia="Arial" w:hAnsi="Arial"/>
          <w:sz w:val="22"/>
          <w:szCs w:val="22"/>
        </w:rPr>
        <w:t xml:space="preserve">This is the most frequent check. It catches small issues immediately, before they compound across multiple sessions. Think of it like saving your work frequently — you lose less if something goes wrong.</w:t>
      </w:r>
    </w:p>
    <w:p>
      <w:pPr>
        <w:spacing w:after="160"/>
      </w:pPr>
      <w:r>
        <w:rPr>
          <w:rFonts w:ascii="Arial" w:cs="Arial" w:eastAsia="Arial" w:hAnsi="Arial"/>
          <w:sz w:val="22"/>
          <w:szCs w:val="22"/>
        </w:rPr>
        <w:t xml:space="preserve">The self-audit asks five questions:</w:t>
      </w:r>
    </w:p>
    <w:p>
      <w:pPr>
        <w:pStyle w:val="ListParagraph"/>
        <w:numPr>
          <w:ilvl w:val="0"/>
          <w:numId w:val="3"/>
        </w:numPr>
        <w:spacing w:after="120"/>
      </w:pPr>
      <w:r>
        <w:rPr>
          <w:rFonts w:ascii="Arial" w:cs="Arial" w:eastAsia="Arial" w:hAnsi="Arial"/>
          <w:sz w:val="22"/>
          <w:szCs w:val="22"/>
        </w:rPr>
        <w:t xml:space="preserve">New pattern introduced? If this session established a new code pattern, add it to the harness so future sessions follow it.</w:t>
      </w:r>
    </w:p>
    <w:p>
      <w:pPr>
        <w:pStyle w:val="ListParagraph"/>
        <w:numPr>
          <w:ilvl w:val="0"/>
          <w:numId w:val="3"/>
        </w:numPr>
        <w:spacing w:after="120"/>
      </w:pPr>
      <w:r>
        <w:rPr>
          <w:rFonts w:ascii="Arial" w:cs="Arial" w:eastAsia="Arial" w:hAnsi="Arial"/>
          <w:sz w:val="22"/>
          <w:szCs w:val="22"/>
        </w:rPr>
        <w:t xml:space="preserve">Existing pattern violated? If the harness said X but the implementation needed Y, update the harness to reflect reality.</w:t>
      </w:r>
    </w:p>
    <w:p>
      <w:pPr>
        <w:pStyle w:val="ListParagraph"/>
        <w:numPr>
          <w:ilvl w:val="0"/>
          <w:numId w:val="3"/>
        </w:numPr>
        <w:spacing w:after="120"/>
      </w:pPr>
      <w:r>
        <w:rPr>
          <w:rFonts w:ascii="Arial" w:cs="Arial" w:eastAsia="Arial" w:hAnsi="Arial"/>
          <w:sz w:val="22"/>
          <w:szCs w:val="22"/>
        </w:rPr>
        <w:t xml:space="preserve">New decision made? If an architectural choice was made, write an ADR to capture the reasoning.</w:t>
      </w:r>
    </w:p>
    <w:p>
      <w:pPr>
        <w:pStyle w:val="ListParagraph"/>
        <w:numPr>
          <w:ilvl w:val="0"/>
          <w:numId w:val="3"/>
        </w:numPr>
        <w:spacing w:after="120"/>
      </w:pPr>
      <w:r>
        <w:rPr>
          <w:rFonts w:ascii="Arial" w:cs="Arial" w:eastAsia="Arial" w:hAnsi="Arial"/>
          <w:sz w:val="22"/>
          <w:szCs w:val="22"/>
        </w:rPr>
        <w:t xml:space="preserve">Missing guidance discovered? If Claude Code had to improvise because the harness had no relevant guidance, fill the gap.</w:t>
      </w:r>
    </w:p>
    <w:p>
      <w:pPr>
        <w:pStyle w:val="ListParagraph"/>
        <w:numPr>
          <w:ilvl w:val="0"/>
          <w:numId w:val="3"/>
        </w:numPr>
        <w:spacing w:after="120"/>
      </w:pPr>
      <w:r>
        <w:rPr>
          <w:rFonts w:ascii="Arial" w:cs="Arial" w:eastAsia="Arial" w:hAnsi="Arial"/>
          <w:sz w:val="22"/>
          <w:szCs w:val="22"/>
        </w:rPr>
        <w:t xml:space="preserve">Prompt template needed? If the task pattern will recur in future modules, create a reusable template.</w:t>
      </w:r>
    </w:p>
    <w:p>
      <w:pPr>
        <w:spacing w:after="160"/>
      </w:pPr>
      <w:r>
        <w:rPr>
          <w:rFonts w:ascii="Arial" w:cs="Arial" w:eastAsia="Arial" w:hAnsi="Arial"/>
          <w:sz w:val="22"/>
          <w:szCs w:val="22"/>
        </w:rPr>
        <w:t xml:space="preserve">Even if no changes are needed, a changelog entry is required to prove the review happened. This creates an audit trail that the harness owner can review.</w:t>
      </w:r>
    </w:p>
    <w:p>
      <w:pPr>
        <w:pStyle w:val="Heading3"/>
        <w:spacing w:after="120" w:before="200"/>
      </w:pPr>
      <w:r>
        <w:rPr>
          <w:rFonts w:ascii="Arial" w:cs="Arial" w:eastAsia="Arial" w:hAnsi="Arial"/>
          <w:b/>
          <w:bCs/>
          <w:color w:val="3D7AB5"/>
          <w:sz w:val="22"/>
          <w:szCs w:val="22"/>
        </w:rPr>
        <w:t xml:space="preserve">Trigger 2: Post-Module Harness Review</w:t>
      </w:r>
    </w:p>
    <w:p>
      <w:pPr>
        <w:spacing w:after="160"/>
      </w:pPr>
      <w:r>
        <w:rPr>
          <w:rFonts w:ascii="Arial" w:cs="Arial" w:eastAsia="Arial" w:hAnsi="Arial"/>
          <w:b/>
          <w:bCs/>
          <w:sz w:val="22"/>
          <w:szCs w:val="22"/>
        </w:rPr>
        <w:t xml:space="preserve">When: </w:t>
      </w:r>
      <w:r>
        <w:rPr>
          <w:rFonts w:ascii="Arial" w:cs="Arial" w:eastAsia="Arial" w:hAnsi="Arial"/>
          <w:sz w:val="22"/>
          <w:szCs w:val="22"/>
        </w:rPr>
        <w:t xml:space="preserve">After completing each of the 8 platform modules, before starting the next.</w:t>
      </w:r>
    </w:p>
    <w:p>
      <w:pPr>
        <w:spacing w:after="160"/>
      </w:pPr>
      <w:r>
        <w:rPr>
          <w:rFonts w:ascii="Arial" w:cs="Arial" w:eastAsia="Arial" w:hAnsi="Arial"/>
          <w:b/>
          <w:bCs/>
          <w:sz w:val="22"/>
          <w:szCs w:val="22"/>
        </w:rPr>
        <w:t xml:space="preserve">Why it matters: </w:t>
      </w:r>
      <w:r>
        <w:rPr>
          <w:rFonts w:ascii="Arial" w:cs="Arial" w:eastAsia="Arial" w:hAnsi="Arial"/>
          <w:sz w:val="22"/>
          <w:szCs w:val="22"/>
        </w:rPr>
        <w:t xml:space="preserve">Individual session audits catch small issues, but a module might be built across 5-10 sessions. Subtle drift can accumulate. The post-module review takes a step back and looks at the whole picture.</w:t>
      </w:r>
    </w:p>
    <w:p>
      <w:pPr>
        <w:spacing w:after="160"/>
      </w:pPr>
      <w:r>
        <w:rPr>
          <w:rFonts w:ascii="Arial" w:cs="Arial" w:eastAsia="Arial" w:hAnsi="Arial"/>
          <w:sz w:val="22"/>
          <w:szCs w:val="22"/>
        </w:rPr>
        <w:t xml:space="preserve">This is a dedicated Claude Code session using the prompts/harness-review.md template. It covers pattern consistency (did all endpoints in the module follow the same patterns?), rule effectiveness (did the rules prevent mistakes?), ADR currency (are decisions still valid?), cross-module alignment (does this module match previous ones?), and gap analysis (what scenarios had no harness guidance?).</w:t>
      </w:r>
    </w:p>
    <w:p>
      <w:pPr>
        <w:spacing w:after="160"/>
      </w:pPr>
      <w:r>
        <w:rPr>
          <w:rFonts w:ascii="Arial" w:cs="Arial" w:eastAsia="Arial" w:hAnsi="Arial"/>
          <w:sz w:val="22"/>
          <w:szCs w:val="22"/>
        </w:rPr>
        <w:t xml:space="preserve">The review produces a detailed changelog entry that includes metrics: mistakes caught by the harness, mistakes not caught (gaps), and the first-attempt acceptance rate. Over time, these metrics reveal whether the harness is improving.</w:t>
      </w:r>
    </w:p>
    <w:p>
      <w:pPr>
        <w:pStyle w:val="Heading3"/>
        <w:spacing w:after="120" w:before="200"/>
      </w:pPr>
      <w:r>
        <w:rPr>
          <w:rFonts w:ascii="Arial" w:cs="Arial" w:eastAsia="Arial" w:hAnsi="Arial"/>
          <w:b/>
          <w:bCs/>
          <w:color w:val="3D7AB5"/>
          <w:sz w:val="22"/>
          <w:szCs w:val="22"/>
        </w:rPr>
        <w:t xml:space="preserve">Trigger 3: Reactive Updates</w:t>
      </w:r>
    </w:p>
    <w:p>
      <w:pPr>
        <w:spacing w:after="160"/>
      </w:pPr>
      <w:r>
        <w:rPr>
          <w:rFonts w:ascii="Arial" w:cs="Arial" w:eastAsia="Arial" w:hAnsi="Arial"/>
          <w:b/>
          <w:bCs/>
          <w:sz w:val="22"/>
          <w:szCs w:val="22"/>
        </w:rPr>
        <w:t xml:space="preserve">When: </w:t>
      </w:r>
      <w:r>
        <w:rPr>
          <w:rFonts w:ascii="Arial" w:cs="Arial" w:eastAsia="Arial" w:hAnsi="Arial"/>
          <w:sz w:val="22"/>
          <w:szCs w:val="22"/>
        </w:rPr>
        <w:t xml:space="preserve">Any time Claude Code produces output that violates a convention the harness should have caught.</w:t>
      </w:r>
    </w:p>
    <w:p>
      <w:pPr>
        <w:spacing w:after="160"/>
      </w:pPr>
      <w:r>
        <w:rPr>
          <w:rFonts w:ascii="Arial" w:cs="Arial" w:eastAsia="Arial" w:hAnsi="Arial"/>
          <w:b/>
          <w:bCs/>
          <w:sz w:val="22"/>
          <w:szCs w:val="22"/>
        </w:rPr>
        <w:t xml:space="preserve">Why it matters: </w:t>
      </w:r>
      <w:r>
        <w:rPr>
          <w:rFonts w:ascii="Arial" w:cs="Arial" w:eastAsia="Arial" w:hAnsi="Arial"/>
          <w:sz w:val="22"/>
          <w:szCs w:val="22"/>
        </w:rPr>
        <w:t xml:space="preserve">This is the "fix the process, not just the symptom" principle. If Claude Code makes the same mistake twice, the problem is not Claude Code — it is the harness. Fixing the output without fixing the harness guarantees the mistake will happen again.</w:t>
      </w:r>
    </w:p>
    <w:p>
      <w:pPr>
        <w:spacing w:after="160"/>
      </w:pPr>
      <w:r>
        <w:rPr>
          <w:rFonts w:ascii="Arial" w:cs="Arial" w:eastAsia="Arial" w:hAnsi="Arial"/>
          <w:sz w:val="22"/>
          <w:szCs w:val="22"/>
        </w:rPr>
        <w:t xml:space="preserve">The reactive update follows a clear sequence: identify which harness file should have prevented the mistake, update that file with correct guidance, log the change in the changelog with the reason and impact. The harness update must be in the same commit as the code fix, keeping documentation and code in sync.</w:t>
      </w:r>
    </w:p>
    <w:p>
      <w:pPr>
        <w:pStyle w:val="Heading2"/>
        <w:spacing w:after="160" w:before="280"/>
      </w:pPr>
      <w:r>
        <w:rPr>
          <w:rFonts w:ascii="Arial" w:cs="Arial" w:eastAsia="Arial" w:hAnsi="Arial"/>
          <w:b/>
          <w:bCs/>
          <w:color w:val="2E5A88"/>
          <w:sz w:val="26"/>
          <w:szCs w:val="26"/>
        </w:rPr>
        <w:t xml:space="preserve">7.2 The Supporting Files</w:t>
      </w:r>
    </w:p>
    <w:p>
      <w:pPr>
        <w:spacing w:after="160"/>
      </w:pPr>
      <w:r>
        <w:rPr>
          <w:rFonts w:ascii="Arial" w:cs="Arial" w:eastAsia="Arial" w:hAnsi="Arial"/>
          <w:sz w:val="22"/>
          <w:szCs w:val="22"/>
        </w:rPr>
        <w:t xml:space="preserve">Three new files support the maintenance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Role in Maintenance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.claude/rules/harness-maintenance.md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that activates when editing harness files. Enforces annotation format, changelog requirements, and cross-referencing. Also serves as a session-end reminder with the self-audit checklist.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prompts/harness-review.md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for the post-module deep review. Provides a structured, repeatable process covering all six review steps.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docs/harness-changelog.md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Chronological log of every harness change. Includes a copy-paste template for new entries. First entry documents the initial harness creation as a baseline.</w:t>
            </w:r>
          </w:p>
        </w:tc>
      </w:tr>
      <w:tr>
        <w:tc>
          <w:tcPr>
            <w:tcW w:type="dxa" w:w="3200"/>
          </w:tcPr>
          <w:p>
            <w:r>
              <w:t>.claude/rules/stripe-invoicing.md</w:t>
            </w:r>
          </w:p>
        </w:tc>
        <w:tc>
          <w:tcPr>
            <w:tcW w:type="dxa" w:w="6160"/>
          </w:tcPr>
          <w:p>
            <w:r>
              <w:t>Rule: Stripe integration, invoice lifecycle, webhook security, billing patterns.</w:t>
            </w:r>
          </w:p>
        </w:tc>
      </w:tr>
      <w:tr>
        <w:tc>
          <w:tcPr>
            <w:tcW w:type="dxa" w:w="3200"/>
          </w:tcPr>
          <w:p>
            <w:r>
              <w:t>docs/adr/006-stripe-for-invoicing.md</w:t>
            </w:r>
          </w:p>
        </w:tc>
        <w:tc>
          <w:tcPr>
            <w:tcW w:type="dxa" w:w="6160"/>
          </w:tcPr>
          <w:p>
            <w:r>
              <w:t>ADR: Stripe over custom invoicing or QuickBooks/Xero.</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5A88"/>
          <w:sz w:val="26"/>
          <w:szCs w:val="26"/>
        </w:rPr>
        <w:t xml:space="preserve">7.3 The Annotation Format</w:t>
      </w:r>
    </w:p>
    <w:p>
      <w:pPr>
        <w:spacing w:after="160"/>
      </w:pPr>
      <w:r>
        <w:rPr>
          <w:rFonts w:ascii="Arial" w:cs="Arial" w:eastAsia="Arial" w:hAnsi="Arial"/>
          <w:sz w:val="22"/>
          <w:szCs w:val="22"/>
        </w:rPr>
        <w:t xml:space="preserve">Every addition to a harness file includes a dated annotation explaining what prompted it:</w:t>
      </w:r>
    </w:p>
    <w:p>
      <w:pPr>
        <w:spacing w:after="160"/>
      </w:pPr>
      <w:r>
        <w:rPr>
          <w:rFonts w:ascii="Arial" w:cs="Arial" w:eastAsia="Arial" w:hAnsi="Arial"/>
          <w:i/>
          <w:iCs/>
          <w:color w:val="555555"/>
          <w:sz w:val="22"/>
          <w:szCs w:val="22"/>
        </w:rPr>
        <w:t xml:space="preserve"># --- ADDED 2026-05-15 after Module 3 / Session 12 ---</w:t>
      </w:r>
    </w:p>
    <w:p>
      <w:pPr>
        <w:spacing w:after="160"/>
      </w:pPr>
      <w:r>
        <w:rPr>
          <w:rFonts w:ascii="Arial" w:cs="Arial" w:eastAsia="Arial" w:hAnsi="Arial"/>
          <w:i/>
          <w:iCs/>
          <w:color w:val="555555"/>
          <w:sz w:val="22"/>
          <w:szCs w:val="22"/>
        </w:rPr>
        <w:t xml:space="preserve"># Reason: Claude Code forgot to add sub_brand_id index on the catalog_items table</w:t>
      </w:r>
    </w:p>
    <w:p>
      <w:pPr>
        <w:spacing w:after="160"/>
      </w:pPr>
      <w:r>
        <w:rPr>
          <w:rFonts w:ascii="Arial" w:cs="Arial" w:eastAsia="Arial" w:hAnsi="Arial"/>
          <w:i/>
          <w:iCs/>
          <w:color w:val="555555"/>
          <w:sz w:val="22"/>
          <w:szCs w:val="22"/>
        </w:rPr>
        <w:t xml:space="preserve"># Impact: Prevents missing indexes on sub_brand_id in future migrations</w:t>
      </w:r>
    </w:p>
    <w:p>
      <w:pPr>
        <w:spacing w:after="160"/>
      </w:pPr>
      <w:r>
        <w:rPr>
          <w:rFonts w:ascii="Arial" w:cs="Arial" w:eastAsia="Arial" w:hAnsi="Arial"/>
          <w:sz w:val="22"/>
          <w:szCs w:val="22"/>
        </w:rPr>
        <w:t xml:space="preserve">These annotations serve two purposes. First, they explain WHY each piece of guidance exists, which is invaluable when reviewing the harness months later. Second, they create a traceable link between code mistakes and the harness fixes that prevent them.</w:t>
      </w:r>
    </w:p>
    <w:p>
      <w:pPr>
        <w:pStyle w:val="Heading2"/>
        <w:spacing w:after="160" w:before="280"/>
      </w:pPr>
      <w:r>
        <w:rPr>
          <w:rFonts w:ascii="Arial" w:cs="Arial" w:eastAsia="Arial" w:hAnsi="Arial"/>
          <w:b/>
          <w:bCs/>
          <w:color w:val="2E5A88"/>
          <w:sz w:val="26"/>
          <w:szCs w:val="26"/>
        </w:rPr>
        <w:t xml:space="preserve">7.4 Handling Superseded Guidance</w:t>
      </w:r>
    </w:p>
    <w:p>
      <w:pPr>
        <w:spacing w:after="160"/>
      </w:pPr>
      <w:r>
        <w:rPr>
          <w:rFonts w:ascii="Arial" w:cs="Arial" w:eastAsia="Arial" w:hAnsi="Arial"/>
          <w:sz w:val="22"/>
          <w:szCs w:val="22"/>
        </w:rPr>
        <w:t xml:space="preserve">When guidance becomes wrong (because the project evolved), it is not deleted. Instead, it is commented out with a supersession note:</w:t>
      </w:r>
    </w:p>
    <w:p>
      <w:pPr>
        <w:spacing w:after="160"/>
      </w:pPr>
      <w:r>
        <w:rPr>
          <w:rFonts w:ascii="Arial" w:cs="Arial" w:eastAsia="Arial" w:hAnsi="Arial"/>
          <w:i/>
          <w:iCs/>
          <w:color w:val="555555"/>
          <w:sz w:val="22"/>
          <w:szCs w:val="22"/>
        </w:rPr>
        <w:t xml:space="preserve"># --- SUPERSEDED 2026-06-01 ---</w:t>
      </w:r>
    </w:p>
    <w:p>
      <w:pPr>
        <w:spacing w:after="160"/>
      </w:pPr>
      <w:r>
        <w:rPr>
          <w:rFonts w:ascii="Arial" w:cs="Arial" w:eastAsia="Arial" w:hAnsi="Arial"/>
          <w:i/>
          <w:iCs/>
          <w:color w:val="555555"/>
          <w:sz w:val="22"/>
          <w:szCs w:val="22"/>
        </w:rPr>
        <w:t xml:space="preserve"># Original: All tables must have sub_brand_id as NOT NULL</w:t>
      </w:r>
    </w:p>
    <w:p>
      <w:pPr>
        <w:spacing w:after="160"/>
      </w:pPr>
      <w:r>
        <w:rPr>
          <w:rFonts w:ascii="Arial" w:cs="Arial" w:eastAsia="Arial" w:hAnsi="Arial"/>
          <w:i/>
          <w:iCs/>
          <w:color w:val="555555"/>
          <w:sz w:val="22"/>
          <w:szCs w:val="22"/>
        </w:rPr>
        <w:t xml:space="preserve"># Replaced by: Analytics summary tables may use sub_brand_id as nullable for cross-brand aggregation</w:t>
      </w:r>
    </w:p>
    <w:p>
      <w:pPr>
        <w:spacing w:after="160"/>
      </w:pPr>
      <w:r>
        <w:rPr>
          <w:rFonts w:ascii="Arial" w:cs="Arial" w:eastAsia="Arial" w:hAnsi="Arial"/>
          <w:i/>
          <w:iCs/>
          <w:color w:val="555555"/>
          <w:sz w:val="22"/>
          <w:szCs w:val="22"/>
        </w:rPr>
        <w:t xml:space="preserve"># Reason: Module 7 analytics requires aggregation rows without a specific sub-brand scope</w:t>
      </w:r>
    </w:p>
    <w:p>
      <w:pPr>
        <w:spacing w:after="160"/>
      </w:pPr>
      <w:r>
        <w:rPr>
          <w:rFonts w:ascii="Arial" w:cs="Arial" w:eastAsia="Arial" w:hAnsi="Arial"/>
          <w:sz w:val="22"/>
          <w:szCs w:val="22"/>
        </w:rPr>
        <w:t xml:space="preserve">This history prevents future developers (or Claude Code sessions) from re-introducing the old pattern, because they can see it was intentionally replaced and why.</w:t>
      </w:r>
    </w:p>
    <w:p>
      <w:pPr>
        <w:pStyle w:val="Heading2"/>
        <w:spacing w:after="160" w:before="280"/>
      </w:pPr>
      <w:r>
        <w:rPr>
          <w:rFonts w:ascii="Arial" w:cs="Arial" w:eastAsia="Arial" w:hAnsi="Arial"/>
          <w:b/>
          <w:bCs/>
          <w:color w:val="2E5A88"/>
          <w:sz w:val="26"/>
          <w:szCs w:val="26"/>
        </w:rPr>
        <w:t xml:space="preserve">7.5 Harness Health Metrics</w:t>
      </w:r>
    </w:p>
    <w:p>
      <w:pPr>
        <w:spacing w:after="160"/>
      </w:pPr>
      <w:r>
        <w:rPr>
          <w:rFonts w:ascii="Arial" w:cs="Arial" w:eastAsia="Arial" w:hAnsi="Arial"/>
          <w:sz w:val="22"/>
          <w:szCs w:val="22"/>
        </w:rPr>
        <w:t xml:space="preserve">The changelog tracks four metrics that measure harness effectiveness over the project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Mistakes per module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often Claude Code output violates a harness rule. Should decrease over time as rules improve.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Harness gaps per module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Scenarios with no harness guidance. Should decrease as the harness matures.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Rules added per module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rules from lessons learned. Should stabilize (fewer new rules needed as coverage increases).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First-attempt acceptance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Percentage of Claude Code output accepted without iteration. Should increase as the harness improves.</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If mistakes per module are NOT decreasing, the harness is not being maintained effectively. This is a signal to invest more in the post-module review process.</w:t>
      </w:r>
    </w:p>
    <w:p>
      <w:r>
        <w:br w:type="page"/>
      </w:r>
    </w:p>
    <w:p>
      <w:pPr>
        <w:pStyle w:val="Heading1"/>
        <w:spacing w:after="200" w:before="360"/>
      </w:pPr>
      <w:r>
        <w:rPr>
          <w:rFonts w:ascii="Arial" w:cs="Arial" w:eastAsia="Arial" w:hAnsi="Arial"/>
          <w:b/>
          <w:bCs/>
          <w:color w:val="1B365D"/>
          <w:sz w:val="32"/>
          <w:szCs w:val="32"/>
        </w:rPr>
        <w:t xml:space="preserve">8. Complete File Inventory</w:t>
      </w:r>
    </w:p>
    <w:p>
      <w:pPr>
        <w:spacing w:after="160"/>
      </w:pPr>
      <w:r>
        <w:rPr>
          <w:rFonts w:ascii="Arial" w:cs="Arial" w:eastAsia="Arial" w:hAnsi="Arial"/>
          <w:sz w:val="22"/>
          <w:szCs w:val="22"/>
        </w:rPr>
        <w:t xml:space="preserve">Every file in the harness, its location, and its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 harness. Conventions, stack, multi-tenancy, API patterns, directory structure, and the harness maintenance protocol.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frontend/CLAUDE.md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conventions. Next.js, Cognito/Amplify, components, state management, Tailwind.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backend/CLAUDE.md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conventions. FastAPI, SQLAlchemy, auth middleware, service layer,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.claude/rules/database-migrations.md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RLS policies, indexes, reversible migrations.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.claude/rules/api-endpoints.md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tenant context from JWT, response format, role checks.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.claude/rules/authentication.md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Cognito, JWT validation, invite flow, role hierarchy.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.claude/rules/testing.md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three test categories, factories, coverage targets.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.claude/rules/s3-storage.md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tenant-scoped S3 paths, pre-signed URLs, upload validation.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.claude/rules/harness-maintenance.md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 self-audit checklist, edit protocols, changelog requirements.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docs/adr/TEMPLATE.md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for new Architectural Decision Records.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docs/adr/001 through 005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Five ADRs covering multi-tenancy, RLS, default sub-brand, REST, and Cognito.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docs/harness-changelog.md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Chronological log of every harness change with metrics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prompts/crud-endpoint.md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complete CRUD APIs with tenant isolation.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prompts/new-table-migration.md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database tables with RLS.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prompts/react-component.md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React components with proper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prompts/test-suite.md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comprehensive test suites with isolation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prompts/harness-review.md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 post-module harness review process.</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Total: 24 files forming the complete, self-maintaining development harness for Reel48+.</w:t>
      </w:r>
    </w:p>
    <w:p>
      <w:r>
        <w:br w:type="page"/>
      </w:r>
    </w:p>
    <w:p>
      <w:pPr>
        <w:pStyle w:val="Heading1"/>
        <w:spacing w:after="200" w:before="360"/>
      </w:pPr>
      <w:r>
        <w:rPr>
          <w:rFonts w:ascii="Arial" w:cs="Arial" w:eastAsia="Arial" w:hAnsi="Arial"/>
          <w:b/>
          <w:bCs/>
          <w:color w:val="1B365D"/>
          <w:sz w:val="32"/>
          <w:szCs w:val="32"/>
        </w:rPr>
        <w:t xml:space="preserve">9. Getting Started Checklist</w:t>
      </w:r>
    </w:p>
    <w:p>
      <w:pPr>
        <w:spacing w:after="160"/>
      </w:pPr>
      <w:r>
        <w:rPr>
          <w:rFonts w:ascii="Arial" w:cs="Arial" w:eastAsia="Arial" w:hAnsi="Arial"/>
          <w:sz w:val="22"/>
          <w:szCs w:val="22"/>
        </w:rPr>
        <w:t xml:space="preserve">Follow these steps to deploy the harness into your repository:</w:t>
      </w:r>
    </w:p>
    <w:p>
      <w:pPr>
        <w:pStyle w:val="ListParagraph"/>
        <w:numPr>
          <w:ilvl w:val="0"/>
          <w:numId w:val="3"/>
        </w:numPr>
        <w:spacing w:after="120"/>
      </w:pPr>
      <w:r>
        <w:rPr>
          <w:rFonts w:ascii="Arial" w:cs="Arial" w:eastAsia="Arial" w:hAnsi="Arial"/>
          <w:sz w:val="22"/>
          <w:szCs w:val="22"/>
        </w:rPr>
        <w:t>Verify the GitHub repository (Reel48/Reel48-Enterprise-Platform) contains the harness files at the repo root with /frontend and /backend directories.</w:t>
      </w:r>
    </w:p>
    <w:p>
      <w:pPr>
        <w:pStyle w:val="ListParagraph"/>
        <w:numPr>
          <w:ilvl w:val="0"/>
          <w:numId w:val="3"/>
        </w:numPr>
        <w:spacing w:after="120"/>
      </w:pPr>
      <w:r>
        <w:rPr>
          <w:rFonts w:ascii="Arial" w:cs="Arial" w:eastAsia="Arial" w:hAnsi="Arial"/>
          <w:sz w:val="22"/>
          <w:szCs w:val="22"/>
        </w:rPr>
        <w:t>Verify all harness files are at the repo root (CLAUDE.md, .claude/rules/, frontend/CLAUDE.md, backend/CLAUDE.md, docs/, prompts/). These must not be nested under a subdirectory.</w:t>
      </w:r>
    </w:p>
    <w:p>
      <w:pPr>
        <w:pStyle w:val="ListParagraph"/>
        <w:numPr>
          <w:ilvl w:val="0"/>
          <w:numId w:val="3"/>
        </w:numPr>
        <w:spacing w:after="120"/>
      </w:pPr>
      <w:r>
        <w:rPr>
          <w:rFonts w:ascii="Arial" w:cs="Arial" w:eastAsia="Arial" w:hAnsi="Arial"/>
          <w:sz w:val="22"/>
          <w:szCs w:val="22"/>
        </w:rPr>
        <w:t xml:space="preserve">Designate the harness owner on your team.</w:t>
      </w:r>
    </w:p>
    <w:p>
      <w:pPr>
        <w:pStyle w:val="ListParagraph"/>
        <w:numPr>
          <w:ilvl w:val="0"/>
          <w:numId w:val="3"/>
        </w:numPr>
        <w:spacing w:after="120"/>
      </w:pPr>
      <w:r>
        <w:rPr>
          <w:rFonts w:ascii="Arial" w:cs="Arial" w:eastAsia="Arial" w:hAnsi="Arial"/>
          <w:sz w:val="22"/>
          <w:szCs w:val="22"/>
        </w:rPr>
        <w:t xml:space="preserve">Review each CLAUDE.md file and adjust environment-specific details (AWS region, Cognito pool IDs, etc.).</w:t>
      </w:r>
    </w:p>
    <w:p>
      <w:pPr>
        <w:pStyle w:val="ListParagraph"/>
        <w:numPr>
          <w:ilvl w:val="0"/>
          <w:numId w:val="3"/>
        </w:numPr>
        <w:spacing w:after="120"/>
      </w:pPr>
      <w:r>
        <w:rPr>
          <w:rFonts w:ascii="Arial" w:cs="Arial" w:eastAsia="Arial" w:hAnsi="Arial"/>
          <w:sz w:val="22"/>
          <w:szCs w:val="22"/>
        </w:rPr>
        <w:t xml:space="preserve">Configure your Anthropic enterprise settings in the web console.</w:t>
      </w:r>
    </w:p>
    <w:p>
      <w:pPr>
        <w:pStyle w:val="ListParagraph"/>
        <w:numPr>
          <w:ilvl w:val="0"/>
          <w:numId w:val="3"/>
        </w:numPr>
        <w:spacing w:after="120"/>
      </w:pPr>
      <w:r>
        <w:rPr>
          <w:rFonts w:ascii="Arial" w:cs="Arial" w:eastAsia="Arial" w:hAnsi="Arial"/>
          <w:sz w:val="22"/>
          <w:szCs w:val="22"/>
        </w:rPr>
        <w:t xml:space="preserve">Run a pilot session: use the crud-endpoint.md prompt to build a health check endpoint through the full spec-harness-output cycle.</w:t>
      </w:r>
    </w:p>
    <w:p>
      <w:pPr>
        <w:pStyle w:val="ListParagraph"/>
        <w:numPr>
          <w:ilvl w:val="0"/>
          <w:numId w:val="3"/>
        </w:numPr>
        <w:spacing w:after="120"/>
      </w:pPr>
      <w:r>
        <w:rPr>
          <w:rFonts w:ascii="Arial" w:cs="Arial" w:eastAsia="Arial" w:hAnsi="Arial"/>
          <w:sz w:val="22"/>
          <w:szCs w:val="22"/>
        </w:rPr>
        <w:t xml:space="preserve">After the pilot, run the end-of-session self-audit. Update the harness based on results. Log the review in the changelog.</w:t>
      </w:r>
    </w:p>
    <w:p>
      <w:pPr>
        <w:pStyle w:val="ListParagraph"/>
        <w:numPr>
          <w:ilvl w:val="0"/>
          <w:numId w:val="3"/>
        </w:numPr>
        <w:spacing w:after="120"/>
      </w:pPr>
      <w:r>
        <w:rPr>
          <w:rFonts w:ascii="Arial" w:cs="Arial" w:eastAsia="Arial" w:hAnsi="Arial"/>
          <w:sz w:val="22"/>
          <w:szCs w:val="22"/>
        </w:rPr>
        <w:t xml:space="preserve">Commit everything. The harness is now live.</w:t>
      </w:r>
    </w:p>
    <w:p>
      <w:pPr>
        <w:pStyle w:val="ListParagraph"/>
        <w:numPr>
          <w:ilvl w:val="0"/>
          <w:numId w:val="3"/>
        </w:numPr>
        <w:spacing w:after="120"/>
      </w:pPr>
      <w:r>
        <w:rPr>
          <w:rFonts w:ascii="Arial" w:cs="Arial" w:eastAsia="Arial" w:hAnsi="Arial"/>
          <w:sz w:val="22"/>
          <w:szCs w:val="22"/>
        </w:rPr>
        <w:t xml:space="preserve">Begin Stage 2: Infrastructure and Scaffolding. The maintenance protocol runs automatically from here forward.</w:t>
      </w:r>
    </w:p>
    <w:p>
      <w:pPr>
        <w:spacing w:after="160"/>
      </w:pPr>
      <w:r>
        <w:rPr>
          <w:rFonts w:ascii="Arial" w:cs="Arial" w:eastAsia="Arial" w:hAnsi="Arial"/>
          <w:sz w:val="22"/>
          <w:szCs w:val="22"/>
        </w:rPr>
        <w:t xml:space="preserve"/>
      </w:r>
    </w:p>
    <w:p>
      <w:pPr>
        <w:spacing w:after="160"/>
      </w:pPr>
      <w:r>
        <w:rPr>
          <w:rFonts w:ascii="Arial" w:cs="Arial" w:eastAsia="Arial" w:hAnsi="Arial"/>
          <w:i/>
          <w:iCs/>
          <w:color w:val="555555"/>
          <w:sz w:val="22"/>
          <w:szCs w:val="22"/>
        </w:rPr>
        <w:t xml:space="preserve">The harness is now your team’s shared foundation. Because the maintenance protocol is embedded in the root CLAUDE.md, Claude Code will follow it automatically in every session. The harness will evolve alongside the codebase, getting more precise and more effective with every module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Reel48+ Development Harness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2026-04-06T12:43:20.584Z</dcterms:created>
  <dcterms:modified xsi:type="dcterms:W3CDTF">2026-04-06T12:43:20.584Z</dcterms:modified>
</cp:coreProperties>
</file>

<file path=docProps/custom.xml><?xml version="1.0" encoding="utf-8"?>
<Properties xmlns="http://schemas.openxmlformats.org/officeDocument/2006/custom-properties" xmlns:vt="http://schemas.openxmlformats.org/officeDocument/2006/docPropsVTypes"/>
</file>