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Review Discrete Probability Distributions</w:t>
      </w:r>
    </w:p>
    <w:p>
      <w:pPr>
        <w:pStyle w:val="Heading1"/>
      </w:pPr>
      <w:r>
        <w:t>Introduction</w:t>
      </w:r>
    </w:p>
    <w:p>
      <w:r>
        <w:t>Discrete distributions model countable outcomes. This review summarizes their applications, assumptions, formulas, and MGF domains. The theoretical formulas follow Blitzstein and Hwang (2019).</w:t>
      </w:r>
    </w:p>
    <w:p>
      <w:pPr>
        <w:pStyle w:val="Heading1"/>
      </w:pPr>
      <w:r>
        <w:t>Poisson Distribution</w:t>
      </w:r>
    </w:p>
    <w:p>
      <w:r>
        <w:t>The Poisson distribution models event counts in a fixed interval under independent events and a constant rate lambda. Its PMF is exp(-lambda)lambda^x/x!, its mean and variance equal lambda, and M_X(t)=exp{lambda(exp(t)-1)} for t in R. It is useful for counts such as customer arrivals and daily flight-delay events, but correlated weather and congestion can violate independence.</w:t>
      </w:r>
    </w:p>
    <w:p>
      <w:pPr>
        <w:pStyle w:val="Heading1"/>
      </w:pPr>
      <w:r>
        <w:t>Binomial Distribution</w:t>
      </w:r>
    </w:p>
    <w:p>
      <w:r>
        <w:t>The Binomial distribution counts successes in n independent Bernoulli trials with common probability p. Its PMF is choose(n,x)p^x(1-p)^(n-x), mean np, variance np(1-p), and MGF (1-p+p exp(t))^n for t in R. It applies to fixed observation periods and requires binary outcomes, common p, and independence.</w:t>
      </w:r>
    </w:p>
    <w:p>
      <w:pPr>
        <w:pStyle w:val="Heading1"/>
      </w:pPr>
      <w:r>
        <w:t>Geometric Distribution</w:t>
      </w:r>
    </w:p>
    <w:p>
      <w:r>
        <w:t>The Geometric distribution gives trials until the first success. Under the project convention its PMF is (1-p)^(x-1)p, mean 1/p, variance (1-p)/p^2, and MGF p exp(t)/[1-(1-p)exp(t)] for t &lt; -log(1-p). It is memoryless and requires independent trials with common p.</w:t>
      </w:r>
    </w:p>
    <w:p>
      <w:pPr>
        <w:pStyle w:val="Heading1"/>
      </w:pPr>
      <w:r>
        <w:t>Negative Binomial Distribution</w:t>
      </w:r>
    </w:p>
    <w:p>
      <w:r>
        <w:t>The Negative Binomial distribution extends the Geometric distribution to r successes. Its mean is r/p, variance r(1-p)/p^2, and MGF [p exp(t)/(1-(1-p)exp(t))]^r for t &lt; -log(1-p).</w:t>
      </w:r>
    </w:p>
    <w:p>
      <w:pPr>
        <w:pStyle w:val="Heading1"/>
      </w:pPr>
      <w:r>
        <w:t>Hypergeometric Distribution</w:t>
      </w:r>
    </w:p>
    <w:p>
      <w:r>
        <w:t>The Hypergeometric distribution counts successes in a finite sample without replacement. Its mean is nK/N and its variance includes the finite-population correction. Its MGF is the finite support sum of exp(tx)P(X=x), defined for t in R. Sampling without replacement distinguishes it from the Binomial model.</w:t>
      </w:r>
    </w:p>
    <w:p>
      <w:pPr>
        <w:pStyle w:val="Heading1"/>
      </w:pPr>
      <w:r>
        <w:t>Flight Delay Context</w:t>
      </w:r>
    </w:p>
    <w:p>
      <w:r>
        <w:t>Mitsokapas et al. (2021) show that observed delay distributions can be broad and affected by context. This reinforces the project finding that empirical daily counts are overdispersed relative to Poisson expectations. Mueller and Chatterji (2002) remains useful aviation background but is an AIAA technical-forum paper rather than the peer-reviewed journal source.</w:t>
      </w:r>
    </w:p>
    <w:p>
      <w:pPr>
        <w:pStyle w:val="Heading1"/>
      </w:pPr>
      <w:r>
        <w:t>References</w:t>
      </w:r>
    </w:p>
    <w:p>
      <w:r>
        <w:t>Blitzstein, J. K., &amp; Hwang, J. (2019). Introduction to Probability (2nd ed.). Chapman and Hall/CRC.</w:t>
      </w:r>
    </w:p>
    <w:p>
      <w:r>
        <w:t>Mitsokapas, E., Schäfer, B., Harris, R. J., &amp; Beck, C. (2021). Statistical characterization of airplane delays. Scientific Reports, 11, 7855. https://doi.org/10.1038/s41598-021-87279-8</w:t>
      </w:r>
    </w:p>
    <w:p>
      <w:r>
        <w:t>Mueller, E. R., &amp; Chatterji, G. B. (2002). Analysis of aircraft arrival and departure delay characteristics. AIAA Aircraft Technology, Integration, and Operations Technical Forum, AIAA 2002-5866. https://doi.org/10.2514/6.2002-5866</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