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7F119" w14:textId="2FD57491" w:rsidR="006F2110" w:rsidRPr="006F2110" w:rsidRDefault="007C03BC" w:rsidP="00347379">
      <w:pPr>
        <w:pStyle w:val="Heading1"/>
        <w:spacing w:line="480" w:lineRule="auto"/>
        <w:rPr>
          <w:rFonts w:ascii="Times New Roman" w:hAnsi="Times New Roman" w:cs="Times New Roman"/>
          <w:color w:val="202122"/>
          <w:spacing w:val="3"/>
          <w:szCs w:val="24"/>
          <w:shd w:val="clear" w:color="auto" w:fill="FFFFFF"/>
        </w:rPr>
      </w:pPr>
      <w:r w:rsidRPr="00347379">
        <w:rPr>
          <w:rFonts w:ascii="Times New Roman" w:hAnsi="Times New Roman" w:cs="Times New Roman"/>
          <w:bCs/>
          <w:color w:val="202122"/>
          <w:spacing w:val="3"/>
          <w:szCs w:val="24"/>
          <w:shd w:val="clear" w:color="auto" w:fill="FFFFFF"/>
        </w:rPr>
        <w:t xml:space="preserve">CS 330 Final Project </w:t>
      </w:r>
      <w:r w:rsidR="006F2110" w:rsidRPr="006F2110">
        <w:rPr>
          <w:rFonts w:ascii="Times New Roman" w:hAnsi="Times New Roman" w:cs="Times New Roman"/>
          <w:bCs/>
          <w:color w:val="202122"/>
          <w:spacing w:val="3"/>
          <w:szCs w:val="24"/>
          <w:shd w:val="clear" w:color="auto" w:fill="FFFFFF"/>
        </w:rPr>
        <w:t>Reflection</w:t>
      </w:r>
    </w:p>
    <w:p w14:paraId="4FEA1714" w14:textId="59E84CEA" w:rsidR="003E478F" w:rsidRPr="00347379" w:rsidRDefault="006F2110" w:rsidP="00347379">
      <w:pPr>
        <w:pStyle w:val="Heading1"/>
        <w:numPr>
          <w:ilvl w:val="0"/>
          <w:numId w:val="20"/>
        </w:numPr>
        <w:spacing w:line="480" w:lineRule="auto"/>
        <w:jc w:val="left"/>
        <w:rPr>
          <w:rFonts w:ascii="Times New Roman" w:hAnsi="Times New Roman" w:cs="Times New Roman"/>
          <w:color w:val="202122"/>
          <w:spacing w:val="3"/>
          <w:szCs w:val="24"/>
          <w:shd w:val="clear" w:color="auto" w:fill="FFFFFF"/>
        </w:rPr>
      </w:pPr>
      <w:r w:rsidRPr="006F2110">
        <w:rPr>
          <w:rFonts w:ascii="Times New Roman" w:hAnsi="Times New Roman" w:cs="Times New Roman"/>
          <w:bCs/>
          <w:color w:val="202122"/>
          <w:spacing w:val="3"/>
          <w:szCs w:val="24"/>
          <w:shd w:val="clear" w:color="auto" w:fill="FFFFFF"/>
        </w:rPr>
        <w:t>Justify development choices for your 3D scene</w:t>
      </w:r>
      <w:r w:rsidRPr="006F2110">
        <w:rPr>
          <w:rFonts w:ascii="Times New Roman" w:hAnsi="Times New Roman" w:cs="Times New Roman"/>
          <w:color w:val="202122"/>
          <w:spacing w:val="3"/>
          <w:szCs w:val="24"/>
          <w:shd w:val="clear" w:color="auto" w:fill="FFFFFF"/>
        </w:rPr>
        <w:t xml:space="preserve">. </w:t>
      </w:r>
    </w:p>
    <w:p w14:paraId="5E485A82" w14:textId="5AB9F504" w:rsidR="003E478F" w:rsidRPr="00347379" w:rsidRDefault="00FD7DB5" w:rsidP="00347379">
      <w:pPr>
        <w:pStyle w:val="Heading1"/>
        <w:spacing w:line="480" w:lineRule="auto"/>
        <w:ind w:firstLine="360"/>
        <w:jc w:val="left"/>
        <w:rPr>
          <w:rFonts w:ascii="Times New Roman" w:hAnsi="Times New Roman" w:cs="Times New Roman"/>
          <w:color w:val="202122"/>
          <w:spacing w:val="3"/>
          <w:szCs w:val="24"/>
          <w:shd w:val="clear" w:color="auto" w:fill="FFFFFF"/>
        </w:rPr>
      </w:pPr>
      <w:r w:rsidRPr="00FD7DB5">
        <w:rPr>
          <w:rFonts w:ascii="Times New Roman" w:eastAsiaTheme="minorHAnsi" w:hAnsi="Times New Roman" w:cs="Times New Roman"/>
          <w:b w:val="0"/>
          <w:szCs w:val="24"/>
        </w:rPr>
        <w:t xml:space="preserve">The backdrop utilizes a large, flat plane scaled to </w:t>
      </w:r>
      <w:proofErr w:type="gramStart"/>
      <w:r w:rsidRPr="00FD7DB5">
        <w:rPr>
          <w:rFonts w:ascii="Times New Roman" w:eastAsiaTheme="minorHAnsi" w:hAnsi="Times New Roman" w:cs="Times New Roman"/>
          <w:b w:val="0"/>
          <w:szCs w:val="24"/>
        </w:rPr>
        <w:t>`(</w:t>
      </w:r>
      <w:proofErr w:type="gramEnd"/>
      <w:r w:rsidRPr="00FD7DB5">
        <w:rPr>
          <w:rFonts w:ascii="Times New Roman" w:eastAsiaTheme="minorHAnsi" w:hAnsi="Times New Roman" w:cs="Times New Roman"/>
          <w:b w:val="0"/>
          <w:szCs w:val="24"/>
        </w:rPr>
        <w:t xml:space="preserve">20.0f, 1.0f, 10.0f)` to create a wide, textured surface resembling sand. The use of a sand texture with a UV scale of </w:t>
      </w:r>
      <w:proofErr w:type="gramStart"/>
      <w:r w:rsidRPr="00FD7DB5">
        <w:rPr>
          <w:rFonts w:ascii="Times New Roman" w:eastAsiaTheme="minorHAnsi" w:hAnsi="Times New Roman" w:cs="Times New Roman"/>
          <w:b w:val="0"/>
          <w:szCs w:val="24"/>
        </w:rPr>
        <w:t>`(</w:t>
      </w:r>
      <w:proofErr w:type="gramEnd"/>
      <w:r w:rsidRPr="00FD7DB5">
        <w:rPr>
          <w:rFonts w:ascii="Times New Roman" w:eastAsiaTheme="minorHAnsi" w:hAnsi="Times New Roman" w:cs="Times New Roman"/>
          <w:b w:val="0"/>
          <w:szCs w:val="24"/>
        </w:rPr>
        <w:t xml:space="preserve">5.0, 5.0)` allows for tiling, ensuring a detailed appearance without distortion. This choice reflects a beach environment, which is fitting for the underwater setting of the </w:t>
      </w:r>
      <w:r w:rsidR="00EB2827" w:rsidRPr="00347379">
        <w:rPr>
          <w:rFonts w:ascii="Times New Roman" w:eastAsiaTheme="minorHAnsi" w:hAnsi="Times New Roman" w:cs="Times New Roman"/>
          <w:b w:val="0"/>
          <w:szCs w:val="24"/>
        </w:rPr>
        <w:t xml:space="preserve">3D </w:t>
      </w:r>
      <w:r w:rsidRPr="00FD7DB5">
        <w:rPr>
          <w:rFonts w:ascii="Times New Roman" w:eastAsiaTheme="minorHAnsi" w:hAnsi="Times New Roman" w:cs="Times New Roman"/>
          <w:b w:val="0"/>
          <w:szCs w:val="24"/>
        </w:rPr>
        <w:t>world. The shader material adds realism by simulating light reflection, enhancing the scene's depth.</w:t>
      </w:r>
    </w:p>
    <w:p w14:paraId="0A070CB4" w14:textId="77777777" w:rsidR="003E478F" w:rsidRPr="00347379" w:rsidRDefault="00FD7DB5" w:rsidP="00347379">
      <w:pPr>
        <w:pStyle w:val="Heading1"/>
        <w:spacing w:line="480" w:lineRule="auto"/>
        <w:ind w:firstLine="360"/>
        <w:jc w:val="left"/>
        <w:rPr>
          <w:rFonts w:ascii="Times New Roman" w:hAnsi="Times New Roman" w:cs="Times New Roman"/>
          <w:color w:val="202122"/>
          <w:spacing w:val="3"/>
          <w:szCs w:val="24"/>
          <w:shd w:val="clear" w:color="auto" w:fill="FFFFFF"/>
        </w:rPr>
      </w:pPr>
      <w:r w:rsidRPr="00FD7DB5">
        <w:rPr>
          <w:rFonts w:ascii="Times New Roman" w:eastAsiaTheme="minorHAnsi" w:hAnsi="Times New Roman" w:cs="Times New Roman"/>
          <w:b w:val="0"/>
          <w:szCs w:val="24"/>
        </w:rPr>
        <w:t xml:space="preserve">For Squidward's house, a tapered cylinder scaled to </w:t>
      </w:r>
      <w:proofErr w:type="gramStart"/>
      <w:r w:rsidRPr="00FD7DB5">
        <w:rPr>
          <w:rFonts w:ascii="Times New Roman" w:eastAsiaTheme="minorHAnsi" w:hAnsi="Times New Roman" w:cs="Times New Roman"/>
          <w:b w:val="0"/>
          <w:szCs w:val="24"/>
        </w:rPr>
        <w:t>`(</w:t>
      </w:r>
      <w:proofErr w:type="gramEnd"/>
      <w:r w:rsidRPr="00FD7DB5">
        <w:rPr>
          <w:rFonts w:ascii="Times New Roman" w:eastAsiaTheme="minorHAnsi" w:hAnsi="Times New Roman" w:cs="Times New Roman"/>
          <w:b w:val="0"/>
          <w:szCs w:val="24"/>
        </w:rPr>
        <w:t>3.5f, 8.0f, 3.5f)` represents the iconic structure. The design choices, including a slanted roof created by adjusting the Z-axis rotation, enhance the whimsical and exaggerated style characteristic of the cartoon. Textures like “blue rock” contribute to the visual authenticity of the environment, while the modular setup for transformations simplifies code management, allowing for easy adjustments.</w:t>
      </w:r>
    </w:p>
    <w:p w14:paraId="48268E95" w14:textId="50F3C692" w:rsidR="003E478F" w:rsidRPr="00347379" w:rsidRDefault="00FD7DB5" w:rsidP="00347379">
      <w:pPr>
        <w:pStyle w:val="Heading1"/>
        <w:spacing w:line="480" w:lineRule="auto"/>
        <w:ind w:firstLine="360"/>
        <w:jc w:val="left"/>
        <w:rPr>
          <w:rFonts w:ascii="Times New Roman" w:hAnsi="Times New Roman" w:cs="Times New Roman"/>
          <w:color w:val="202122"/>
          <w:spacing w:val="3"/>
          <w:szCs w:val="24"/>
          <w:shd w:val="clear" w:color="auto" w:fill="FFFFFF"/>
        </w:rPr>
      </w:pPr>
      <w:r w:rsidRPr="00FD7DB5">
        <w:rPr>
          <w:rFonts w:ascii="Times New Roman" w:eastAsiaTheme="minorHAnsi" w:hAnsi="Times New Roman" w:cs="Times New Roman"/>
          <w:b w:val="0"/>
          <w:szCs w:val="24"/>
        </w:rPr>
        <w:t>Patrick's house is constructed using a combination of shapes: a</w:t>
      </w:r>
      <w:r w:rsidR="002C4AF7">
        <w:rPr>
          <w:rFonts w:ascii="Times New Roman" w:eastAsiaTheme="minorHAnsi" w:hAnsi="Times New Roman" w:cs="Times New Roman"/>
          <w:b w:val="0"/>
          <w:szCs w:val="24"/>
        </w:rPr>
        <w:t xml:space="preserve"> half sphere</w:t>
      </w:r>
      <w:r w:rsidRPr="00FD7DB5">
        <w:rPr>
          <w:rFonts w:ascii="Times New Roman" w:eastAsiaTheme="minorHAnsi" w:hAnsi="Times New Roman" w:cs="Times New Roman"/>
          <w:b w:val="0"/>
          <w:szCs w:val="24"/>
        </w:rPr>
        <w:t xml:space="preserve"> for the main body and a </w:t>
      </w:r>
      <w:r w:rsidR="008542EB">
        <w:rPr>
          <w:rFonts w:ascii="Times New Roman" w:eastAsiaTheme="minorHAnsi" w:hAnsi="Times New Roman" w:cs="Times New Roman"/>
          <w:b w:val="0"/>
          <w:szCs w:val="24"/>
        </w:rPr>
        <w:t xml:space="preserve">lot of cylinders for the </w:t>
      </w:r>
      <w:proofErr w:type="spellStart"/>
      <w:r w:rsidR="008542EB">
        <w:rPr>
          <w:rFonts w:ascii="Times New Roman" w:eastAsiaTheme="minorHAnsi" w:hAnsi="Times New Roman" w:cs="Times New Roman"/>
          <w:b w:val="0"/>
          <w:szCs w:val="24"/>
        </w:rPr>
        <w:t>antanae</w:t>
      </w:r>
      <w:proofErr w:type="spellEnd"/>
      <w:r w:rsidRPr="00FD7DB5">
        <w:rPr>
          <w:rFonts w:ascii="Times New Roman" w:eastAsiaTheme="minorHAnsi" w:hAnsi="Times New Roman" w:cs="Times New Roman"/>
          <w:b w:val="0"/>
          <w:szCs w:val="24"/>
        </w:rPr>
        <w:t xml:space="preserve">. The main structure is scaled to </w:t>
      </w:r>
      <w:proofErr w:type="gramStart"/>
      <w:r w:rsidRPr="00FD7DB5">
        <w:rPr>
          <w:rFonts w:ascii="Times New Roman" w:eastAsiaTheme="minorHAnsi" w:hAnsi="Times New Roman" w:cs="Times New Roman"/>
          <w:b w:val="0"/>
          <w:szCs w:val="24"/>
        </w:rPr>
        <w:t>`(</w:t>
      </w:r>
      <w:proofErr w:type="gramEnd"/>
      <w:r w:rsidRPr="00FD7DB5">
        <w:rPr>
          <w:rFonts w:ascii="Times New Roman" w:eastAsiaTheme="minorHAnsi" w:hAnsi="Times New Roman" w:cs="Times New Roman"/>
          <w:b w:val="0"/>
          <w:szCs w:val="24"/>
        </w:rPr>
        <w:t xml:space="preserve">5.0f, 3.0f, 5.0f)` to give it a substantial presence. The </w:t>
      </w:r>
      <w:r w:rsidR="008542EB">
        <w:rPr>
          <w:rFonts w:ascii="Times New Roman" w:eastAsiaTheme="minorHAnsi" w:hAnsi="Times New Roman" w:cs="Times New Roman"/>
          <w:b w:val="0"/>
          <w:szCs w:val="24"/>
        </w:rPr>
        <w:t>brown rock</w:t>
      </w:r>
      <w:r w:rsidRPr="00FD7DB5">
        <w:rPr>
          <w:rFonts w:ascii="Times New Roman" w:eastAsiaTheme="minorHAnsi" w:hAnsi="Times New Roman" w:cs="Times New Roman"/>
          <w:b w:val="0"/>
          <w:szCs w:val="24"/>
        </w:rPr>
        <w:t xml:space="preserve"> texture enhances recognition of Patrick's </w:t>
      </w:r>
      <w:r w:rsidR="00862C23">
        <w:rPr>
          <w:rFonts w:ascii="Times New Roman" w:eastAsiaTheme="minorHAnsi" w:hAnsi="Times New Roman" w:cs="Times New Roman"/>
          <w:b w:val="0"/>
          <w:szCs w:val="24"/>
        </w:rPr>
        <w:t>rock</w:t>
      </w:r>
      <w:r w:rsidRPr="00FD7DB5">
        <w:rPr>
          <w:rFonts w:ascii="Times New Roman" w:eastAsiaTheme="minorHAnsi" w:hAnsi="Times New Roman" w:cs="Times New Roman"/>
          <w:b w:val="0"/>
          <w:szCs w:val="24"/>
        </w:rPr>
        <w:t>, while rotating the</w:t>
      </w:r>
      <w:r w:rsidR="00862C23">
        <w:rPr>
          <w:rFonts w:ascii="Times New Roman" w:eastAsiaTheme="minorHAnsi" w:hAnsi="Times New Roman" w:cs="Times New Roman"/>
          <w:b w:val="0"/>
          <w:szCs w:val="24"/>
        </w:rPr>
        <w:t xml:space="preserve"> cylinder</w:t>
      </w:r>
      <w:r w:rsidR="00F376E4">
        <w:rPr>
          <w:rFonts w:ascii="Times New Roman" w:eastAsiaTheme="minorHAnsi" w:hAnsi="Times New Roman" w:cs="Times New Roman"/>
          <w:b w:val="0"/>
          <w:szCs w:val="24"/>
        </w:rPr>
        <w:t xml:space="preserve">s created a realistic </w:t>
      </w:r>
      <w:r w:rsidR="00EA141E">
        <w:rPr>
          <w:rFonts w:ascii="Times New Roman" w:eastAsiaTheme="minorHAnsi" w:hAnsi="Times New Roman" w:cs="Times New Roman"/>
          <w:b w:val="0"/>
          <w:szCs w:val="24"/>
        </w:rPr>
        <w:t>addition to the structure</w:t>
      </w:r>
      <w:r w:rsidRPr="00FD7DB5">
        <w:rPr>
          <w:rFonts w:ascii="Times New Roman" w:eastAsiaTheme="minorHAnsi" w:hAnsi="Times New Roman" w:cs="Times New Roman"/>
          <w:b w:val="0"/>
          <w:szCs w:val="24"/>
        </w:rPr>
        <w:t>. This combination effectively captures the charm of the animated series while keeping the code organized for future enhancements.</w:t>
      </w:r>
    </w:p>
    <w:p w14:paraId="38D60B41" w14:textId="0F394166" w:rsidR="003E478F" w:rsidRPr="00347379" w:rsidRDefault="00FD7DB5" w:rsidP="00347379">
      <w:pPr>
        <w:pStyle w:val="Heading1"/>
        <w:spacing w:line="480" w:lineRule="auto"/>
        <w:ind w:firstLine="360"/>
        <w:jc w:val="left"/>
        <w:rPr>
          <w:rFonts w:ascii="Times New Roman" w:hAnsi="Times New Roman" w:cs="Times New Roman"/>
          <w:color w:val="202122"/>
          <w:spacing w:val="3"/>
          <w:szCs w:val="24"/>
          <w:shd w:val="clear" w:color="auto" w:fill="FFFFFF"/>
        </w:rPr>
      </w:pPr>
      <w:r w:rsidRPr="00FD7DB5">
        <w:rPr>
          <w:rFonts w:ascii="Times New Roman" w:eastAsiaTheme="minorHAnsi" w:hAnsi="Times New Roman" w:cs="Times New Roman"/>
          <w:b w:val="0"/>
          <w:szCs w:val="24"/>
        </w:rPr>
        <w:t xml:space="preserve">SpongeBob's house is depicted with a </w:t>
      </w:r>
      <w:r w:rsidR="00820BCC">
        <w:rPr>
          <w:rFonts w:ascii="Times New Roman" w:eastAsiaTheme="minorHAnsi" w:hAnsi="Times New Roman" w:cs="Times New Roman"/>
          <w:b w:val="0"/>
          <w:szCs w:val="24"/>
        </w:rPr>
        <w:t xml:space="preserve">three cylinder </w:t>
      </w:r>
      <w:r w:rsidRPr="00FD7DB5">
        <w:rPr>
          <w:rFonts w:ascii="Times New Roman" w:eastAsiaTheme="minorHAnsi" w:hAnsi="Times New Roman" w:cs="Times New Roman"/>
          <w:b w:val="0"/>
          <w:szCs w:val="24"/>
        </w:rPr>
        <w:t xml:space="preserve">structure, scaled to </w:t>
      </w:r>
      <w:proofErr w:type="gramStart"/>
      <w:r w:rsidRPr="00FD7DB5">
        <w:rPr>
          <w:rFonts w:ascii="Times New Roman" w:eastAsiaTheme="minorHAnsi" w:hAnsi="Times New Roman" w:cs="Times New Roman"/>
          <w:b w:val="0"/>
          <w:szCs w:val="24"/>
        </w:rPr>
        <w:t>`(</w:t>
      </w:r>
      <w:proofErr w:type="gramEnd"/>
      <w:r w:rsidRPr="00FD7DB5">
        <w:rPr>
          <w:rFonts w:ascii="Times New Roman" w:eastAsiaTheme="minorHAnsi" w:hAnsi="Times New Roman" w:cs="Times New Roman"/>
          <w:b w:val="0"/>
          <w:szCs w:val="24"/>
        </w:rPr>
        <w:t>4.0f, 5.0f, 4.0f)`, reflecting the character's playful nature. The use of a "glass" texture for the windows allows light interactions that make the scene feel lively. By implementing a modular design for transformations, the code remains efficient and straightforward, facilitating potential updates while maintaining the integrity of the character’s representation.</w:t>
      </w:r>
    </w:p>
    <w:p w14:paraId="67878C7B" w14:textId="52D938D5" w:rsidR="00FD7DB5" w:rsidRPr="00FD7DB5" w:rsidRDefault="00FD7DB5" w:rsidP="00347379">
      <w:pPr>
        <w:pStyle w:val="Heading1"/>
        <w:spacing w:line="480" w:lineRule="auto"/>
        <w:ind w:firstLine="360"/>
        <w:jc w:val="left"/>
        <w:rPr>
          <w:rFonts w:ascii="Times New Roman" w:hAnsi="Times New Roman" w:cs="Times New Roman"/>
          <w:color w:val="202122"/>
          <w:spacing w:val="3"/>
          <w:szCs w:val="24"/>
          <w:shd w:val="clear" w:color="auto" w:fill="FFFFFF"/>
        </w:rPr>
      </w:pPr>
      <w:r w:rsidRPr="00FD7DB5">
        <w:rPr>
          <w:rFonts w:ascii="Times New Roman" w:eastAsiaTheme="minorHAnsi" w:hAnsi="Times New Roman" w:cs="Times New Roman"/>
          <w:b w:val="0"/>
          <w:szCs w:val="24"/>
        </w:rPr>
        <w:lastRenderedPageBreak/>
        <w:t xml:space="preserve">The jellyfish </w:t>
      </w:r>
      <w:r w:rsidR="00820BCC">
        <w:rPr>
          <w:rFonts w:ascii="Times New Roman" w:eastAsiaTheme="minorHAnsi" w:hAnsi="Times New Roman" w:cs="Times New Roman"/>
          <w:b w:val="0"/>
          <w:szCs w:val="24"/>
        </w:rPr>
        <w:t>is</w:t>
      </w:r>
      <w:r w:rsidRPr="00FD7DB5">
        <w:rPr>
          <w:rFonts w:ascii="Times New Roman" w:eastAsiaTheme="minorHAnsi" w:hAnsi="Times New Roman" w:cs="Times New Roman"/>
          <w:b w:val="0"/>
          <w:szCs w:val="24"/>
        </w:rPr>
        <w:t xml:space="preserve"> rendered as </w:t>
      </w:r>
      <w:r w:rsidR="00820BCC">
        <w:rPr>
          <w:rFonts w:ascii="Times New Roman" w:eastAsiaTheme="minorHAnsi" w:hAnsi="Times New Roman" w:cs="Times New Roman"/>
          <w:b w:val="0"/>
          <w:szCs w:val="24"/>
        </w:rPr>
        <w:t xml:space="preserve">a </w:t>
      </w:r>
      <w:r w:rsidRPr="00FD7DB5">
        <w:rPr>
          <w:rFonts w:ascii="Times New Roman" w:eastAsiaTheme="minorHAnsi" w:hAnsi="Times New Roman" w:cs="Times New Roman"/>
          <w:b w:val="0"/>
          <w:szCs w:val="24"/>
        </w:rPr>
        <w:t>small sphere with unique scaling, creating diversity and enhancing the dynamic quality of the scene. The use of a transparent shader allows for light diffusion, mimicking the ethereal look of jellyfish. This design choice aligns with the cartoon's aesthetic, bringing life to the underwater environment. The modular transformation function ensures the jellyfish can be positioned easily throughout the scene, adding to the overall vibrancy.</w:t>
      </w:r>
    </w:p>
    <w:p w14:paraId="7ABF4C60" w14:textId="657D513B" w:rsidR="006F2110" w:rsidRPr="00347379" w:rsidRDefault="006F2110" w:rsidP="00347379">
      <w:pPr>
        <w:pStyle w:val="Heading1"/>
        <w:numPr>
          <w:ilvl w:val="0"/>
          <w:numId w:val="20"/>
        </w:numPr>
        <w:spacing w:line="480" w:lineRule="auto"/>
        <w:jc w:val="left"/>
        <w:rPr>
          <w:rFonts w:ascii="Times New Roman" w:hAnsi="Times New Roman" w:cs="Times New Roman"/>
          <w:color w:val="202122"/>
          <w:spacing w:val="3"/>
          <w:szCs w:val="24"/>
          <w:shd w:val="clear" w:color="auto" w:fill="FFFFFF"/>
        </w:rPr>
      </w:pPr>
      <w:r w:rsidRPr="006F2110">
        <w:rPr>
          <w:rFonts w:ascii="Times New Roman" w:hAnsi="Times New Roman" w:cs="Times New Roman"/>
          <w:bCs/>
          <w:color w:val="202122"/>
          <w:spacing w:val="3"/>
          <w:szCs w:val="24"/>
          <w:shd w:val="clear" w:color="auto" w:fill="FFFFFF"/>
        </w:rPr>
        <w:t>Explain how a user can navigate your 3D scene</w:t>
      </w:r>
      <w:r w:rsidRPr="006F2110">
        <w:rPr>
          <w:rFonts w:ascii="Times New Roman" w:hAnsi="Times New Roman" w:cs="Times New Roman"/>
          <w:color w:val="202122"/>
          <w:spacing w:val="3"/>
          <w:szCs w:val="24"/>
          <w:shd w:val="clear" w:color="auto" w:fill="FFFFFF"/>
        </w:rPr>
        <w:t>.</w:t>
      </w:r>
    </w:p>
    <w:p w14:paraId="373548AC" w14:textId="77777777" w:rsidR="00226E59" w:rsidRPr="00347379" w:rsidRDefault="00226E59" w:rsidP="00347379">
      <w:pPr>
        <w:pStyle w:val="Heading1"/>
        <w:spacing w:line="480" w:lineRule="auto"/>
        <w:ind w:firstLine="360"/>
        <w:jc w:val="left"/>
        <w:rPr>
          <w:rFonts w:ascii="Times New Roman" w:eastAsiaTheme="minorHAnsi" w:hAnsi="Times New Roman" w:cs="Times New Roman"/>
          <w:b w:val="0"/>
          <w:szCs w:val="24"/>
        </w:rPr>
      </w:pPr>
      <w:r w:rsidRPr="00347379">
        <w:rPr>
          <w:rFonts w:ascii="Times New Roman" w:eastAsiaTheme="minorHAnsi" w:hAnsi="Times New Roman" w:cs="Times New Roman"/>
          <w:b w:val="0"/>
          <w:szCs w:val="24"/>
        </w:rPr>
        <w:t>In the 3D scene, users can navigate the virtual camera using both mouse and keyboard inputs, enabling a dynamic exploration of the environment. The mouse facilitates camera orientation adjustments, allowing users to look around the scene effortlessly. Mouse movements trigger the `</w:t>
      </w:r>
      <w:proofErr w:type="spellStart"/>
      <w:r w:rsidRPr="00347379">
        <w:rPr>
          <w:rFonts w:ascii="Times New Roman" w:eastAsiaTheme="minorHAnsi" w:hAnsi="Times New Roman" w:cs="Times New Roman"/>
          <w:b w:val="0"/>
          <w:szCs w:val="24"/>
        </w:rPr>
        <w:t>Mouse_Position_Callback</w:t>
      </w:r>
      <w:proofErr w:type="spellEnd"/>
      <w:r w:rsidRPr="00347379">
        <w:rPr>
          <w:rFonts w:ascii="Times New Roman" w:eastAsiaTheme="minorHAnsi" w:hAnsi="Times New Roman" w:cs="Times New Roman"/>
          <w:b w:val="0"/>
          <w:szCs w:val="24"/>
        </w:rPr>
        <w:t>` function, which calculates the difference between the current and previous positions to update the camera's yaw and pitch. Additionally, the mouse scroll wheel zooms in and out by adjusting the camera's field of view (FOV) through the `</w:t>
      </w:r>
      <w:proofErr w:type="spellStart"/>
      <w:r w:rsidRPr="00347379">
        <w:rPr>
          <w:rFonts w:ascii="Times New Roman" w:eastAsiaTheme="minorHAnsi" w:hAnsi="Times New Roman" w:cs="Times New Roman"/>
          <w:b w:val="0"/>
          <w:szCs w:val="24"/>
        </w:rPr>
        <w:t>Mouse_Scroll_Wheel_Callback</w:t>
      </w:r>
      <w:proofErr w:type="spellEnd"/>
      <w:r w:rsidRPr="00347379">
        <w:rPr>
          <w:rFonts w:ascii="Times New Roman" w:eastAsiaTheme="minorHAnsi" w:hAnsi="Times New Roman" w:cs="Times New Roman"/>
          <w:b w:val="0"/>
          <w:szCs w:val="24"/>
        </w:rPr>
        <w:t>` function.</w:t>
      </w:r>
    </w:p>
    <w:p w14:paraId="545059D7" w14:textId="77777777" w:rsidR="00226E59" w:rsidRPr="00347379" w:rsidRDefault="00226E59" w:rsidP="00347379">
      <w:pPr>
        <w:pStyle w:val="Heading1"/>
        <w:spacing w:line="480" w:lineRule="auto"/>
        <w:ind w:firstLine="360"/>
        <w:jc w:val="left"/>
        <w:rPr>
          <w:rFonts w:ascii="Times New Roman" w:eastAsiaTheme="minorHAnsi" w:hAnsi="Times New Roman" w:cs="Times New Roman"/>
          <w:b w:val="0"/>
          <w:szCs w:val="24"/>
        </w:rPr>
      </w:pPr>
      <w:r w:rsidRPr="00347379">
        <w:rPr>
          <w:rFonts w:ascii="Times New Roman" w:eastAsiaTheme="minorHAnsi" w:hAnsi="Times New Roman" w:cs="Times New Roman"/>
          <w:b w:val="0"/>
          <w:szCs w:val="24"/>
        </w:rPr>
        <w:t>Keyboard controls provide straightforward navigation within the 3D space. The `W`, `A`, `S`, and `D` keys allow movement forward, backward, left, and right, respectively. This movement is managed by the `</w:t>
      </w:r>
      <w:proofErr w:type="spellStart"/>
      <w:r w:rsidRPr="00347379">
        <w:rPr>
          <w:rFonts w:ascii="Times New Roman" w:eastAsiaTheme="minorHAnsi" w:hAnsi="Times New Roman" w:cs="Times New Roman"/>
          <w:b w:val="0"/>
          <w:szCs w:val="24"/>
        </w:rPr>
        <w:t>ProcessKeyboardEvents</w:t>
      </w:r>
      <w:proofErr w:type="spellEnd"/>
      <w:r w:rsidRPr="00347379">
        <w:rPr>
          <w:rFonts w:ascii="Times New Roman" w:eastAsiaTheme="minorHAnsi" w:hAnsi="Times New Roman" w:cs="Times New Roman"/>
          <w:b w:val="0"/>
          <w:szCs w:val="24"/>
        </w:rPr>
        <w:t>` function, ensuring smooth transitions as the user traverses the environment. The `Q` and `E` keys enable vertical movement, allowing the camera to ascend or descend.</w:t>
      </w:r>
    </w:p>
    <w:p w14:paraId="6D783E4E" w14:textId="77777777" w:rsidR="00226E59" w:rsidRPr="00347379" w:rsidRDefault="00226E59" w:rsidP="00347379">
      <w:pPr>
        <w:pStyle w:val="Heading1"/>
        <w:spacing w:line="480" w:lineRule="auto"/>
        <w:ind w:firstLine="360"/>
        <w:jc w:val="left"/>
        <w:rPr>
          <w:rFonts w:ascii="Times New Roman" w:eastAsiaTheme="minorHAnsi" w:hAnsi="Times New Roman" w:cs="Times New Roman"/>
          <w:b w:val="0"/>
          <w:szCs w:val="24"/>
        </w:rPr>
      </w:pPr>
      <w:r w:rsidRPr="00347379">
        <w:rPr>
          <w:rFonts w:ascii="Times New Roman" w:eastAsiaTheme="minorHAnsi" w:hAnsi="Times New Roman" w:cs="Times New Roman"/>
          <w:b w:val="0"/>
          <w:szCs w:val="24"/>
        </w:rPr>
        <w:t xml:space="preserve">Moreover, users can toggle between orthographic and perspective projections using the `O` and `P` keys. Pressing `O` switches to an orthographic view, flattening the scene into a 2D-like projection, while `P` reverts to a perspective view that enhances depth perception. This toggling </w:t>
      </w:r>
      <w:r w:rsidRPr="00347379">
        <w:rPr>
          <w:rFonts w:ascii="Times New Roman" w:eastAsiaTheme="minorHAnsi" w:hAnsi="Times New Roman" w:cs="Times New Roman"/>
          <w:b w:val="0"/>
          <w:szCs w:val="24"/>
        </w:rPr>
        <w:lastRenderedPageBreak/>
        <w:t>functionality provides flexibility in how the scene is viewed, accommodating various user preferences.</w:t>
      </w:r>
    </w:p>
    <w:p w14:paraId="17E1EC59" w14:textId="4DBB0681" w:rsidR="006F2110" w:rsidRPr="00347379" w:rsidRDefault="006F2110" w:rsidP="00347379">
      <w:pPr>
        <w:pStyle w:val="Heading1"/>
        <w:numPr>
          <w:ilvl w:val="0"/>
          <w:numId w:val="20"/>
        </w:numPr>
        <w:spacing w:line="480" w:lineRule="auto"/>
        <w:jc w:val="both"/>
        <w:rPr>
          <w:rFonts w:ascii="Times New Roman" w:eastAsiaTheme="minorHAnsi" w:hAnsi="Times New Roman" w:cs="Times New Roman"/>
          <w:bCs/>
          <w:szCs w:val="24"/>
        </w:rPr>
      </w:pPr>
      <w:r w:rsidRPr="006F2110">
        <w:rPr>
          <w:rFonts w:ascii="Times New Roman" w:hAnsi="Times New Roman" w:cs="Times New Roman"/>
          <w:bCs/>
          <w:color w:val="202122"/>
          <w:spacing w:val="3"/>
          <w:szCs w:val="24"/>
          <w:shd w:val="clear" w:color="auto" w:fill="FFFFFF"/>
        </w:rPr>
        <w:t>Explain the custom functions in your program that you are using to make your code more modular and organized.</w:t>
      </w:r>
    </w:p>
    <w:p w14:paraId="18350978" w14:textId="77777777" w:rsidR="00845B69" w:rsidRPr="00347379" w:rsidRDefault="00845B69" w:rsidP="00347379">
      <w:pPr>
        <w:pStyle w:val="Heading1"/>
        <w:spacing w:line="480" w:lineRule="auto"/>
        <w:ind w:firstLine="360"/>
        <w:jc w:val="left"/>
        <w:rPr>
          <w:rFonts w:ascii="Times New Roman" w:hAnsi="Times New Roman" w:cs="Times New Roman"/>
          <w:b w:val="0"/>
          <w:bCs/>
          <w:color w:val="202122"/>
          <w:spacing w:val="3"/>
          <w:szCs w:val="24"/>
          <w:shd w:val="clear" w:color="auto" w:fill="FFFFFF"/>
        </w:rPr>
      </w:pPr>
      <w:r w:rsidRPr="00347379">
        <w:rPr>
          <w:rFonts w:ascii="Times New Roman" w:hAnsi="Times New Roman" w:cs="Times New Roman"/>
          <w:b w:val="0"/>
          <w:bCs/>
          <w:color w:val="202122"/>
          <w:spacing w:val="3"/>
          <w:szCs w:val="24"/>
          <w:shd w:val="clear" w:color="auto" w:fill="FFFFFF"/>
        </w:rPr>
        <w:t>The `</w:t>
      </w:r>
      <w:proofErr w:type="spellStart"/>
      <w:r w:rsidRPr="00347379">
        <w:rPr>
          <w:rFonts w:ascii="Times New Roman" w:hAnsi="Times New Roman" w:cs="Times New Roman"/>
          <w:b w:val="0"/>
          <w:bCs/>
          <w:color w:val="202122"/>
          <w:spacing w:val="3"/>
          <w:szCs w:val="24"/>
          <w:shd w:val="clear" w:color="auto" w:fill="FFFFFF"/>
        </w:rPr>
        <w:t>SetTransformations</w:t>
      </w:r>
      <w:proofErr w:type="spellEnd"/>
      <w:r w:rsidRPr="00347379">
        <w:rPr>
          <w:rFonts w:ascii="Times New Roman" w:hAnsi="Times New Roman" w:cs="Times New Roman"/>
          <w:b w:val="0"/>
          <w:bCs/>
          <w:color w:val="202122"/>
          <w:spacing w:val="3"/>
          <w:szCs w:val="24"/>
          <w:shd w:val="clear" w:color="auto" w:fill="FFFFFF"/>
        </w:rPr>
        <w:t>` function is fundamental, as it sets the scale, rotation, and position of each mesh before rendering. By isolating this transformation logic, it can be reused across multiple objects, ensuring consistent application without redundant code.</w:t>
      </w:r>
    </w:p>
    <w:p w14:paraId="73C7DAB3" w14:textId="1E9A772A" w:rsidR="00845B69" w:rsidRPr="00347379" w:rsidRDefault="00845B69" w:rsidP="00347379">
      <w:pPr>
        <w:pStyle w:val="Heading1"/>
        <w:spacing w:line="480" w:lineRule="auto"/>
        <w:ind w:firstLine="360"/>
        <w:jc w:val="left"/>
        <w:rPr>
          <w:rFonts w:ascii="Times New Roman" w:hAnsi="Times New Roman" w:cs="Times New Roman"/>
          <w:b w:val="0"/>
          <w:bCs/>
          <w:color w:val="202122"/>
          <w:spacing w:val="3"/>
          <w:szCs w:val="24"/>
          <w:shd w:val="clear" w:color="auto" w:fill="FFFFFF"/>
        </w:rPr>
      </w:pPr>
      <w:r w:rsidRPr="00347379">
        <w:rPr>
          <w:rFonts w:ascii="Times New Roman" w:hAnsi="Times New Roman" w:cs="Times New Roman"/>
          <w:b w:val="0"/>
          <w:bCs/>
          <w:color w:val="202122"/>
          <w:spacing w:val="3"/>
          <w:szCs w:val="24"/>
          <w:shd w:val="clear" w:color="auto" w:fill="FFFFFF"/>
        </w:rPr>
        <w:t>The `</w:t>
      </w:r>
      <w:proofErr w:type="spellStart"/>
      <w:r w:rsidRPr="00347379">
        <w:rPr>
          <w:rFonts w:ascii="Times New Roman" w:hAnsi="Times New Roman" w:cs="Times New Roman"/>
          <w:b w:val="0"/>
          <w:bCs/>
          <w:color w:val="202122"/>
          <w:spacing w:val="3"/>
          <w:szCs w:val="24"/>
          <w:shd w:val="clear" w:color="auto" w:fill="FFFFFF"/>
        </w:rPr>
        <w:t>SetShaderTexture</w:t>
      </w:r>
      <w:proofErr w:type="spellEnd"/>
      <w:r w:rsidRPr="00347379">
        <w:rPr>
          <w:rFonts w:ascii="Times New Roman" w:hAnsi="Times New Roman" w:cs="Times New Roman"/>
          <w:b w:val="0"/>
          <w:bCs/>
          <w:color w:val="202122"/>
          <w:spacing w:val="3"/>
          <w:szCs w:val="24"/>
          <w:shd w:val="clear" w:color="auto" w:fill="FFFFFF"/>
        </w:rPr>
        <w:t>` function assigns specific textures to objects, allowing different objects to share the same texture while being flexibly applied. This simplifies the rendering of multiple objects with varying textures and makes it easier to add new textures as needed.</w:t>
      </w:r>
    </w:p>
    <w:p w14:paraId="551DF951" w14:textId="77777777" w:rsidR="00845B69" w:rsidRPr="00347379" w:rsidRDefault="00845B69" w:rsidP="00347379">
      <w:pPr>
        <w:pStyle w:val="Heading1"/>
        <w:spacing w:line="480" w:lineRule="auto"/>
        <w:ind w:firstLine="360"/>
        <w:jc w:val="left"/>
        <w:rPr>
          <w:rFonts w:ascii="Times New Roman" w:hAnsi="Times New Roman" w:cs="Times New Roman"/>
          <w:b w:val="0"/>
          <w:bCs/>
          <w:color w:val="202122"/>
          <w:spacing w:val="3"/>
          <w:szCs w:val="24"/>
          <w:shd w:val="clear" w:color="auto" w:fill="FFFFFF"/>
        </w:rPr>
      </w:pPr>
      <w:r w:rsidRPr="00347379">
        <w:rPr>
          <w:rFonts w:ascii="Times New Roman" w:hAnsi="Times New Roman" w:cs="Times New Roman"/>
          <w:b w:val="0"/>
          <w:bCs/>
          <w:color w:val="202122"/>
          <w:spacing w:val="3"/>
          <w:szCs w:val="24"/>
          <w:shd w:val="clear" w:color="auto" w:fill="FFFFFF"/>
        </w:rPr>
        <w:t>To control texture mapping, the `</w:t>
      </w:r>
      <w:proofErr w:type="spellStart"/>
      <w:r w:rsidRPr="00347379">
        <w:rPr>
          <w:rFonts w:ascii="Times New Roman" w:hAnsi="Times New Roman" w:cs="Times New Roman"/>
          <w:b w:val="0"/>
          <w:bCs/>
          <w:color w:val="202122"/>
          <w:spacing w:val="3"/>
          <w:szCs w:val="24"/>
          <w:shd w:val="clear" w:color="auto" w:fill="FFFFFF"/>
        </w:rPr>
        <w:t>SetTextureUVScale</w:t>
      </w:r>
      <w:proofErr w:type="spellEnd"/>
      <w:r w:rsidRPr="00347379">
        <w:rPr>
          <w:rFonts w:ascii="Times New Roman" w:hAnsi="Times New Roman" w:cs="Times New Roman"/>
          <w:b w:val="0"/>
          <w:bCs/>
          <w:color w:val="202122"/>
          <w:spacing w:val="3"/>
          <w:szCs w:val="24"/>
          <w:shd w:val="clear" w:color="auto" w:fill="FFFFFF"/>
        </w:rPr>
        <w:t>` function adjusts the UV scale for tiling or stretching textures across an object's surface. This function is reusable whenever a specific UV scale is required, ensuring that textures appear correctly.</w:t>
      </w:r>
    </w:p>
    <w:p w14:paraId="648C7295" w14:textId="77777777" w:rsidR="00845B69" w:rsidRPr="00347379" w:rsidRDefault="00845B69" w:rsidP="00347379">
      <w:pPr>
        <w:pStyle w:val="Heading1"/>
        <w:spacing w:line="480" w:lineRule="auto"/>
        <w:ind w:firstLine="720"/>
        <w:jc w:val="left"/>
        <w:rPr>
          <w:rFonts w:ascii="Times New Roman" w:hAnsi="Times New Roman" w:cs="Times New Roman"/>
          <w:b w:val="0"/>
          <w:bCs/>
          <w:color w:val="202122"/>
          <w:spacing w:val="3"/>
          <w:szCs w:val="24"/>
          <w:shd w:val="clear" w:color="auto" w:fill="FFFFFF"/>
        </w:rPr>
      </w:pPr>
      <w:r w:rsidRPr="00347379">
        <w:rPr>
          <w:rFonts w:ascii="Times New Roman" w:hAnsi="Times New Roman" w:cs="Times New Roman"/>
          <w:b w:val="0"/>
          <w:bCs/>
          <w:color w:val="202122"/>
          <w:spacing w:val="3"/>
          <w:szCs w:val="24"/>
          <w:shd w:val="clear" w:color="auto" w:fill="FFFFFF"/>
        </w:rPr>
        <w:t>The `</w:t>
      </w:r>
      <w:proofErr w:type="spellStart"/>
      <w:r w:rsidRPr="00347379">
        <w:rPr>
          <w:rFonts w:ascii="Times New Roman" w:hAnsi="Times New Roman" w:cs="Times New Roman"/>
          <w:b w:val="0"/>
          <w:bCs/>
          <w:color w:val="202122"/>
          <w:spacing w:val="3"/>
          <w:szCs w:val="24"/>
          <w:shd w:val="clear" w:color="auto" w:fill="FFFFFF"/>
        </w:rPr>
        <w:t>SetShaderMaterial</w:t>
      </w:r>
      <w:proofErr w:type="spellEnd"/>
      <w:r w:rsidRPr="00347379">
        <w:rPr>
          <w:rFonts w:ascii="Times New Roman" w:hAnsi="Times New Roman" w:cs="Times New Roman"/>
          <w:b w:val="0"/>
          <w:bCs/>
          <w:color w:val="202122"/>
          <w:spacing w:val="3"/>
          <w:szCs w:val="24"/>
          <w:shd w:val="clear" w:color="auto" w:fill="FFFFFF"/>
        </w:rPr>
        <w:t>` function applies materials to objects, defining properties like diffuse color and shininess. By separating this logic, materials can be easily reused and modified across different objects.</w:t>
      </w:r>
    </w:p>
    <w:p w14:paraId="60F14CEF" w14:textId="77777777" w:rsidR="00845B69" w:rsidRPr="00347379" w:rsidRDefault="00845B69" w:rsidP="00347379">
      <w:pPr>
        <w:pStyle w:val="Heading1"/>
        <w:spacing w:line="480" w:lineRule="auto"/>
        <w:ind w:firstLine="720"/>
        <w:jc w:val="left"/>
        <w:rPr>
          <w:rFonts w:ascii="Times New Roman" w:hAnsi="Times New Roman" w:cs="Times New Roman"/>
          <w:b w:val="0"/>
          <w:bCs/>
          <w:color w:val="202122"/>
          <w:spacing w:val="3"/>
          <w:szCs w:val="24"/>
          <w:shd w:val="clear" w:color="auto" w:fill="FFFFFF"/>
        </w:rPr>
      </w:pPr>
      <w:r w:rsidRPr="00347379">
        <w:rPr>
          <w:rFonts w:ascii="Times New Roman" w:hAnsi="Times New Roman" w:cs="Times New Roman"/>
          <w:b w:val="0"/>
          <w:bCs/>
          <w:color w:val="202122"/>
          <w:spacing w:val="3"/>
          <w:szCs w:val="24"/>
          <w:shd w:val="clear" w:color="auto" w:fill="FFFFFF"/>
        </w:rPr>
        <w:t>Lastly, functions such as `</w:t>
      </w:r>
      <w:proofErr w:type="spellStart"/>
      <w:r w:rsidRPr="00347379">
        <w:rPr>
          <w:rFonts w:ascii="Times New Roman" w:hAnsi="Times New Roman" w:cs="Times New Roman"/>
          <w:b w:val="0"/>
          <w:bCs/>
          <w:color w:val="202122"/>
          <w:spacing w:val="3"/>
          <w:szCs w:val="24"/>
          <w:shd w:val="clear" w:color="auto" w:fill="FFFFFF"/>
        </w:rPr>
        <w:t>DrawBoxMesh</w:t>
      </w:r>
      <w:proofErr w:type="spellEnd"/>
      <w:r w:rsidRPr="00347379">
        <w:rPr>
          <w:rFonts w:ascii="Times New Roman" w:hAnsi="Times New Roman" w:cs="Times New Roman"/>
          <w:b w:val="0"/>
          <w:bCs/>
          <w:color w:val="202122"/>
          <w:spacing w:val="3"/>
          <w:szCs w:val="24"/>
          <w:shd w:val="clear" w:color="auto" w:fill="FFFFFF"/>
        </w:rPr>
        <w:t>`, `</w:t>
      </w:r>
      <w:proofErr w:type="spellStart"/>
      <w:r w:rsidRPr="00347379">
        <w:rPr>
          <w:rFonts w:ascii="Times New Roman" w:hAnsi="Times New Roman" w:cs="Times New Roman"/>
          <w:b w:val="0"/>
          <w:bCs/>
          <w:color w:val="202122"/>
          <w:spacing w:val="3"/>
          <w:szCs w:val="24"/>
          <w:shd w:val="clear" w:color="auto" w:fill="FFFFFF"/>
        </w:rPr>
        <w:t>DrawCylinderMesh</w:t>
      </w:r>
      <w:proofErr w:type="spellEnd"/>
      <w:r w:rsidRPr="00347379">
        <w:rPr>
          <w:rFonts w:ascii="Times New Roman" w:hAnsi="Times New Roman" w:cs="Times New Roman"/>
          <w:b w:val="0"/>
          <w:bCs/>
          <w:color w:val="202122"/>
          <w:spacing w:val="3"/>
          <w:szCs w:val="24"/>
          <w:shd w:val="clear" w:color="auto" w:fill="FFFFFF"/>
        </w:rPr>
        <w:t>`, and `</w:t>
      </w:r>
      <w:proofErr w:type="spellStart"/>
      <w:r w:rsidRPr="00347379">
        <w:rPr>
          <w:rFonts w:ascii="Times New Roman" w:hAnsi="Times New Roman" w:cs="Times New Roman"/>
          <w:b w:val="0"/>
          <w:bCs/>
          <w:color w:val="202122"/>
          <w:spacing w:val="3"/>
          <w:szCs w:val="24"/>
          <w:shd w:val="clear" w:color="auto" w:fill="FFFFFF"/>
        </w:rPr>
        <w:t>DrawTorusMesh</w:t>
      </w:r>
      <w:proofErr w:type="spellEnd"/>
      <w:r w:rsidRPr="00347379">
        <w:rPr>
          <w:rFonts w:ascii="Times New Roman" w:hAnsi="Times New Roman" w:cs="Times New Roman"/>
          <w:b w:val="0"/>
          <w:bCs/>
          <w:color w:val="202122"/>
          <w:spacing w:val="3"/>
          <w:szCs w:val="24"/>
          <w:shd w:val="clear" w:color="auto" w:fill="FFFFFF"/>
        </w:rPr>
        <w:t>` encapsulate the drawing logic for each geometric shape. This modular approach allows for any mesh type to be reused throughout the scene without rewriting code.</w:t>
      </w:r>
    </w:p>
    <w:p w14:paraId="145A818E" w14:textId="30638299" w:rsidR="00E47E54" w:rsidRPr="00845B69" w:rsidRDefault="00845B69" w:rsidP="00347379">
      <w:pPr>
        <w:pStyle w:val="Heading1"/>
        <w:spacing w:line="480" w:lineRule="auto"/>
        <w:ind w:firstLine="720"/>
        <w:jc w:val="left"/>
        <w:rPr>
          <w:rFonts w:ascii="Times New Roman" w:hAnsi="Times New Roman" w:cs="Times New Roman"/>
          <w:b w:val="0"/>
          <w:bCs/>
          <w:color w:val="202122"/>
          <w:spacing w:val="3"/>
          <w:szCs w:val="24"/>
          <w:shd w:val="clear" w:color="auto" w:fill="FFFFFF"/>
        </w:rPr>
      </w:pPr>
      <w:r w:rsidRPr="00347379">
        <w:rPr>
          <w:rFonts w:ascii="Times New Roman" w:hAnsi="Times New Roman" w:cs="Times New Roman"/>
          <w:b w:val="0"/>
          <w:bCs/>
          <w:color w:val="202122"/>
          <w:spacing w:val="3"/>
          <w:szCs w:val="24"/>
          <w:shd w:val="clear" w:color="auto" w:fill="FFFFFF"/>
        </w:rPr>
        <w:t>Overall, these custom functions streamline the rendering process, maintain clean and organized code, and ensure scalability when adding or modifying objects within the</w:t>
      </w:r>
      <w:r w:rsidRPr="00845B69">
        <w:rPr>
          <w:rFonts w:ascii="Times New Roman" w:hAnsi="Times New Roman" w:cs="Times New Roman"/>
          <w:b w:val="0"/>
          <w:bCs/>
          <w:color w:val="202122"/>
          <w:spacing w:val="3"/>
          <w:szCs w:val="24"/>
          <w:shd w:val="clear" w:color="auto" w:fill="FFFFFF"/>
        </w:rPr>
        <w:t xml:space="preserve"> 3D scene.</w:t>
      </w:r>
    </w:p>
    <w:sectPr w:rsidR="00E47E54" w:rsidRPr="00845B6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3137A5" w14:textId="77777777" w:rsidR="002D37EC" w:rsidRDefault="002D37EC" w:rsidP="0035598A">
      <w:pPr>
        <w:spacing w:after="0" w:line="240" w:lineRule="auto"/>
      </w:pPr>
      <w:r>
        <w:separator/>
      </w:r>
    </w:p>
  </w:endnote>
  <w:endnote w:type="continuationSeparator" w:id="0">
    <w:p w14:paraId="3AB3B46F" w14:textId="77777777" w:rsidR="002D37EC" w:rsidRDefault="002D37EC"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5595632"/>
      <w:docPartObj>
        <w:docPartGallery w:val="Page Numbers (Bottom of Page)"/>
        <w:docPartUnique/>
      </w:docPartObj>
    </w:sdtPr>
    <w:sdtEndPr>
      <w:rPr>
        <w:noProof/>
        <w:sz w:val="22"/>
        <w:szCs w:val="20"/>
      </w:rPr>
    </w:sdtEndPr>
    <w:sdtContent>
      <w:p w14:paraId="5B4E49A9" w14:textId="1A11EA87"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Pr="00514B4A">
          <w:rPr>
            <w:noProof/>
            <w:sz w:val="22"/>
            <w:szCs w:val="20"/>
          </w:rPr>
          <w:t>2</w:t>
        </w:r>
        <w:r w:rsidRPr="00514B4A">
          <w:rPr>
            <w:noProof/>
            <w:sz w:val="22"/>
            <w:szCs w:val="20"/>
          </w:rPr>
          <w:fldChar w:fldCharType="end"/>
        </w:r>
      </w:p>
    </w:sdtContent>
  </w:sdt>
  <w:p w14:paraId="423BE198" w14:textId="77777777" w:rsidR="00514B4A" w:rsidRDefault="00514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D0F14" w14:textId="77777777" w:rsidR="002D37EC" w:rsidRDefault="002D37EC" w:rsidP="0035598A">
      <w:pPr>
        <w:spacing w:after="0" w:line="240" w:lineRule="auto"/>
      </w:pPr>
      <w:r>
        <w:separator/>
      </w:r>
    </w:p>
  </w:footnote>
  <w:footnote w:type="continuationSeparator" w:id="0">
    <w:p w14:paraId="5CBADABB" w14:textId="77777777" w:rsidR="002D37EC" w:rsidRDefault="002D37EC"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E9CCA" w14:textId="558637B3" w:rsidR="0035598A" w:rsidRDefault="00165ABC" w:rsidP="00165ABC">
    <w:pPr>
      <w:pStyle w:val="Header"/>
      <w:spacing w:after="200"/>
      <w:jc w:val="center"/>
    </w:pPr>
    <w:r w:rsidRPr="00085B81">
      <w:rPr>
        <w:noProof/>
      </w:rPr>
      <w:drawing>
        <wp:inline distT="0" distB="0" distL="0" distR="0" wp14:anchorId="584D231B" wp14:editId="2248A8F0">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6B15"/>
    <w:multiLevelType w:val="hybridMultilevel"/>
    <w:tmpl w:val="014CF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E3B46"/>
    <w:multiLevelType w:val="hybridMultilevel"/>
    <w:tmpl w:val="C3E26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6A4E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7CF375F"/>
    <w:multiLevelType w:val="hybridMultilevel"/>
    <w:tmpl w:val="3F84338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C51332E"/>
    <w:multiLevelType w:val="hybridMultilevel"/>
    <w:tmpl w:val="F384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C6D46"/>
    <w:multiLevelType w:val="multilevel"/>
    <w:tmpl w:val="B5BC86C4"/>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EA4051"/>
    <w:multiLevelType w:val="multilevel"/>
    <w:tmpl w:val="61B8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3863D3"/>
    <w:multiLevelType w:val="multilevel"/>
    <w:tmpl w:val="D33A00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CA61D8"/>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 w15:restartNumberingAfterBreak="0">
    <w:nsid w:val="2A3D16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3046186"/>
    <w:multiLevelType w:val="multilevel"/>
    <w:tmpl w:val="4126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EC26A4"/>
    <w:multiLevelType w:val="multilevel"/>
    <w:tmpl w:val="2D3C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A82D09"/>
    <w:multiLevelType w:val="multilevel"/>
    <w:tmpl w:val="D664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02719D"/>
    <w:multiLevelType w:val="hybridMultilevel"/>
    <w:tmpl w:val="E19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703469"/>
    <w:multiLevelType w:val="multilevel"/>
    <w:tmpl w:val="C1B4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AB77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17C65FC"/>
    <w:multiLevelType w:val="multilevel"/>
    <w:tmpl w:val="7C2E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6F77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08024662">
    <w:abstractNumId w:val="6"/>
  </w:num>
  <w:num w:numId="2" w16cid:durableId="241838105">
    <w:abstractNumId w:val="13"/>
  </w:num>
  <w:num w:numId="3" w16cid:durableId="1435320198">
    <w:abstractNumId w:val="4"/>
  </w:num>
  <w:num w:numId="4" w16cid:durableId="436756968">
    <w:abstractNumId w:val="15"/>
  </w:num>
  <w:num w:numId="5" w16cid:durableId="686565652">
    <w:abstractNumId w:val="0"/>
  </w:num>
  <w:num w:numId="6" w16cid:durableId="1412308817">
    <w:abstractNumId w:val="1"/>
  </w:num>
  <w:num w:numId="7" w16cid:durableId="1167209347">
    <w:abstractNumId w:val="11"/>
  </w:num>
  <w:num w:numId="8" w16cid:durableId="1149781847">
    <w:abstractNumId w:val="14"/>
  </w:num>
  <w:num w:numId="9" w16cid:durableId="123935171">
    <w:abstractNumId w:val="16"/>
  </w:num>
  <w:num w:numId="10" w16cid:durableId="301883773">
    <w:abstractNumId w:val="7"/>
  </w:num>
  <w:num w:numId="11" w16cid:durableId="558907161">
    <w:abstractNumId w:val="18"/>
  </w:num>
  <w:num w:numId="12" w16cid:durableId="1987200323">
    <w:abstractNumId w:val="12"/>
  </w:num>
  <w:num w:numId="13" w16cid:durableId="760951971">
    <w:abstractNumId w:val="8"/>
  </w:num>
  <w:num w:numId="14" w16cid:durableId="1126705557">
    <w:abstractNumId w:val="19"/>
  </w:num>
  <w:num w:numId="15" w16cid:durableId="890767567">
    <w:abstractNumId w:val="9"/>
  </w:num>
  <w:num w:numId="16" w16cid:durableId="1702316304">
    <w:abstractNumId w:val="10"/>
  </w:num>
  <w:num w:numId="17" w16cid:durableId="1381903538">
    <w:abstractNumId w:val="17"/>
  </w:num>
  <w:num w:numId="18" w16cid:durableId="864755306">
    <w:abstractNumId w:val="2"/>
  </w:num>
  <w:num w:numId="19" w16cid:durableId="1741974098">
    <w:abstractNumId w:val="3"/>
  </w:num>
  <w:num w:numId="20" w16cid:durableId="9396027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LQ0MTIzMDA1NzFX0lEKTi0uzszPAykwrAUA67iOFCwAAAA="/>
  </w:docVars>
  <w:rsids>
    <w:rsidRoot w:val="00951BF8"/>
    <w:rsid w:val="00023F3C"/>
    <w:rsid w:val="00026063"/>
    <w:rsid w:val="0003467D"/>
    <w:rsid w:val="00041996"/>
    <w:rsid w:val="000738D2"/>
    <w:rsid w:val="000A02F0"/>
    <w:rsid w:val="000B3376"/>
    <w:rsid w:val="000B7919"/>
    <w:rsid w:val="000C408A"/>
    <w:rsid w:val="000D434F"/>
    <w:rsid w:val="000D6E4D"/>
    <w:rsid w:val="000D7F7A"/>
    <w:rsid w:val="000F12CC"/>
    <w:rsid w:val="00102B41"/>
    <w:rsid w:val="00112B65"/>
    <w:rsid w:val="001244E9"/>
    <w:rsid w:val="0012770D"/>
    <w:rsid w:val="0014218D"/>
    <w:rsid w:val="00143678"/>
    <w:rsid w:val="0014414A"/>
    <w:rsid w:val="00160F51"/>
    <w:rsid w:val="001650CA"/>
    <w:rsid w:val="00165ABC"/>
    <w:rsid w:val="0017255C"/>
    <w:rsid w:val="00192EA1"/>
    <w:rsid w:val="001B35E4"/>
    <w:rsid w:val="001C1788"/>
    <w:rsid w:val="001C7B9C"/>
    <w:rsid w:val="001E148A"/>
    <w:rsid w:val="001E37EF"/>
    <w:rsid w:val="002113D9"/>
    <w:rsid w:val="0022532B"/>
    <w:rsid w:val="00226E59"/>
    <w:rsid w:val="002270DF"/>
    <w:rsid w:val="002319A9"/>
    <w:rsid w:val="00234A56"/>
    <w:rsid w:val="0023728E"/>
    <w:rsid w:val="002A77E0"/>
    <w:rsid w:val="002C356A"/>
    <w:rsid w:val="002C4AF7"/>
    <w:rsid w:val="002D37EC"/>
    <w:rsid w:val="002E0A57"/>
    <w:rsid w:val="002E7DBD"/>
    <w:rsid w:val="003012DB"/>
    <w:rsid w:val="00317489"/>
    <w:rsid w:val="003209A0"/>
    <w:rsid w:val="00323870"/>
    <w:rsid w:val="00326B7E"/>
    <w:rsid w:val="00347379"/>
    <w:rsid w:val="0035521D"/>
    <w:rsid w:val="0035598A"/>
    <w:rsid w:val="00371075"/>
    <w:rsid w:val="0037184B"/>
    <w:rsid w:val="003867F6"/>
    <w:rsid w:val="0039062F"/>
    <w:rsid w:val="003B616D"/>
    <w:rsid w:val="003C66A2"/>
    <w:rsid w:val="003D1385"/>
    <w:rsid w:val="003E478F"/>
    <w:rsid w:val="004113A7"/>
    <w:rsid w:val="00425D60"/>
    <w:rsid w:val="00430480"/>
    <w:rsid w:val="00430D2D"/>
    <w:rsid w:val="00441B8C"/>
    <w:rsid w:val="0046377A"/>
    <w:rsid w:val="00475E87"/>
    <w:rsid w:val="0048238E"/>
    <w:rsid w:val="00482AE1"/>
    <w:rsid w:val="00491085"/>
    <w:rsid w:val="004931AC"/>
    <w:rsid w:val="004B49A4"/>
    <w:rsid w:val="004C0BD9"/>
    <w:rsid w:val="004C480E"/>
    <w:rsid w:val="00506388"/>
    <w:rsid w:val="005102E4"/>
    <w:rsid w:val="00510C3F"/>
    <w:rsid w:val="00514B4A"/>
    <w:rsid w:val="005245CC"/>
    <w:rsid w:val="0055450B"/>
    <w:rsid w:val="00566459"/>
    <w:rsid w:val="0057249C"/>
    <w:rsid w:val="0058170F"/>
    <w:rsid w:val="00584376"/>
    <w:rsid w:val="005C0980"/>
    <w:rsid w:val="005E230E"/>
    <w:rsid w:val="005F2DEA"/>
    <w:rsid w:val="00603D51"/>
    <w:rsid w:val="00610A71"/>
    <w:rsid w:val="00611555"/>
    <w:rsid w:val="00632935"/>
    <w:rsid w:val="00642328"/>
    <w:rsid w:val="006456C5"/>
    <w:rsid w:val="00665395"/>
    <w:rsid w:val="006834CD"/>
    <w:rsid w:val="00694A5A"/>
    <w:rsid w:val="0069657B"/>
    <w:rsid w:val="006A51DF"/>
    <w:rsid w:val="006B0C00"/>
    <w:rsid w:val="006E4A09"/>
    <w:rsid w:val="006F2110"/>
    <w:rsid w:val="00712C2F"/>
    <w:rsid w:val="00716051"/>
    <w:rsid w:val="00725474"/>
    <w:rsid w:val="00731426"/>
    <w:rsid w:val="007755F3"/>
    <w:rsid w:val="007851B8"/>
    <w:rsid w:val="007A7C0F"/>
    <w:rsid w:val="007C03BC"/>
    <w:rsid w:val="007F3718"/>
    <w:rsid w:val="007F5988"/>
    <w:rsid w:val="00820BCC"/>
    <w:rsid w:val="008247C0"/>
    <w:rsid w:val="00845B69"/>
    <w:rsid w:val="008542EB"/>
    <w:rsid w:val="008568FA"/>
    <w:rsid w:val="008571C1"/>
    <w:rsid w:val="008572F4"/>
    <w:rsid w:val="00862C23"/>
    <w:rsid w:val="00867F7C"/>
    <w:rsid w:val="00874677"/>
    <w:rsid w:val="008800A6"/>
    <w:rsid w:val="008811BA"/>
    <w:rsid w:val="00881233"/>
    <w:rsid w:val="00896EA0"/>
    <w:rsid w:val="008A6BED"/>
    <w:rsid w:val="008B3081"/>
    <w:rsid w:val="008B6BAE"/>
    <w:rsid w:val="008C28BA"/>
    <w:rsid w:val="008C72CE"/>
    <w:rsid w:val="008C730A"/>
    <w:rsid w:val="008D7FAC"/>
    <w:rsid w:val="008E1B78"/>
    <w:rsid w:val="008E2BB2"/>
    <w:rsid w:val="008E6D1F"/>
    <w:rsid w:val="00921E73"/>
    <w:rsid w:val="00927028"/>
    <w:rsid w:val="00936B86"/>
    <w:rsid w:val="00940B86"/>
    <w:rsid w:val="00951BF8"/>
    <w:rsid w:val="00971EA5"/>
    <w:rsid w:val="00973CB0"/>
    <w:rsid w:val="009876BF"/>
    <w:rsid w:val="009A01C2"/>
    <w:rsid w:val="009B011E"/>
    <w:rsid w:val="009C209F"/>
    <w:rsid w:val="009C6037"/>
    <w:rsid w:val="009D1994"/>
    <w:rsid w:val="009D6504"/>
    <w:rsid w:val="009E76F9"/>
    <w:rsid w:val="00A11B04"/>
    <w:rsid w:val="00A2435E"/>
    <w:rsid w:val="00A306E7"/>
    <w:rsid w:val="00A30E1D"/>
    <w:rsid w:val="00A31C48"/>
    <w:rsid w:val="00A37035"/>
    <w:rsid w:val="00A4081E"/>
    <w:rsid w:val="00A432AC"/>
    <w:rsid w:val="00A47BF1"/>
    <w:rsid w:val="00A56763"/>
    <w:rsid w:val="00A66C9F"/>
    <w:rsid w:val="00A67EB9"/>
    <w:rsid w:val="00A71964"/>
    <w:rsid w:val="00A7785F"/>
    <w:rsid w:val="00A8103D"/>
    <w:rsid w:val="00A83ADF"/>
    <w:rsid w:val="00A84FCC"/>
    <w:rsid w:val="00A85749"/>
    <w:rsid w:val="00AA6733"/>
    <w:rsid w:val="00AB4E4B"/>
    <w:rsid w:val="00AB6849"/>
    <w:rsid w:val="00AB77BA"/>
    <w:rsid w:val="00AE1FD1"/>
    <w:rsid w:val="00B019B2"/>
    <w:rsid w:val="00B12257"/>
    <w:rsid w:val="00B13B1C"/>
    <w:rsid w:val="00B16D57"/>
    <w:rsid w:val="00B30973"/>
    <w:rsid w:val="00B346B9"/>
    <w:rsid w:val="00B410DA"/>
    <w:rsid w:val="00B433D3"/>
    <w:rsid w:val="00B9390D"/>
    <w:rsid w:val="00BA34AE"/>
    <w:rsid w:val="00BA438F"/>
    <w:rsid w:val="00BB0BC3"/>
    <w:rsid w:val="00BB41AA"/>
    <w:rsid w:val="00BF40A4"/>
    <w:rsid w:val="00C04078"/>
    <w:rsid w:val="00C13F24"/>
    <w:rsid w:val="00C200BA"/>
    <w:rsid w:val="00C26C46"/>
    <w:rsid w:val="00C54EF7"/>
    <w:rsid w:val="00C57770"/>
    <w:rsid w:val="00C73B2A"/>
    <w:rsid w:val="00C763A8"/>
    <w:rsid w:val="00C93C3C"/>
    <w:rsid w:val="00C96FEC"/>
    <w:rsid w:val="00CA643A"/>
    <w:rsid w:val="00CE3349"/>
    <w:rsid w:val="00CE3D8D"/>
    <w:rsid w:val="00D21C10"/>
    <w:rsid w:val="00D33349"/>
    <w:rsid w:val="00D3460F"/>
    <w:rsid w:val="00D65E75"/>
    <w:rsid w:val="00D74517"/>
    <w:rsid w:val="00D83A49"/>
    <w:rsid w:val="00D86E5A"/>
    <w:rsid w:val="00DB0788"/>
    <w:rsid w:val="00DC710C"/>
    <w:rsid w:val="00DE60AC"/>
    <w:rsid w:val="00DF1D81"/>
    <w:rsid w:val="00DF29F3"/>
    <w:rsid w:val="00E0281C"/>
    <w:rsid w:val="00E04338"/>
    <w:rsid w:val="00E14580"/>
    <w:rsid w:val="00E1494F"/>
    <w:rsid w:val="00E16E9C"/>
    <w:rsid w:val="00E26736"/>
    <w:rsid w:val="00E26C75"/>
    <w:rsid w:val="00E37573"/>
    <w:rsid w:val="00E4584F"/>
    <w:rsid w:val="00E47E54"/>
    <w:rsid w:val="00E61DA4"/>
    <w:rsid w:val="00E7732D"/>
    <w:rsid w:val="00E82F5E"/>
    <w:rsid w:val="00E978F9"/>
    <w:rsid w:val="00EA141E"/>
    <w:rsid w:val="00EB277B"/>
    <w:rsid w:val="00EB2827"/>
    <w:rsid w:val="00EB4D20"/>
    <w:rsid w:val="00EC479F"/>
    <w:rsid w:val="00EC666B"/>
    <w:rsid w:val="00EF1E92"/>
    <w:rsid w:val="00F0412B"/>
    <w:rsid w:val="00F1403D"/>
    <w:rsid w:val="00F30CF2"/>
    <w:rsid w:val="00F376E4"/>
    <w:rsid w:val="00F51800"/>
    <w:rsid w:val="00F60F84"/>
    <w:rsid w:val="00F773E6"/>
    <w:rsid w:val="00F85614"/>
    <w:rsid w:val="00FA1E6D"/>
    <w:rsid w:val="00FA4E6B"/>
    <w:rsid w:val="00FC12E0"/>
    <w:rsid w:val="00FD0ACC"/>
    <w:rsid w:val="00FD7DB5"/>
    <w:rsid w:val="196C6E00"/>
    <w:rsid w:val="24982EE4"/>
    <w:rsid w:val="359FDF07"/>
    <w:rsid w:val="37EBAA5C"/>
    <w:rsid w:val="3846C632"/>
    <w:rsid w:val="46EC7C58"/>
    <w:rsid w:val="5C679C53"/>
    <w:rsid w:val="61F1615E"/>
    <w:rsid w:val="770595ED"/>
    <w:rsid w:val="7B558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35521D"/>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35521D"/>
    <w:pPr>
      <w:suppressAutoHyphens/>
      <w:spacing w:after="0" w:line="240" w:lineRule="auto"/>
      <w:contextualSpacing/>
      <w:outlineLvl w:val="1"/>
    </w:pPr>
    <w:rPr>
      <w:rFonts w:ascii="Calibri" w:eastAsiaTheme="majorEastAsia" w:hAnsi="Calibri" w:cs="Calibri"/>
      <w:b/>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1D"/>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35521D"/>
    <w:rPr>
      <w:rFonts w:ascii="Calibri" w:eastAsiaTheme="majorEastAsia" w:hAnsi="Calibri" w:cs="Calibri"/>
      <w:b/>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paragraph" w:styleId="Revision">
    <w:name w:val="Revision"/>
    <w:hidden/>
    <w:uiPriority w:val="99"/>
    <w:semiHidden/>
    <w:rsid w:val="005F2DEA"/>
    <w:pPr>
      <w:spacing w:after="0" w:line="240" w:lineRule="auto"/>
    </w:pPr>
    <w:rPr>
      <w:sz w:val="24"/>
    </w:rPr>
  </w:style>
  <w:style w:type="character" w:styleId="Hyperlink">
    <w:name w:val="Hyperlink"/>
    <w:basedOn w:val="DefaultParagraphFont"/>
    <w:uiPriority w:val="99"/>
    <w:unhideWhenUsed/>
    <w:rsid w:val="00A7785F"/>
    <w:rPr>
      <w:color w:val="0563C1" w:themeColor="hyperlink"/>
      <w:u w:val="single"/>
    </w:rPr>
  </w:style>
  <w:style w:type="character" w:styleId="UnresolvedMention">
    <w:name w:val="Unresolved Mention"/>
    <w:basedOn w:val="DefaultParagraphFont"/>
    <w:uiPriority w:val="99"/>
    <w:semiHidden/>
    <w:unhideWhenUsed/>
    <w:rsid w:val="00A7785F"/>
    <w:rPr>
      <w:color w:val="605E5C"/>
      <w:shd w:val="clear" w:color="auto" w:fill="E1DFDD"/>
    </w:rPr>
  </w:style>
  <w:style w:type="paragraph" w:styleId="NormalWeb">
    <w:name w:val="Normal (Web)"/>
    <w:basedOn w:val="Normal"/>
    <w:uiPriority w:val="99"/>
    <w:semiHidden/>
    <w:unhideWhenUsed/>
    <w:rsid w:val="00371075"/>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68942">
      <w:bodyDiv w:val="1"/>
      <w:marLeft w:val="0"/>
      <w:marRight w:val="0"/>
      <w:marTop w:val="0"/>
      <w:marBottom w:val="0"/>
      <w:divBdr>
        <w:top w:val="none" w:sz="0" w:space="0" w:color="auto"/>
        <w:left w:val="none" w:sz="0" w:space="0" w:color="auto"/>
        <w:bottom w:val="none" w:sz="0" w:space="0" w:color="auto"/>
        <w:right w:val="none" w:sz="0" w:space="0" w:color="auto"/>
      </w:divBdr>
    </w:div>
    <w:div w:id="136655604">
      <w:bodyDiv w:val="1"/>
      <w:marLeft w:val="0"/>
      <w:marRight w:val="0"/>
      <w:marTop w:val="0"/>
      <w:marBottom w:val="0"/>
      <w:divBdr>
        <w:top w:val="none" w:sz="0" w:space="0" w:color="auto"/>
        <w:left w:val="none" w:sz="0" w:space="0" w:color="auto"/>
        <w:bottom w:val="none" w:sz="0" w:space="0" w:color="auto"/>
        <w:right w:val="none" w:sz="0" w:space="0" w:color="auto"/>
      </w:divBdr>
    </w:div>
    <w:div w:id="283851195">
      <w:bodyDiv w:val="1"/>
      <w:marLeft w:val="0"/>
      <w:marRight w:val="0"/>
      <w:marTop w:val="0"/>
      <w:marBottom w:val="0"/>
      <w:divBdr>
        <w:top w:val="none" w:sz="0" w:space="0" w:color="auto"/>
        <w:left w:val="none" w:sz="0" w:space="0" w:color="auto"/>
        <w:bottom w:val="none" w:sz="0" w:space="0" w:color="auto"/>
        <w:right w:val="none" w:sz="0" w:space="0" w:color="auto"/>
      </w:divBdr>
    </w:div>
    <w:div w:id="515965959">
      <w:bodyDiv w:val="1"/>
      <w:marLeft w:val="0"/>
      <w:marRight w:val="0"/>
      <w:marTop w:val="0"/>
      <w:marBottom w:val="0"/>
      <w:divBdr>
        <w:top w:val="none" w:sz="0" w:space="0" w:color="auto"/>
        <w:left w:val="none" w:sz="0" w:space="0" w:color="auto"/>
        <w:bottom w:val="none" w:sz="0" w:space="0" w:color="auto"/>
        <w:right w:val="none" w:sz="0" w:space="0" w:color="auto"/>
      </w:divBdr>
    </w:div>
    <w:div w:id="554127622">
      <w:bodyDiv w:val="1"/>
      <w:marLeft w:val="0"/>
      <w:marRight w:val="0"/>
      <w:marTop w:val="0"/>
      <w:marBottom w:val="0"/>
      <w:divBdr>
        <w:top w:val="none" w:sz="0" w:space="0" w:color="auto"/>
        <w:left w:val="none" w:sz="0" w:space="0" w:color="auto"/>
        <w:bottom w:val="none" w:sz="0" w:space="0" w:color="auto"/>
        <w:right w:val="none" w:sz="0" w:space="0" w:color="auto"/>
      </w:divBdr>
    </w:div>
    <w:div w:id="645545721">
      <w:bodyDiv w:val="1"/>
      <w:marLeft w:val="0"/>
      <w:marRight w:val="0"/>
      <w:marTop w:val="0"/>
      <w:marBottom w:val="0"/>
      <w:divBdr>
        <w:top w:val="none" w:sz="0" w:space="0" w:color="auto"/>
        <w:left w:val="none" w:sz="0" w:space="0" w:color="auto"/>
        <w:bottom w:val="none" w:sz="0" w:space="0" w:color="auto"/>
        <w:right w:val="none" w:sz="0" w:space="0" w:color="auto"/>
      </w:divBdr>
    </w:div>
    <w:div w:id="686324665">
      <w:bodyDiv w:val="1"/>
      <w:marLeft w:val="0"/>
      <w:marRight w:val="0"/>
      <w:marTop w:val="0"/>
      <w:marBottom w:val="0"/>
      <w:divBdr>
        <w:top w:val="none" w:sz="0" w:space="0" w:color="auto"/>
        <w:left w:val="none" w:sz="0" w:space="0" w:color="auto"/>
        <w:bottom w:val="none" w:sz="0" w:space="0" w:color="auto"/>
        <w:right w:val="none" w:sz="0" w:space="0" w:color="auto"/>
      </w:divBdr>
    </w:div>
    <w:div w:id="706834145">
      <w:bodyDiv w:val="1"/>
      <w:marLeft w:val="0"/>
      <w:marRight w:val="0"/>
      <w:marTop w:val="0"/>
      <w:marBottom w:val="0"/>
      <w:divBdr>
        <w:top w:val="none" w:sz="0" w:space="0" w:color="auto"/>
        <w:left w:val="none" w:sz="0" w:space="0" w:color="auto"/>
        <w:bottom w:val="none" w:sz="0" w:space="0" w:color="auto"/>
        <w:right w:val="none" w:sz="0" w:space="0" w:color="auto"/>
      </w:divBdr>
    </w:div>
    <w:div w:id="708382112">
      <w:bodyDiv w:val="1"/>
      <w:marLeft w:val="0"/>
      <w:marRight w:val="0"/>
      <w:marTop w:val="0"/>
      <w:marBottom w:val="0"/>
      <w:divBdr>
        <w:top w:val="none" w:sz="0" w:space="0" w:color="auto"/>
        <w:left w:val="none" w:sz="0" w:space="0" w:color="auto"/>
        <w:bottom w:val="none" w:sz="0" w:space="0" w:color="auto"/>
        <w:right w:val="none" w:sz="0" w:space="0" w:color="auto"/>
      </w:divBdr>
    </w:div>
    <w:div w:id="858592106">
      <w:bodyDiv w:val="1"/>
      <w:marLeft w:val="0"/>
      <w:marRight w:val="0"/>
      <w:marTop w:val="0"/>
      <w:marBottom w:val="0"/>
      <w:divBdr>
        <w:top w:val="none" w:sz="0" w:space="0" w:color="auto"/>
        <w:left w:val="none" w:sz="0" w:space="0" w:color="auto"/>
        <w:bottom w:val="none" w:sz="0" w:space="0" w:color="auto"/>
        <w:right w:val="none" w:sz="0" w:space="0" w:color="auto"/>
      </w:divBdr>
    </w:div>
    <w:div w:id="1028870645">
      <w:bodyDiv w:val="1"/>
      <w:marLeft w:val="0"/>
      <w:marRight w:val="0"/>
      <w:marTop w:val="0"/>
      <w:marBottom w:val="0"/>
      <w:divBdr>
        <w:top w:val="none" w:sz="0" w:space="0" w:color="auto"/>
        <w:left w:val="none" w:sz="0" w:space="0" w:color="auto"/>
        <w:bottom w:val="none" w:sz="0" w:space="0" w:color="auto"/>
        <w:right w:val="none" w:sz="0" w:space="0" w:color="auto"/>
      </w:divBdr>
    </w:div>
    <w:div w:id="1062094366">
      <w:bodyDiv w:val="1"/>
      <w:marLeft w:val="0"/>
      <w:marRight w:val="0"/>
      <w:marTop w:val="0"/>
      <w:marBottom w:val="0"/>
      <w:divBdr>
        <w:top w:val="none" w:sz="0" w:space="0" w:color="auto"/>
        <w:left w:val="none" w:sz="0" w:space="0" w:color="auto"/>
        <w:bottom w:val="none" w:sz="0" w:space="0" w:color="auto"/>
        <w:right w:val="none" w:sz="0" w:space="0" w:color="auto"/>
      </w:divBdr>
    </w:div>
    <w:div w:id="1158768154">
      <w:bodyDiv w:val="1"/>
      <w:marLeft w:val="0"/>
      <w:marRight w:val="0"/>
      <w:marTop w:val="0"/>
      <w:marBottom w:val="0"/>
      <w:divBdr>
        <w:top w:val="none" w:sz="0" w:space="0" w:color="auto"/>
        <w:left w:val="none" w:sz="0" w:space="0" w:color="auto"/>
        <w:bottom w:val="none" w:sz="0" w:space="0" w:color="auto"/>
        <w:right w:val="none" w:sz="0" w:space="0" w:color="auto"/>
      </w:divBdr>
    </w:div>
    <w:div w:id="1165050503">
      <w:bodyDiv w:val="1"/>
      <w:marLeft w:val="0"/>
      <w:marRight w:val="0"/>
      <w:marTop w:val="0"/>
      <w:marBottom w:val="0"/>
      <w:divBdr>
        <w:top w:val="none" w:sz="0" w:space="0" w:color="auto"/>
        <w:left w:val="none" w:sz="0" w:space="0" w:color="auto"/>
        <w:bottom w:val="none" w:sz="0" w:space="0" w:color="auto"/>
        <w:right w:val="none" w:sz="0" w:space="0" w:color="auto"/>
      </w:divBdr>
    </w:div>
    <w:div w:id="1298755807">
      <w:bodyDiv w:val="1"/>
      <w:marLeft w:val="0"/>
      <w:marRight w:val="0"/>
      <w:marTop w:val="0"/>
      <w:marBottom w:val="0"/>
      <w:divBdr>
        <w:top w:val="none" w:sz="0" w:space="0" w:color="auto"/>
        <w:left w:val="none" w:sz="0" w:space="0" w:color="auto"/>
        <w:bottom w:val="none" w:sz="0" w:space="0" w:color="auto"/>
        <w:right w:val="none" w:sz="0" w:space="0" w:color="auto"/>
      </w:divBdr>
    </w:div>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 w:id="1391265355">
      <w:bodyDiv w:val="1"/>
      <w:marLeft w:val="0"/>
      <w:marRight w:val="0"/>
      <w:marTop w:val="0"/>
      <w:marBottom w:val="0"/>
      <w:divBdr>
        <w:top w:val="none" w:sz="0" w:space="0" w:color="auto"/>
        <w:left w:val="none" w:sz="0" w:space="0" w:color="auto"/>
        <w:bottom w:val="none" w:sz="0" w:space="0" w:color="auto"/>
        <w:right w:val="none" w:sz="0" w:space="0" w:color="auto"/>
      </w:divBdr>
    </w:div>
    <w:div w:id="1557859135">
      <w:bodyDiv w:val="1"/>
      <w:marLeft w:val="0"/>
      <w:marRight w:val="0"/>
      <w:marTop w:val="0"/>
      <w:marBottom w:val="0"/>
      <w:divBdr>
        <w:top w:val="none" w:sz="0" w:space="0" w:color="auto"/>
        <w:left w:val="none" w:sz="0" w:space="0" w:color="auto"/>
        <w:bottom w:val="none" w:sz="0" w:space="0" w:color="auto"/>
        <w:right w:val="none" w:sz="0" w:space="0" w:color="auto"/>
      </w:divBdr>
    </w:div>
    <w:div w:id="1607229215">
      <w:bodyDiv w:val="1"/>
      <w:marLeft w:val="0"/>
      <w:marRight w:val="0"/>
      <w:marTop w:val="0"/>
      <w:marBottom w:val="0"/>
      <w:divBdr>
        <w:top w:val="none" w:sz="0" w:space="0" w:color="auto"/>
        <w:left w:val="none" w:sz="0" w:space="0" w:color="auto"/>
        <w:bottom w:val="none" w:sz="0" w:space="0" w:color="auto"/>
        <w:right w:val="none" w:sz="0" w:space="0" w:color="auto"/>
      </w:divBdr>
    </w:div>
    <w:div w:id="1664695486">
      <w:bodyDiv w:val="1"/>
      <w:marLeft w:val="0"/>
      <w:marRight w:val="0"/>
      <w:marTop w:val="0"/>
      <w:marBottom w:val="0"/>
      <w:divBdr>
        <w:top w:val="none" w:sz="0" w:space="0" w:color="auto"/>
        <w:left w:val="none" w:sz="0" w:space="0" w:color="auto"/>
        <w:bottom w:val="none" w:sz="0" w:space="0" w:color="auto"/>
        <w:right w:val="none" w:sz="0" w:space="0" w:color="auto"/>
      </w:divBdr>
    </w:div>
    <w:div w:id="1902399422">
      <w:bodyDiv w:val="1"/>
      <w:marLeft w:val="0"/>
      <w:marRight w:val="0"/>
      <w:marTop w:val="0"/>
      <w:marBottom w:val="0"/>
      <w:divBdr>
        <w:top w:val="none" w:sz="0" w:space="0" w:color="auto"/>
        <w:left w:val="none" w:sz="0" w:space="0" w:color="auto"/>
        <w:bottom w:val="none" w:sz="0" w:space="0" w:color="auto"/>
        <w:right w:val="none" w:sz="0" w:space="0" w:color="auto"/>
      </w:divBdr>
    </w:div>
    <w:div w:id="196804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E2393C-8C09-4647-B6BA-5F14A2A6AA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16577</TotalTime>
  <Pages>3</Pages>
  <Words>796</Words>
  <Characters>4540</Characters>
  <Application>Microsoft Office Word</Application>
  <DocSecurity>0</DocSecurity>
  <Lines>37</Lines>
  <Paragraphs>10</Paragraphs>
  <ScaleCrop>false</ScaleCrop>
  <Company>SNHU</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Reese Hinojosa</cp:lastModifiedBy>
  <cp:revision>69</cp:revision>
  <dcterms:created xsi:type="dcterms:W3CDTF">2024-10-15T03:09:00Z</dcterms:created>
  <dcterms:modified xsi:type="dcterms:W3CDTF">2024-10-27T07:13:00Z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