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8ADF5" w14:textId="5831145C" w:rsidR="00877DAC" w:rsidRPr="00C93579" w:rsidRDefault="00C93579" w:rsidP="0000071D">
      <w:pPr>
        <w:spacing w:after="0" w:line="360" w:lineRule="auto"/>
        <w:jc w:val="center"/>
        <w:rPr>
          <w:b/>
          <w:bCs/>
          <w:sz w:val="32"/>
          <w:szCs w:val="32"/>
        </w:rPr>
      </w:pPr>
      <w:r w:rsidRPr="00C93579">
        <w:rPr>
          <w:b/>
          <w:bCs/>
          <w:sz w:val="32"/>
          <w:szCs w:val="32"/>
        </w:rPr>
        <w:t>PRAJA: Empowering Local Governance and Citizen Engagement in India through Digital Platforms</w:t>
      </w:r>
    </w:p>
    <w:p w14:paraId="6C68ADF6" w14:textId="77777777" w:rsidR="001E5630" w:rsidRPr="00F22691" w:rsidRDefault="001E5630" w:rsidP="0000071D">
      <w:pPr>
        <w:pStyle w:val="Heading1"/>
      </w:pPr>
      <w:r w:rsidRPr="00F22691">
        <w:t>Introduction</w:t>
      </w:r>
    </w:p>
    <w:p w14:paraId="789C4D8D" w14:textId="77777777" w:rsidR="00502E6F" w:rsidRDefault="00502E6F" w:rsidP="0000071D">
      <w:pPr>
        <w:spacing w:after="0" w:line="360" w:lineRule="auto"/>
        <w:jc w:val="both"/>
        <w:rPr>
          <w:sz w:val="22"/>
        </w:rPr>
      </w:pPr>
      <w:r>
        <w:t>The development of information and communication technology has changed the way governments manage information and provide public services. Traditionally, government administration depended heavily on physical offices, paper records, manual applications, and direct interaction between citizens and government employees. For people living in rural areas, accessing government services could be particularly difficult because many services were available only at mandal or district offices. Citizens often had to travel long distances, spend money on transportation, and make repeated visits to complete administrative procedures. The growth of e-governance provided an opportunity to reduce these difficulties by using computers, communication networks, and digital systems to bring government services closer to citizens.</w:t>
      </w:r>
    </w:p>
    <w:p w14:paraId="1F58054C" w14:textId="77777777" w:rsidR="00502E6F" w:rsidRDefault="00502E6F" w:rsidP="0000071D">
      <w:pPr>
        <w:spacing w:after="0" w:line="360" w:lineRule="auto"/>
        <w:jc w:val="both"/>
      </w:pPr>
      <w:r>
        <w:t>Andhra Pradesh was one of the states in India that actively experimented with ICT-based public service delivery during the early development of e-governance. After gaining experience with the urban e-Seva model, the government explored the use of similar technology in rural areas. In West Godavari district, an initiative known as PRAJA was introduced with technical support from the National Informatics Centre (NIC). The word “</w:t>
      </w:r>
      <w:proofErr w:type="spellStart"/>
      <w:r>
        <w:t>Praja</w:t>
      </w:r>
      <w:proofErr w:type="spellEnd"/>
      <w:r>
        <w:t xml:space="preserve">” means citizens, reflecting the project's objective of bringing government closer to rural people and empowering them through information technology [1]. The project was later operated as Rural e-Seva, with computerized service </w:t>
      </w:r>
      <w:proofErr w:type="spellStart"/>
      <w:r>
        <w:t>centres</w:t>
      </w:r>
      <w:proofErr w:type="spellEnd"/>
      <w:r>
        <w:t xml:space="preserve"> established at mandal and village levels.</w:t>
      </w:r>
    </w:p>
    <w:p w14:paraId="0ECFFDD1" w14:textId="77777777" w:rsidR="00502E6F" w:rsidRDefault="00502E6F" w:rsidP="0000071D">
      <w:pPr>
        <w:spacing w:after="0" w:line="360" w:lineRule="auto"/>
        <w:jc w:val="both"/>
      </w:pPr>
      <w:r>
        <w:t xml:space="preserve">The project introduced web-enabled rural kiosks known as </w:t>
      </w:r>
      <w:proofErr w:type="spellStart"/>
      <w:r>
        <w:t>Praja</w:t>
      </w:r>
      <w:proofErr w:type="spellEnd"/>
      <w:r>
        <w:t xml:space="preserve"> Seva Kendrams, which were connected through a district-wide network. These </w:t>
      </w:r>
      <w:proofErr w:type="spellStart"/>
      <w:r>
        <w:t>centres</w:t>
      </w:r>
      <w:proofErr w:type="spellEnd"/>
      <w:r>
        <w:t xml:space="preserve"> provided access to different Government-to-Citizen (G2C) and Citizen-to-Citizen (C2C) services. Instead of requiring citizens to visit several government offices, the </w:t>
      </w:r>
      <w:proofErr w:type="spellStart"/>
      <w:r>
        <w:t>centres</w:t>
      </w:r>
      <w:proofErr w:type="spellEnd"/>
      <w:r>
        <w:t xml:space="preserve"> provided a local point where people could obtain information, submit applications, access certificates, make payments, and use other digital services. The project therefore attempted to use ICT not simply to computerize existing procedures but to make public services more accessible at the grassroots level [1], [2].</w:t>
      </w:r>
    </w:p>
    <w:p w14:paraId="163B53C0" w14:textId="7E1D723F" w:rsidR="00D241DE" w:rsidRPr="00502E6F" w:rsidRDefault="00502E6F" w:rsidP="0000071D">
      <w:pPr>
        <w:spacing w:after="0" w:line="360" w:lineRule="auto"/>
        <w:jc w:val="both"/>
      </w:pPr>
      <w:r>
        <w:lastRenderedPageBreak/>
        <w:t>PRAJA was particularly significant because it was implemented in a rural environment at a time when internet access and digital infrastructure were still developing. The project used the infrastructure available through NIC and involved different stakeholders, including government officials, local organizations, service-</w:t>
      </w:r>
      <w:proofErr w:type="spellStart"/>
      <w:r>
        <w:t>centre</w:t>
      </w:r>
      <w:proofErr w:type="spellEnd"/>
      <w:r>
        <w:t xml:space="preserve"> operators, and technical personnel. Its implementation in West Godavari became an important example of how technology could be used to improve rural service delivery while also creating opportunities for local participation and employment [2].</w:t>
      </w:r>
    </w:p>
    <w:p w14:paraId="6C68ADF9" w14:textId="77777777" w:rsidR="00F032A8" w:rsidRPr="00F22691" w:rsidRDefault="0005589B" w:rsidP="00B16B86">
      <w:pPr>
        <w:pStyle w:val="Heading2"/>
      </w:pPr>
      <w:r w:rsidRPr="00F22691">
        <w:t xml:space="preserve">1.1 </w:t>
      </w:r>
      <w:r w:rsidR="00F032A8" w:rsidRPr="00F22691">
        <w:t>Background Study</w:t>
      </w:r>
    </w:p>
    <w:p w14:paraId="1A0131EA" w14:textId="77777777" w:rsidR="004C0EAA" w:rsidRPr="004C0EAA" w:rsidRDefault="004C0EAA" w:rsidP="0000071D">
      <w:pPr>
        <w:spacing w:after="0" w:line="360" w:lineRule="auto"/>
        <w:jc w:val="both"/>
        <w:rPr>
          <w:rFonts w:cs="Times New Roman"/>
          <w:lang w:val="en-GB"/>
        </w:rPr>
      </w:pPr>
      <w:r w:rsidRPr="004C0EAA">
        <w:rPr>
          <w:rFonts w:cs="Times New Roman"/>
          <w:lang w:val="en-GB"/>
        </w:rPr>
        <w:t>During the early 2000s, governments in India began using ICT to improve public administration and service delivery. Andhra Pradesh was an important example of this development because it introduced e-Seva services in urban areas and later explored similar approaches for rural communities. Rural areas presented additional challenges because citizens were often geographically separated from government offices and had limited access to computers, internet connectivity, and digital information. The PRAJA initiative in West Godavari was introduced to address these difficulties by creating local computerized service points [1].</w:t>
      </w:r>
    </w:p>
    <w:p w14:paraId="3AE4A3D7" w14:textId="77777777" w:rsidR="004C0EAA" w:rsidRPr="004C0EAA" w:rsidRDefault="004C0EAA" w:rsidP="0000071D">
      <w:pPr>
        <w:spacing w:after="0" w:line="360" w:lineRule="auto"/>
        <w:jc w:val="both"/>
        <w:rPr>
          <w:rFonts w:cs="Times New Roman"/>
          <w:lang w:val="en-GB"/>
        </w:rPr>
      </w:pPr>
      <w:r w:rsidRPr="004C0EAA">
        <w:rPr>
          <w:rFonts w:cs="Times New Roman"/>
          <w:lang w:val="en-GB"/>
        </w:rPr>
        <w:t>The project was initiated in West Godavari district under the leadership of the district administration, with technical support from NIC. The detailed case study of the project reports that after the District Collector took charge in October 2002, computerization of manual records and a rural e-Seva initiative were started shortly afterward. A small team consisting of the District Collector, District Informatics Officer, NIC personnel, and engineering students worked on developing the project. Rather than depending on a large dedicated budget, the project made use of existing government infrastructure and involved local organizations and self-help groups [2].</w:t>
      </w:r>
    </w:p>
    <w:p w14:paraId="706E5408" w14:textId="77777777" w:rsidR="004C0EAA" w:rsidRPr="004C0EAA" w:rsidRDefault="004C0EAA" w:rsidP="0000071D">
      <w:pPr>
        <w:spacing w:after="0" w:line="360" w:lineRule="auto"/>
        <w:jc w:val="both"/>
        <w:rPr>
          <w:rFonts w:cs="Times New Roman"/>
          <w:lang w:val="en-GB"/>
        </w:rPr>
      </w:pPr>
      <w:r w:rsidRPr="004C0EAA">
        <w:rPr>
          <w:rFonts w:cs="Times New Roman"/>
          <w:lang w:val="en-GB"/>
        </w:rPr>
        <w:t xml:space="preserve">The project was initially launched as </w:t>
      </w:r>
      <w:proofErr w:type="spellStart"/>
      <w:r w:rsidRPr="004C0EAA">
        <w:rPr>
          <w:rFonts w:cs="Times New Roman"/>
          <w:lang w:val="en-GB"/>
        </w:rPr>
        <w:t>Praja</w:t>
      </w:r>
      <w:proofErr w:type="spellEnd"/>
      <w:r w:rsidRPr="004C0EAA">
        <w:rPr>
          <w:rFonts w:cs="Times New Roman"/>
          <w:lang w:val="en-GB"/>
        </w:rPr>
        <w:t xml:space="preserve"> Seva </w:t>
      </w:r>
      <w:proofErr w:type="spellStart"/>
      <w:r w:rsidRPr="004C0EAA">
        <w:rPr>
          <w:rFonts w:cs="Times New Roman"/>
          <w:lang w:val="en-GB"/>
        </w:rPr>
        <w:t>Kendram</w:t>
      </w:r>
      <w:proofErr w:type="spellEnd"/>
      <w:r w:rsidRPr="004C0EAA">
        <w:rPr>
          <w:rFonts w:cs="Times New Roman"/>
          <w:lang w:val="en-GB"/>
        </w:rPr>
        <w:t xml:space="preserve"> – Empowerment of Citizens through Information Technology and was later referred to as Rural e-Seva. The first centres began providing services in January 2003. The initiative used web-enabled kiosks connected through the district network, with a district server acting as the central point for information and service processing [1], [2].</w:t>
      </w:r>
    </w:p>
    <w:p w14:paraId="539AAA72" w14:textId="77777777" w:rsidR="004C0EAA" w:rsidRPr="004C0EAA" w:rsidRDefault="004C0EAA" w:rsidP="0000071D">
      <w:pPr>
        <w:spacing w:after="0" w:line="360" w:lineRule="auto"/>
        <w:jc w:val="both"/>
        <w:rPr>
          <w:rFonts w:cs="Times New Roman"/>
          <w:lang w:val="en-GB"/>
        </w:rPr>
      </w:pPr>
      <w:r w:rsidRPr="004C0EAA">
        <w:rPr>
          <w:rFonts w:cs="Times New Roman"/>
          <w:lang w:val="en-GB"/>
        </w:rPr>
        <w:lastRenderedPageBreak/>
        <w:t>The PRAJA model was designed to provide both Government-to-Citizen (G2C) and Citizen-to-Citizen (C2C) services. G2C services included government certificates, grievance registration, beneficiary applications, electricity bill payments, information about government programmes, market information, agricultural information, and other public services. C2C services included facilities such as citizen forums, job information, matrimonial services, online auctions, and other community-oriented services [1].</w:t>
      </w:r>
    </w:p>
    <w:p w14:paraId="6FDAC828" w14:textId="6E7C6B8A" w:rsidR="00B92126" w:rsidRPr="000D1BC7" w:rsidRDefault="004C0EAA" w:rsidP="0000071D">
      <w:pPr>
        <w:spacing w:after="0" w:line="360" w:lineRule="auto"/>
        <w:jc w:val="both"/>
        <w:rPr>
          <w:rFonts w:cs="Times New Roman"/>
          <w:lang w:val="en-GB"/>
        </w:rPr>
      </w:pPr>
      <w:r w:rsidRPr="004C0EAA">
        <w:rPr>
          <w:rFonts w:cs="Times New Roman"/>
          <w:lang w:val="en-GB"/>
        </w:rPr>
        <w:t>This approach made the project broader than a conventional government service kiosk. The centres were intended to become local information and communication points where rural citizens could use technology for government services as well as other useful activities. The project also attempted to involve local people in operating the centres, thereby creating employment and encouraging rural communities to participate in the digital transformation process [2].</w:t>
      </w:r>
    </w:p>
    <w:p w14:paraId="615BFC11" w14:textId="282801C4" w:rsidR="001815EF" w:rsidRPr="00F22691" w:rsidRDefault="00B16B86" w:rsidP="00B16B86">
      <w:pPr>
        <w:pStyle w:val="Heading2"/>
      </w:pPr>
      <w:r>
        <w:t xml:space="preserve">1.2 </w:t>
      </w:r>
      <w:r w:rsidR="00323994" w:rsidRPr="00F22691">
        <w:t>Problem Statement</w:t>
      </w:r>
    </w:p>
    <w:p w14:paraId="0C973A38" w14:textId="77777777" w:rsidR="00B22DE0" w:rsidRDefault="00B22DE0" w:rsidP="0000071D">
      <w:pPr>
        <w:spacing w:after="0" w:line="360" w:lineRule="auto"/>
        <w:jc w:val="both"/>
        <w:rPr>
          <w:sz w:val="22"/>
        </w:rPr>
      </w:pPr>
      <w:r>
        <w:t>As rural communities continued to depend on government offices for certificates, records, welfare schemes, applications, and other public services, accessing these services remained difficult for many citizens. People living in villages often had to travel to mandal or district offices, which increased transportation costs, consumed time, and could require repeated visits when documents or information were incomplete. The absence of easily accessible local information also made it difficult for citizens to understand available government schemes and procedures. At the same time, government offices had to handle large amounts of manual records and citizen requests, creating additional administrative workload. Limited access to computers, internet connectivity, and digital services further increased the gap between rural communities and government institutions. These difficulties created a need for a system that could provide public services and information closer to rural citizens while reducing their dependence on repeated visits to government offices.</w:t>
      </w:r>
    </w:p>
    <w:p w14:paraId="6C68ADFF" w14:textId="77777777" w:rsidR="00323994" w:rsidRPr="00F22691" w:rsidRDefault="0005589B" w:rsidP="00B16B86">
      <w:pPr>
        <w:pStyle w:val="Heading2"/>
      </w:pPr>
      <w:r w:rsidRPr="00F22691">
        <w:t xml:space="preserve">1.3 </w:t>
      </w:r>
      <w:r w:rsidR="00323994" w:rsidRPr="00F22691">
        <w:t>Objectives</w:t>
      </w:r>
    </w:p>
    <w:p w14:paraId="6C68AE00" w14:textId="77777777" w:rsidR="00323994" w:rsidRPr="00F22691" w:rsidRDefault="00323994" w:rsidP="0000071D">
      <w:pPr>
        <w:spacing w:after="0" w:line="360" w:lineRule="auto"/>
        <w:jc w:val="both"/>
        <w:rPr>
          <w:rFonts w:cs="Times New Roman"/>
        </w:rPr>
      </w:pPr>
      <w:r w:rsidRPr="00F22691">
        <w:rPr>
          <w:rFonts w:cs="Times New Roman"/>
        </w:rPr>
        <w:t>The primary objectives of this study are:</w:t>
      </w:r>
    </w:p>
    <w:p w14:paraId="0A693856" w14:textId="77777777" w:rsidR="00A17BB5" w:rsidRDefault="00A17BB5" w:rsidP="0000071D">
      <w:pPr>
        <w:pStyle w:val="ListParagraph"/>
        <w:numPr>
          <w:ilvl w:val="0"/>
          <w:numId w:val="20"/>
        </w:numPr>
        <w:spacing w:after="0" w:line="360" w:lineRule="auto"/>
        <w:contextualSpacing w:val="0"/>
        <w:jc w:val="both"/>
        <w:rPr>
          <w:sz w:val="22"/>
        </w:rPr>
      </w:pPr>
      <w:r>
        <w:t>To examine the role of PRAJA in improving access to government services and information for rural citizens in West Godavari, Andhra Pradesh.</w:t>
      </w:r>
    </w:p>
    <w:p w14:paraId="30092C17" w14:textId="77777777" w:rsidR="0011326C" w:rsidRDefault="0011326C" w:rsidP="0000071D">
      <w:pPr>
        <w:pStyle w:val="ListParagraph"/>
        <w:numPr>
          <w:ilvl w:val="0"/>
          <w:numId w:val="20"/>
        </w:numPr>
        <w:spacing w:after="0" w:line="360" w:lineRule="auto"/>
        <w:contextualSpacing w:val="0"/>
        <w:jc w:val="both"/>
        <w:rPr>
          <w:sz w:val="22"/>
        </w:rPr>
      </w:pPr>
      <w:r>
        <w:lastRenderedPageBreak/>
        <w:t xml:space="preserve">To evaluate how computerized service </w:t>
      </w:r>
      <w:proofErr w:type="spellStart"/>
      <w:r>
        <w:t>centres</w:t>
      </w:r>
      <w:proofErr w:type="spellEnd"/>
      <w:r>
        <w:t xml:space="preserve"> and ICT infrastructure supported citizen participation and rural public service delivery.</w:t>
      </w:r>
    </w:p>
    <w:p w14:paraId="015C33CE" w14:textId="77777777" w:rsidR="0045799A" w:rsidRDefault="0045799A" w:rsidP="0000071D">
      <w:pPr>
        <w:pStyle w:val="ListParagraph"/>
        <w:numPr>
          <w:ilvl w:val="0"/>
          <w:numId w:val="20"/>
        </w:numPr>
        <w:spacing w:after="0" w:line="360" w:lineRule="auto"/>
        <w:contextualSpacing w:val="0"/>
        <w:jc w:val="both"/>
        <w:rPr>
          <w:sz w:val="22"/>
        </w:rPr>
      </w:pPr>
      <w:r>
        <w:t>To identify the major outcomes and challenges associated with implementing PRAJA as a rural e-governance initiative.</w:t>
      </w:r>
    </w:p>
    <w:p w14:paraId="040C4222" w14:textId="4CB26E23" w:rsidR="00186A45" w:rsidRPr="00F22691" w:rsidRDefault="004517A2" w:rsidP="008C7419">
      <w:pPr>
        <w:pStyle w:val="Heading1"/>
      </w:pPr>
      <w:r w:rsidRPr="00F22691">
        <w:t>Implementation</w:t>
      </w:r>
    </w:p>
    <w:p w14:paraId="116069F8" w14:textId="3AF3CA02" w:rsidR="000442F1" w:rsidRPr="00536D3E" w:rsidRDefault="000442F1" w:rsidP="008C7419">
      <w:pPr>
        <w:pStyle w:val="Heading2"/>
        <w:spacing w:before="0"/>
      </w:pPr>
      <w:r w:rsidRPr="00F22691">
        <w:t xml:space="preserve">2.1. </w:t>
      </w:r>
      <w:r w:rsidR="00B33BEE" w:rsidRPr="00F22691">
        <w:t>Solution</w:t>
      </w:r>
    </w:p>
    <w:p w14:paraId="684C3951" w14:textId="77777777" w:rsidR="002413BD" w:rsidRPr="002413BD" w:rsidRDefault="002413BD" w:rsidP="0000071D">
      <w:pPr>
        <w:spacing w:after="0" w:line="360" w:lineRule="auto"/>
        <w:jc w:val="both"/>
        <w:rPr>
          <w:rFonts w:cs="Times New Roman"/>
          <w:lang w:val="en-GB"/>
        </w:rPr>
      </w:pPr>
      <w:r w:rsidRPr="002413BD">
        <w:rPr>
          <w:rFonts w:cs="Times New Roman"/>
          <w:lang w:val="en-GB"/>
        </w:rPr>
        <w:t xml:space="preserve">To address the difficulties associated with traditional rural service delivery, the PRAJA project introduced computerized service centres that brought government services closer to citizens. These centres, known as </w:t>
      </w:r>
      <w:proofErr w:type="spellStart"/>
      <w:r w:rsidRPr="002413BD">
        <w:rPr>
          <w:rFonts w:cs="Times New Roman"/>
          <w:lang w:val="en-GB"/>
        </w:rPr>
        <w:t>Praja</w:t>
      </w:r>
      <w:proofErr w:type="spellEnd"/>
      <w:r w:rsidRPr="002413BD">
        <w:rPr>
          <w:rFonts w:cs="Times New Roman"/>
          <w:lang w:val="en-GB"/>
        </w:rPr>
        <w:t xml:space="preserve"> Seva Kendrams, were established at mandal and village levels and connected to a district-wide network. The centres acted as local access points where citizens could obtain information and use different government services without travelling to the district headquarters for every requirement [1].</w:t>
      </w:r>
    </w:p>
    <w:p w14:paraId="4F3FCC57" w14:textId="75E34F3E" w:rsidR="002413BD" w:rsidRPr="002413BD" w:rsidRDefault="002413BD" w:rsidP="0000071D">
      <w:pPr>
        <w:spacing w:after="0" w:line="360" w:lineRule="auto"/>
        <w:jc w:val="both"/>
        <w:rPr>
          <w:rFonts w:cs="Times New Roman"/>
          <w:lang w:val="en-GB"/>
        </w:rPr>
      </w:pPr>
      <w:r w:rsidRPr="002413BD">
        <w:rPr>
          <w:rFonts w:cs="Times New Roman"/>
          <w:lang w:val="en-GB"/>
        </w:rPr>
        <w:t>The system used a central district server to manage information and connect the rural kiosks. At the time of implementation, connectivity was provided through dial-up circuits and internet connections. NIC's implementation also included an offline mechanism that allowed mandal-level centres to operate when connectivity was unavailable and synchronize their databases with the main server periodically. This was particularly useful in a rural environment where reliable connectivity could not always be assumed.</w:t>
      </w:r>
    </w:p>
    <w:p w14:paraId="5D8EFF5E" w14:textId="77777777" w:rsidR="002413BD" w:rsidRPr="002413BD" w:rsidRDefault="002413BD" w:rsidP="0000071D">
      <w:pPr>
        <w:spacing w:after="0" w:line="360" w:lineRule="auto"/>
        <w:jc w:val="both"/>
        <w:rPr>
          <w:rFonts w:cs="Times New Roman"/>
          <w:lang w:val="en-GB"/>
        </w:rPr>
      </w:pPr>
      <w:r w:rsidRPr="002413BD">
        <w:rPr>
          <w:rFonts w:cs="Times New Roman"/>
          <w:lang w:val="en-GB"/>
        </w:rPr>
        <w:t>PRAJA provided a range of G2C services. These included online complaint and grievance registration, beneficiary application registration, issuance of certificates, electricity bill payments, market-rate information, agricultural information, government forms, and information about local government programmes. The system also provided C2C services such as citizen forums, online job information, matrimonial services, yellow pages, auctions, and other community-oriented facilities [1].</w:t>
      </w:r>
    </w:p>
    <w:p w14:paraId="51E7AA37" w14:textId="77777777" w:rsidR="002413BD" w:rsidRPr="002413BD" w:rsidRDefault="002413BD" w:rsidP="0000071D">
      <w:pPr>
        <w:spacing w:after="0" w:line="360" w:lineRule="auto"/>
        <w:jc w:val="both"/>
        <w:rPr>
          <w:rFonts w:cs="Times New Roman"/>
          <w:lang w:val="en-GB"/>
        </w:rPr>
      </w:pPr>
      <w:r w:rsidRPr="002413BD">
        <w:rPr>
          <w:rFonts w:cs="Times New Roman"/>
          <w:lang w:val="en-GB"/>
        </w:rPr>
        <w:t>The project also attempted to make the centres economically and socially useful at the local level. Local organizations and self-help groups were involved in the operation of some centres, while local people could work as service-centre operators. This approach helped connect the technical system with the local community rather than treating e-governance as a purely government-controlled activity [2].</w:t>
      </w:r>
    </w:p>
    <w:p w14:paraId="6A254891" w14:textId="77777777" w:rsidR="00B33BEE" w:rsidRPr="009372E3" w:rsidRDefault="00B33BEE" w:rsidP="0000071D">
      <w:pPr>
        <w:spacing w:line="360" w:lineRule="auto"/>
        <w:rPr>
          <w:rFonts w:cs="Times New Roman"/>
        </w:rPr>
      </w:pPr>
    </w:p>
    <w:p w14:paraId="249ADE83" w14:textId="66ADF5A9" w:rsidR="000442F1" w:rsidRPr="00F22691" w:rsidRDefault="008C7419" w:rsidP="00B16B86">
      <w:pPr>
        <w:pStyle w:val="Heading2"/>
      </w:pPr>
      <w:r>
        <w:lastRenderedPageBreak/>
        <w:t xml:space="preserve">2.2 </w:t>
      </w:r>
      <w:r w:rsidR="004517A2" w:rsidRPr="00F22691">
        <w:t>Implementation Strategy</w:t>
      </w:r>
    </w:p>
    <w:p w14:paraId="715FD0A1" w14:textId="77777777" w:rsidR="000D1BC7" w:rsidRDefault="00FE0DFC" w:rsidP="0000071D">
      <w:pPr>
        <w:spacing w:after="0" w:line="360" w:lineRule="auto"/>
        <w:jc w:val="both"/>
      </w:pPr>
      <w:r>
        <w:t>The implementation of PRAJA involved several interconnected components that supported rural digital service delivery.</w:t>
      </w:r>
    </w:p>
    <w:p w14:paraId="7E0A3C18" w14:textId="1FE6B94F" w:rsidR="00FE0DFC" w:rsidRPr="0000071D" w:rsidRDefault="00FE0DFC" w:rsidP="0000071D">
      <w:pPr>
        <w:pStyle w:val="ListParagraph"/>
        <w:numPr>
          <w:ilvl w:val="0"/>
          <w:numId w:val="36"/>
        </w:numPr>
        <w:spacing w:after="0" w:line="360" w:lineRule="auto"/>
        <w:jc w:val="both"/>
        <w:rPr>
          <w:sz w:val="22"/>
        </w:rPr>
      </w:pPr>
      <w:r w:rsidRPr="0000071D">
        <w:rPr>
          <w:rFonts w:eastAsia="Calibri" w:cs="Times New Roman"/>
          <w:b/>
          <w:bCs/>
        </w:rPr>
        <w:t xml:space="preserve">Establishment of </w:t>
      </w:r>
      <w:proofErr w:type="spellStart"/>
      <w:r w:rsidRPr="0000071D">
        <w:rPr>
          <w:rFonts w:eastAsia="Calibri" w:cs="Times New Roman"/>
          <w:b/>
          <w:bCs/>
        </w:rPr>
        <w:t>Praja</w:t>
      </w:r>
      <w:proofErr w:type="spellEnd"/>
      <w:r w:rsidRPr="0000071D">
        <w:rPr>
          <w:rFonts w:eastAsia="Calibri" w:cs="Times New Roman"/>
          <w:b/>
          <w:bCs/>
        </w:rPr>
        <w:t xml:space="preserve"> Seva </w:t>
      </w:r>
      <w:proofErr w:type="spellStart"/>
      <w:r w:rsidRPr="0000071D">
        <w:rPr>
          <w:rFonts w:eastAsia="Calibri" w:cs="Times New Roman"/>
          <w:b/>
          <w:bCs/>
        </w:rPr>
        <w:t>Kendrams</w:t>
      </w:r>
      <w:proofErr w:type="spellEnd"/>
    </w:p>
    <w:p w14:paraId="69B06452" w14:textId="77777777" w:rsidR="00FE0DFC" w:rsidRPr="0000071D" w:rsidRDefault="00FE0DFC" w:rsidP="0000071D">
      <w:pPr>
        <w:pStyle w:val="ListParagraph"/>
        <w:numPr>
          <w:ilvl w:val="0"/>
          <w:numId w:val="37"/>
        </w:numPr>
        <w:spacing w:after="120" w:line="360" w:lineRule="auto"/>
        <w:jc w:val="both"/>
        <w:rPr>
          <w:rFonts w:eastAsia="Calibri" w:cs="Times New Roman"/>
        </w:rPr>
      </w:pPr>
      <w:r w:rsidRPr="0000071D">
        <w:rPr>
          <w:rFonts w:cs="Times New Roman"/>
        </w:rPr>
        <w:t xml:space="preserve">Computerized service </w:t>
      </w:r>
      <w:proofErr w:type="spellStart"/>
      <w:r w:rsidRPr="0000071D">
        <w:rPr>
          <w:rFonts w:cs="Times New Roman"/>
        </w:rPr>
        <w:t>centres</w:t>
      </w:r>
      <w:proofErr w:type="spellEnd"/>
      <w:r w:rsidRPr="0000071D">
        <w:rPr>
          <w:rFonts w:cs="Times New Roman"/>
        </w:rPr>
        <w:t xml:space="preserve"> were established at village and mandal levels.</w:t>
      </w:r>
    </w:p>
    <w:p w14:paraId="2F058484" w14:textId="77777777" w:rsidR="00FE0DFC" w:rsidRPr="0000071D" w:rsidRDefault="00FE0DFC" w:rsidP="0000071D">
      <w:pPr>
        <w:pStyle w:val="ListParagraph"/>
        <w:numPr>
          <w:ilvl w:val="0"/>
          <w:numId w:val="37"/>
        </w:numPr>
        <w:spacing w:after="120" w:line="360" w:lineRule="auto"/>
        <w:jc w:val="both"/>
        <w:rPr>
          <w:rFonts w:cs="Times New Roman"/>
        </w:rPr>
      </w:pPr>
      <w:r w:rsidRPr="0000071D">
        <w:rPr>
          <w:rFonts w:cs="Times New Roman"/>
        </w:rPr>
        <w:t xml:space="preserve">The </w:t>
      </w:r>
      <w:proofErr w:type="spellStart"/>
      <w:r w:rsidRPr="0000071D">
        <w:rPr>
          <w:rFonts w:cs="Times New Roman"/>
        </w:rPr>
        <w:t>centres</w:t>
      </w:r>
      <w:proofErr w:type="spellEnd"/>
      <w:r w:rsidRPr="0000071D">
        <w:rPr>
          <w:rFonts w:cs="Times New Roman"/>
        </w:rPr>
        <w:t xml:space="preserve"> acted as local points for accessing government information and services.</w:t>
      </w:r>
    </w:p>
    <w:p w14:paraId="257DC2EB" w14:textId="77777777" w:rsidR="000D1BC7" w:rsidRPr="0000071D" w:rsidRDefault="00FE0DFC" w:rsidP="0000071D">
      <w:pPr>
        <w:pStyle w:val="ListParagraph"/>
        <w:numPr>
          <w:ilvl w:val="0"/>
          <w:numId w:val="37"/>
        </w:numPr>
        <w:spacing w:after="120" w:line="360" w:lineRule="auto"/>
        <w:jc w:val="both"/>
        <w:rPr>
          <w:rFonts w:cs="Times New Roman"/>
        </w:rPr>
      </w:pPr>
      <w:r w:rsidRPr="0000071D">
        <w:rPr>
          <w:rFonts w:cs="Times New Roman"/>
        </w:rPr>
        <w:t xml:space="preserve">Citizens could approach the </w:t>
      </w:r>
      <w:proofErr w:type="spellStart"/>
      <w:r w:rsidRPr="0000071D">
        <w:rPr>
          <w:rFonts w:cs="Times New Roman"/>
        </w:rPr>
        <w:t>centres</w:t>
      </w:r>
      <w:proofErr w:type="spellEnd"/>
      <w:r w:rsidRPr="0000071D">
        <w:rPr>
          <w:rFonts w:cs="Times New Roman"/>
        </w:rPr>
        <w:t xml:space="preserve"> instead of travelling to distant government offices for every service [1].</w:t>
      </w:r>
    </w:p>
    <w:p w14:paraId="47DF7C7A" w14:textId="64AB6B37" w:rsidR="00FE0DFC" w:rsidRPr="0000071D" w:rsidRDefault="00FE0DFC" w:rsidP="0000071D">
      <w:pPr>
        <w:pStyle w:val="ListParagraph"/>
        <w:numPr>
          <w:ilvl w:val="0"/>
          <w:numId w:val="36"/>
        </w:numPr>
        <w:spacing w:after="120" w:line="360" w:lineRule="auto"/>
        <w:jc w:val="both"/>
        <w:rPr>
          <w:rFonts w:cs="Times New Roman"/>
        </w:rPr>
      </w:pPr>
      <w:r w:rsidRPr="0000071D">
        <w:rPr>
          <w:rFonts w:eastAsia="Calibri" w:cs="Times New Roman"/>
          <w:b/>
          <w:bCs/>
        </w:rPr>
        <w:t>District-Wide Network</w:t>
      </w:r>
    </w:p>
    <w:p w14:paraId="63B73C9F" w14:textId="77777777" w:rsidR="00FE0DFC" w:rsidRPr="0000071D" w:rsidRDefault="00FE0DFC" w:rsidP="0000071D">
      <w:pPr>
        <w:pStyle w:val="ListParagraph"/>
        <w:numPr>
          <w:ilvl w:val="0"/>
          <w:numId w:val="38"/>
        </w:numPr>
        <w:spacing w:after="120" w:line="360" w:lineRule="auto"/>
        <w:jc w:val="both"/>
        <w:rPr>
          <w:rFonts w:eastAsia="Calibri" w:cs="Times New Roman"/>
        </w:rPr>
      </w:pPr>
      <w:r w:rsidRPr="0000071D">
        <w:rPr>
          <w:rFonts w:cs="Times New Roman"/>
        </w:rPr>
        <w:t>The rural kiosks were connected through a district-wide network.</w:t>
      </w:r>
    </w:p>
    <w:p w14:paraId="079D8A9D" w14:textId="77777777" w:rsidR="00FE0DFC" w:rsidRPr="0000071D" w:rsidRDefault="00FE0DFC" w:rsidP="0000071D">
      <w:pPr>
        <w:pStyle w:val="ListParagraph"/>
        <w:numPr>
          <w:ilvl w:val="0"/>
          <w:numId w:val="38"/>
        </w:numPr>
        <w:spacing w:after="120" w:line="360" w:lineRule="auto"/>
        <w:jc w:val="both"/>
        <w:rPr>
          <w:rFonts w:cs="Times New Roman"/>
        </w:rPr>
      </w:pPr>
      <w:r w:rsidRPr="0000071D">
        <w:rPr>
          <w:rFonts w:cs="Times New Roman"/>
        </w:rPr>
        <w:t>Dial-up circuits and internet connections were used to communicate with the district server.</w:t>
      </w:r>
    </w:p>
    <w:p w14:paraId="41DB5D43" w14:textId="77777777" w:rsidR="00FE0DFC" w:rsidRPr="0000071D" w:rsidRDefault="00FE0DFC" w:rsidP="0000071D">
      <w:pPr>
        <w:pStyle w:val="ListParagraph"/>
        <w:numPr>
          <w:ilvl w:val="0"/>
          <w:numId w:val="38"/>
        </w:numPr>
        <w:spacing w:after="120" w:line="360" w:lineRule="auto"/>
        <w:jc w:val="both"/>
        <w:rPr>
          <w:rFonts w:cs="Times New Roman"/>
        </w:rPr>
      </w:pPr>
      <w:r w:rsidRPr="0000071D">
        <w:rPr>
          <w:rFonts w:cs="Times New Roman"/>
        </w:rPr>
        <w:t>The district server acted as the central point for remote access and information management [1].</w:t>
      </w:r>
    </w:p>
    <w:p w14:paraId="445DC7CA" w14:textId="77777777" w:rsidR="000D1BC7" w:rsidRPr="0000071D" w:rsidRDefault="00FE0DFC" w:rsidP="0000071D">
      <w:pPr>
        <w:pStyle w:val="ListParagraph"/>
        <w:numPr>
          <w:ilvl w:val="0"/>
          <w:numId w:val="38"/>
        </w:numPr>
        <w:spacing w:after="120" w:line="360" w:lineRule="auto"/>
        <w:jc w:val="both"/>
        <w:rPr>
          <w:rFonts w:cs="Times New Roman"/>
        </w:rPr>
      </w:pPr>
      <w:r w:rsidRPr="0000071D">
        <w:rPr>
          <w:rFonts w:cs="Times New Roman"/>
        </w:rPr>
        <w:t xml:space="preserve">An offline synchronization facility allowed </w:t>
      </w:r>
      <w:proofErr w:type="spellStart"/>
      <w:r w:rsidRPr="0000071D">
        <w:rPr>
          <w:rFonts w:cs="Times New Roman"/>
        </w:rPr>
        <w:t>centres</w:t>
      </w:r>
      <w:proofErr w:type="spellEnd"/>
      <w:r w:rsidRPr="0000071D">
        <w:rPr>
          <w:rFonts w:cs="Times New Roman"/>
        </w:rPr>
        <w:t xml:space="preserve"> to continue certain operations even when direct connectivity was unavailable [1].</w:t>
      </w:r>
    </w:p>
    <w:p w14:paraId="61DA09A2" w14:textId="4557622A" w:rsidR="00FE0DFC" w:rsidRPr="0000071D" w:rsidRDefault="00FE0DFC" w:rsidP="0000071D">
      <w:pPr>
        <w:pStyle w:val="ListParagraph"/>
        <w:numPr>
          <w:ilvl w:val="0"/>
          <w:numId w:val="36"/>
        </w:numPr>
        <w:spacing w:after="120" w:line="360" w:lineRule="auto"/>
        <w:jc w:val="both"/>
        <w:rPr>
          <w:rFonts w:cs="Times New Roman"/>
        </w:rPr>
      </w:pPr>
      <w:r w:rsidRPr="0000071D">
        <w:rPr>
          <w:rFonts w:eastAsia="Calibri" w:cs="Times New Roman"/>
          <w:b/>
          <w:bCs/>
        </w:rPr>
        <w:t>Government-to-Citizen Services</w:t>
      </w:r>
    </w:p>
    <w:p w14:paraId="04B08431" w14:textId="77777777" w:rsidR="00FE0DFC" w:rsidRPr="0000071D" w:rsidRDefault="00FE0DFC" w:rsidP="0000071D">
      <w:pPr>
        <w:pStyle w:val="ListParagraph"/>
        <w:numPr>
          <w:ilvl w:val="0"/>
          <w:numId w:val="39"/>
        </w:numPr>
        <w:spacing w:after="120" w:line="360" w:lineRule="auto"/>
        <w:jc w:val="both"/>
        <w:rPr>
          <w:rFonts w:eastAsia="Calibri" w:cs="Times New Roman"/>
        </w:rPr>
      </w:pPr>
      <w:r w:rsidRPr="0000071D">
        <w:rPr>
          <w:rFonts w:cs="Times New Roman"/>
        </w:rPr>
        <w:t>PRAJA provided access to government certificates and applications.</w:t>
      </w:r>
    </w:p>
    <w:p w14:paraId="02CBF457" w14:textId="77777777" w:rsidR="00FE0DFC" w:rsidRPr="0000071D" w:rsidRDefault="00FE0DFC" w:rsidP="0000071D">
      <w:pPr>
        <w:pStyle w:val="ListParagraph"/>
        <w:numPr>
          <w:ilvl w:val="0"/>
          <w:numId w:val="39"/>
        </w:numPr>
        <w:spacing w:after="120" w:line="360" w:lineRule="auto"/>
        <w:jc w:val="both"/>
        <w:rPr>
          <w:rFonts w:cs="Times New Roman"/>
        </w:rPr>
      </w:pPr>
      <w:r w:rsidRPr="0000071D">
        <w:rPr>
          <w:rFonts w:cs="Times New Roman"/>
        </w:rPr>
        <w:t>Citizens could register complaints and grievances electronically.</w:t>
      </w:r>
    </w:p>
    <w:p w14:paraId="65696B58" w14:textId="77777777" w:rsidR="00FE0DFC" w:rsidRPr="0000071D" w:rsidRDefault="00FE0DFC" w:rsidP="0000071D">
      <w:pPr>
        <w:pStyle w:val="ListParagraph"/>
        <w:numPr>
          <w:ilvl w:val="0"/>
          <w:numId w:val="39"/>
        </w:numPr>
        <w:spacing w:after="120" w:line="360" w:lineRule="auto"/>
        <w:jc w:val="both"/>
        <w:rPr>
          <w:rFonts w:cs="Times New Roman"/>
        </w:rPr>
      </w:pPr>
      <w:r w:rsidRPr="0000071D">
        <w:rPr>
          <w:rFonts w:cs="Times New Roman"/>
        </w:rPr>
        <w:t xml:space="preserve">Electricity bills and other payments could be handled through the service </w:t>
      </w:r>
      <w:proofErr w:type="spellStart"/>
      <w:r w:rsidRPr="0000071D">
        <w:rPr>
          <w:rFonts w:cs="Times New Roman"/>
        </w:rPr>
        <w:t>centres</w:t>
      </w:r>
      <w:proofErr w:type="spellEnd"/>
      <w:r w:rsidRPr="0000071D">
        <w:rPr>
          <w:rFonts w:cs="Times New Roman"/>
        </w:rPr>
        <w:t>.</w:t>
      </w:r>
    </w:p>
    <w:p w14:paraId="594D9DAA" w14:textId="77777777" w:rsidR="000D1BC7" w:rsidRPr="0000071D" w:rsidRDefault="00FE0DFC" w:rsidP="0000071D">
      <w:pPr>
        <w:pStyle w:val="ListParagraph"/>
        <w:numPr>
          <w:ilvl w:val="0"/>
          <w:numId w:val="39"/>
        </w:numPr>
        <w:spacing w:after="120" w:line="360" w:lineRule="auto"/>
        <w:jc w:val="both"/>
        <w:rPr>
          <w:rFonts w:cs="Times New Roman"/>
        </w:rPr>
      </w:pPr>
      <w:r w:rsidRPr="0000071D">
        <w:rPr>
          <w:rFonts w:cs="Times New Roman"/>
        </w:rPr>
        <w:t>Government schemes, agricultural information, market rates, and downloadable forms were also made available [1].</w:t>
      </w:r>
    </w:p>
    <w:p w14:paraId="1D980963" w14:textId="11A65735" w:rsidR="00FE0DFC" w:rsidRPr="0000071D" w:rsidRDefault="00FE0DFC" w:rsidP="0000071D">
      <w:pPr>
        <w:pStyle w:val="ListParagraph"/>
        <w:numPr>
          <w:ilvl w:val="0"/>
          <w:numId w:val="36"/>
        </w:numPr>
        <w:spacing w:after="120" w:line="360" w:lineRule="auto"/>
        <w:jc w:val="both"/>
        <w:rPr>
          <w:rFonts w:cs="Times New Roman"/>
        </w:rPr>
      </w:pPr>
      <w:r w:rsidRPr="0000071D">
        <w:rPr>
          <w:rFonts w:eastAsia="Calibri" w:cs="Times New Roman"/>
          <w:b/>
          <w:bCs/>
        </w:rPr>
        <w:t>Citizen-to-Citizen Services</w:t>
      </w:r>
    </w:p>
    <w:p w14:paraId="6CACED15" w14:textId="77777777" w:rsidR="00FE0DFC" w:rsidRPr="0000071D" w:rsidRDefault="00FE0DFC" w:rsidP="0000071D">
      <w:pPr>
        <w:pStyle w:val="ListParagraph"/>
        <w:numPr>
          <w:ilvl w:val="0"/>
          <w:numId w:val="40"/>
        </w:numPr>
        <w:spacing w:after="0" w:line="360" w:lineRule="auto"/>
        <w:jc w:val="both"/>
        <w:rPr>
          <w:rFonts w:eastAsia="Calibri" w:cs="Times New Roman"/>
        </w:rPr>
      </w:pPr>
      <w:r w:rsidRPr="0000071D">
        <w:rPr>
          <w:rFonts w:cs="Times New Roman"/>
        </w:rPr>
        <w:t>The project went beyond government transactions by supporting community-based services.</w:t>
      </w:r>
    </w:p>
    <w:p w14:paraId="411041D4" w14:textId="77777777" w:rsidR="00FE0DFC" w:rsidRPr="0000071D" w:rsidRDefault="00FE0DFC" w:rsidP="0000071D">
      <w:pPr>
        <w:pStyle w:val="ListParagraph"/>
        <w:numPr>
          <w:ilvl w:val="0"/>
          <w:numId w:val="40"/>
        </w:numPr>
        <w:spacing w:after="0" w:line="360" w:lineRule="auto"/>
        <w:jc w:val="both"/>
        <w:rPr>
          <w:rFonts w:cs="Times New Roman"/>
        </w:rPr>
      </w:pPr>
      <w:r w:rsidRPr="0000071D">
        <w:rPr>
          <w:rFonts w:cs="Times New Roman"/>
        </w:rPr>
        <w:t>Citizen forums allowed people to communicate and share information.</w:t>
      </w:r>
    </w:p>
    <w:p w14:paraId="27BA3DF4" w14:textId="77777777" w:rsidR="00FE0DFC" w:rsidRPr="0000071D" w:rsidRDefault="00FE0DFC" w:rsidP="0000071D">
      <w:pPr>
        <w:pStyle w:val="ListParagraph"/>
        <w:numPr>
          <w:ilvl w:val="0"/>
          <w:numId w:val="40"/>
        </w:numPr>
        <w:spacing w:after="0" w:line="360" w:lineRule="auto"/>
        <w:jc w:val="both"/>
        <w:rPr>
          <w:rFonts w:cs="Times New Roman"/>
        </w:rPr>
      </w:pPr>
      <w:r w:rsidRPr="0000071D">
        <w:rPr>
          <w:rFonts w:cs="Times New Roman"/>
        </w:rPr>
        <w:t>Services such as job information, matrimonial services, online auctions, and local directories were also included [1].</w:t>
      </w:r>
    </w:p>
    <w:p w14:paraId="1C87388B" w14:textId="77777777" w:rsidR="000D1BC7" w:rsidRPr="0000071D" w:rsidRDefault="00FE0DFC" w:rsidP="0000071D">
      <w:pPr>
        <w:pStyle w:val="ListParagraph"/>
        <w:numPr>
          <w:ilvl w:val="0"/>
          <w:numId w:val="40"/>
        </w:numPr>
        <w:spacing w:after="0" w:line="360" w:lineRule="auto"/>
        <w:jc w:val="both"/>
        <w:rPr>
          <w:rFonts w:cs="Times New Roman"/>
        </w:rPr>
      </w:pPr>
      <w:r w:rsidRPr="0000071D">
        <w:rPr>
          <w:rFonts w:cs="Times New Roman"/>
        </w:rPr>
        <w:t>These services helped make the kiosks more useful to citizens on a regular basis.</w:t>
      </w:r>
    </w:p>
    <w:p w14:paraId="0456CFC4" w14:textId="24A3D534" w:rsidR="00FE0DFC" w:rsidRPr="0000071D" w:rsidRDefault="00FE0DFC" w:rsidP="0000071D">
      <w:pPr>
        <w:pStyle w:val="ListParagraph"/>
        <w:numPr>
          <w:ilvl w:val="0"/>
          <w:numId w:val="36"/>
        </w:numPr>
        <w:spacing w:after="0" w:line="360" w:lineRule="auto"/>
        <w:jc w:val="both"/>
        <w:rPr>
          <w:rFonts w:cs="Times New Roman"/>
        </w:rPr>
      </w:pPr>
      <w:r w:rsidRPr="0000071D">
        <w:rPr>
          <w:rFonts w:eastAsia="Calibri" w:cs="Times New Roman"/>
          <w:b/>
          <w:bCs/>
        </w:rPr>
        <w:lastRenderedPageBreak/>
        <w:t>Local Participation and Employment</w:t>
      </w:r>
    </w:p>
    <w:p w14:paraId="116D448F" w14:textId="77777777" w:rsidR="00FE0DFC" w:rsidRPr="0000071D" w:rsidRDefault="00FE0DFC" w:rsidP="0000071D">
      <w:pPr>
        <w:pStyle w:val="ListParagraph"/>
        <w:numPr>
          <w:ilvl w:val="0"/>
          <w:numId w:val="41"/>
        </w:numPr>
        <w:spacing w:after="120" w:line="360" w:lineRule="auto"/>
        <w:jc w:val="both"/>
        <w:rPr>
          <w:rFonts w:eastAsia="Calibri" w:cs="Times New Roman"/>
        </w:rPr>
      </w:pPr>
      <w:r w:rsidRPr="0000071D">
        <w:rPr>
          <w:rFonts w:cs="Times New Roman"/>
        </w:rPr>
        <w:t xml:space="preserve">Local organizations and self-help groups were involved in operating service </w:t>
      </w:r>
      <w:proofErr w:type="spellStart"/>
      <w:r w:rsidRPr="0000071D">
        <w:rPr>
          <w:rFonts w:cs="Times New Roman"/>
        </w:rPr>
        <w:t>centres</w:t>
      </w:r>
      <w:proofErr w:type="spellEnd"/>
      <w:r w:rsidRPr="0000071D">
        <w:rPr>
          <w:rFonts w:cs="Times New Roman"/>
        </w:rPr>
        <w:t>.</w:t>
      </w:r>
    </w:p>
    <w:p w14:paraId="27EBD7D3" w14:textId="77777777" w:rsidR="00FE0DFC" w:rsidRPr="0000071D" w:rsidRDefault="00FE0DFC" w:rsidP="0000071D">
      <w:pPr>
        <w:pStyle w:val="ListParagraph"/>
        <w:numPr>
          <w:ilvl w:val="0"/>
          <w:numId w:val="41"/>
        </w:numPr>
        <w:spacing w:after="120" w:line="360" w:lineRule="auto"/>
        <w:jc w:val="both"/>
        <w:rPr>
          <w:rFonts w:cs="Times New Roman"/>
        </w:rPr>
      </w:pPr>
      <w:r w:rsidRPr="0000071D">
        <w:rPr>
          <w:rFonts w:cs="Times New Roman"/>
        </w:rPr>
        <w:t>The project created opportunities for local people to work as kiosk operators.</w:t>
      </w:r>
    </w:p>
    <w:p w14:paraId="378FA520" w14:textId="77777777" w:rsidR="000D1BC7" w:rsidRPr="0000071D" w:rsidRDefault="00FE0DFC" w:rsidP="0000071D">
      <w:pPr>
        <w:pStyle w:val="ListParagraph"/>
        <w:numPr>
          <w:ilvl w:val="0"/>
          <w:numId w:val="41"/>
        </w:numPr>
        <w:spacing w:after="120" w:line="360" w:lineRule="auto"/>
        <w:jc w:val="both"/>
        <w:rPr>
          <w:rFonts w:cs="Times New Roman"/>
        </w:rPr>
      </w:pPr>
      <w:r w:rsidRPr="0000071D">
        <w:rPr>
          <w:rFonts w:cs="Times New Roman"/>
        </w:rPr>
        <w:t>The involvement of local stakeholders helped reduce dependence on a centralized government workforce [2].</w:t>
      </w:r>
    </w:p>
    <w:p w14:paraId="70B0D4F4" w14:textId="05D7817F" w:rsidR="00FE0DFC" w:rsidRPr="0000071D" w:rsidRDefault="00FE0DFC" w:rsidP="0000071D">
      <w:pPr>
        <w:pStyle w:val="ListParagraph"/>
        <w:numPr>
          <w:ilvl w:val="0"/>
          <w:numId w:val="36"/>
        </w:numPr>
        <w:spacing w:after="120" w:line="360" w:lineRule="auto"/>
        <w:jc w:val="both"/>
        <w:rPr>
          <w:rFonts w:cs="Times New Roman"/>
        </w:rPr>
      </w:pPr>
      <w:r w:rsidRPr="0000071D">
        <w:rPr>
          <w:rFonts w:eastAsia="Calibri" w:cs="Times New Roman"/>
          <w:b/>
          <w:bCs/>
        </w:rPr>
        <w:t>Use of Existing Resources</w:t>
      </w:r>
    </w:p>
    <w:p w14:paraId="4AE69538" w14:textId="77777777" w:rsidR="00FE0DFC" w:rsidRPr="0000071D" w:rsidRDefault="00FE0DFC" w:rsidP="0000071D">
      <w:pPr>
        <w:pStyle w:val="ListParagraph"/>
        <w:numPr>
          <w:ilvl w:val="0"/>
          <w:numId w:val="42"/>
        </w:numPr>
        <w:spacing w:after="120" w:line="360" w:lineRule="auto"/>
        <w:jc w:val="both"/>
        <w:rPr>
          <w:rFonts w:eastAsia="Calibri" w:cs="Times New Roman"/>
        </w:rPr>
      </w:pPr>
      <w:r w:rsidRPr="0000071D">
        <w:rPr>
          <w:rFonts w:cs="Times New Roman"/>
        </w:rPr>
        <w:t>The project made use of existing NIC infrastructure rather than requiring a completely new technological environment.</w:t>
      </w:r>
    </w:p>
    <w:p w14:paraId="0AF7537F" w14:textId="77777777" w:rsidR="00FE0DFC" w:rsidRPr="0000071D" w:rsidRDefault="00FE0DFC" w:rsidP="0000071D">
      <w:pPr>
        <w:pStyle w:val="ListParagraph"/>
        <w:numPr>
          <w:ilvl w:val="0"/>
          <w:numId w:val="42"/>
        </w:numPr>
        <w:spacing w:after="120" w:line="360" w:lineRule="auto"/>
        <w:jc w:val="both"/>
        <w:rPr>
          <w:rFonts w:cs="Times New Roman"/>
        </w:rPr>
      </w:pPr>
      <w:r w:rsidRPr="0000071D">
        <w:rPr>
          <w:rFonts w:cs="Times New Roman"/>
        </w:rPr>
        <w:t>Software development was supported by a small technical team and engineering students.</w:t>
      </w:r>
    </w:p>
    <w:p w14:paraId="4D4AF3EC" w14:textId="77777777" w:rsidR="00FE0DFC" w:rsidRPr="0000071D" w:rsidRDefault="00FE0DFC" w:rsidP="0000071D">
      <w:pPr>
        <w:pStyle w:val="ListParagraph"/>
        <w:numPr>
          <w:ilvl w:val="0"/>
          <w:numId w:val="42"/>
        </w:numPr>
        <w:spacing w:after="120" w:line="360" w:lineRule="auto"/>
        <w:jc w:val="both"/>
        <w:rPr>
          <w:rFonts w:cs="Times New Roman"/>
        </w:rPr>
      </w:pPr>
      <w:r w:rsidRPr="0000071D">
        <w:rPr>
          <w:rFonts w:cs="Times New Roman"/>
        </w:rPr>
        <w:t>This approach helped reduce the initial development cost of the project [2].</w:t>
      </w:r>
    </w:p>
    <w:p w14:paraId="6C68AE3E" w14:textId="77777777" w:rsidR="004517A2" w:rsidRPr="00F22691" w:rsidRDefault="0005589B" w:rsidP="00B16B86">
      <w:pPr>
        <w:pStyle w:val="Heading2"/>
      </w:pPr>
      <w:r w:rsidRPr="00F22691">
        <w:t xml:space="preserve">2.3 </w:t>
      </w:r>
      <w:r w:rsidR="00C16166" w:rsidRPr="00F22691">
        <w:t>Results and Outcomes</w:t>
      </w:r>
    </w:p>
    <w:p w14:paraId="26469E0A" w14:textId="77777777" w:rsidR="004052D0" w:rsidRDefault="004052D0" w:rsidP="00457B8C">
      <w:pPr>
        <w:spacing w:after="0" w:line="360" w:lineRule="auto"/>
        <w:jc w:val="both"/>
        <w:rPr>
          <w:sz w:val="22"/>
        </w:rPr>
      </w:pPr>
      <w:r>
        <w:t xml:space="preserve">The implementation of PRAJA produced several improvements in rural public service delivery. One of the most important outcomes was that citizens could access government services closer to their homes. The establishment of </w:t>
      </w:r>
      <w:proofErr w:type="spellStart"/>
      <w:r>
        <w:t>Praja</w:t>
      </w:r>
      <w:proofErr w:type="spellEnd"/>
      <w:r>
        <w:t xml:space="preserve"> Seva </w:t>
      </w:r>
      <w:proofErr w:type="spellStart"/>
      <w:r>
        <w:t>Kendrams</w:t>
      </w:r>
      <w:proofErr w:type="spellEnd"/>
      <w:r>
        <w:t xml:space="preserve"> reduced the need for repeated visits to mandal and district offices and made basic administrative services more accessible to rural communities [1], [2].</w:t>
      </w:r>
    </w:p>
    <w:p w14:paraId="7E29A744" w14:textId="77777777" w:rsidR="004052D0" w:rsidRDefault="004052D0" w:rsidP="00457B8C">
      <w:pPr>
        <w:spacing w:after="0" w:line="360" w:lineRule="auto"/>
        <w:jc w:val="both"/>
      </w:pPr>
      <w:r>
        <w:t xml:space="preserve">The project also introduced a wider range of digital services than simply issuing government documents. Citizens could use the </w:t>
      </w:r>
      <w:proofErr w:type="spellStart"/>
      <w:r>
        <w:t>centres</w:t>
      </w:r>
      <w:proofErr w:type="spellEnd"/>
      <w:r>
        <w:t xml:space="preserve"> for grievance registration, certificate-related services, electricity bill payments, government forms, agricultural information, and market information. This made the kiosks useful for both administrative and everyday information needs [1].</w:t>
      </w:r>
    </w:p>
    <w:p w14:paraId="1F02E067" w14:textId="77777777" w:rsidR="004052D0" w:rsidRDefault="004052D0" w:rsidP="00457B8C">
      <w:pPr>
        <w:spacing w:after="0" w:line="360" w:lineRule="auto"/>
        <w:jc w:val="both"/>
      </w:pPr>
      <w:r>
        <w:t>Another important result was increased exposure to information technology among rural citizens. People who previously had limited access to computers and internet-based services could interact with digital systems through the assistance of local operators. This helped introduce rural communities to electronic service delivery and created a foundation for wider digital participation [1], [2].</w:t>
      </w:r>
    </w:p>
    <w:p w14:paraId="4C679D45" w14:textId="77777777" w:rsidR="004052D0" w:rsidRDefault="004052D0" w:rsidP="00457B8C">
      <w:pPr>
        <w:spacing w:after="0" w:line="360" w:lineRule="auto"/>
        <w:jc w:val="both"/>
      </w:pPr>
      <w:r>
        <w:t xml:space="preserve">PRAJA also created opportunities for local employment. The project involved self-help groups and local organizations in the operation of the service </w:t>
      </w:r>
      <w:proofErr w:type="spellStart"/>
      <w:r>
        <w:t>centres</w:t>
      </w:r>
      <w:proofErr w:type="spellEnd"/>
      <w:r>
        <w:t xml:space="preserve">, while local operators </w:t>
      </w:r>
      <w:proofErr w:type="gramStart"/>
      <w:r>
        <w:t xml:space="preserve">provided </w:t>
      </w:r>
      <w:r>
        <w:lastRenderedPageBreak/>
        <w:t>assistance to</w:t>
      </w:r>
      <w:proofErr w:type="gramEnd"/>
      <w:r>
        <w:t xml:space="preserve"> citizens. The IIIT-Bangalore case study specifically highlights the involvement of multiple stakeholders and the use of locally developed software as important aspects of the project's implementation model [2].</w:t>
      </w:r>
    </w:p>
    <w:p w14:paraId="3E092F57" w14:textId="77777777" w:rsidR="004052D0" w:rsidRDefault="004052D0" w:rsidP="00457B8C">
      <w:pPr>
        <w:spacing w:after="0" w:line="360" w:lineRule="auto"/>
        <w:jc w:val="both"/>
      </w:pPr>
      <w:r>
        <w:t>The project also demonstrated that rural e-governance could be developed using relatively limited resources when existing infrastructure, local skills, government support, and community organizations were combined. This made PRAJA an important example of a practical approach to rural digital service delivery rather than simply a large technology investment [2].</w:t>
      </w:r>
    </w:p>
    <w:p w14:paraId="336357B1" w14:textId="19E970A8" w:rsidR="00A47618" w:rsidRPr="00F22691" w:rsidRDefault="00457B8C" w:rsidP="00B16B86">
      <w:pPr>
        <w:pStyle w:val="Heading2"/>
      </w:pPr>
      <w:r>
        <w:t xml:space="preserve">2.4 </w:t>
      </w:r>
      <w:r w:rsidR="00A47618" w:rsidRPr="00F22691">
        <w:t>Challenges in Implementation</w:t>
      </w:r>
    </w:p>
    <w:p w14:paraId="165C7848" w14:textId="77777777" w:rsidR="00F34913" w:rsidRDefault="00F34913" w:rsidP="00457B8C">
      <w:pPr>
        <w:spacing w:after="0" w:line="360" w:lineRule="auto"/>
        <w:jc w:val="both"/>
        <w:rPr>
          <w:sz w:val="22"/>
        </w:rPr>
      </w:pPr>
      <w:r>
        <w:t xml:space="preserve">Although PRAJA produced useful results, the project faced several challenges. One major challenge was the financial sustainability of the service </w:t>
      </w:r>
      <w:proofErr w:type="spellStart"/>
      <w:r>
        <w:t>centres</w:t>
      </w:r>
      <w:proofErr w:type="spellEnd"/>
      <w:r>
        <w:t xml:space="preserve">. The detailed project study found that the long-term sustainability of the kiosks was uncertain and depended partly on the continued enthusiasm and support of government officials. </w:t>
      </w:r>
      <w:proofErr w:type="spellStart"/>
      <w:r>
        <w:t>Centres</w:t>
      </w:r>
      <w:proofErr w:type="spellEnd"/>
      <w:r>
        <w:t xml:space="preserve"> that offered additional services, particularly payment-related services, had better opportunities to generate sufficient revenue to support their operations [2].</w:t>
      </w:r>
    </w:p>
    <w:p w14:paraId="747F24C4" w14:textId="77777777" w:rsidR="00F34913" w:rsidRDefault="00F34913" w:rsidP="00457B8C">
      <w:pPr>
        <w:spacing w:after="0" w:line="360" w:lineRule="auto"/>
        <w:jc w:val="both"/>
      </w:pPr>
      <w:r>
        <w:t xml:space="preserve">Technical infrastructure was another challenge. PRAJA was introduced when rural internet connectivity was still developing, and the service </w:t>
      </w:r>
      <w:proofErr w:type="spellStart"/>
      <w:r>
        <w:t>centres</w:t>
      </w:r>
      <w:proofErr w:type="spellEnd"/>
      <w:r>
        <w:t xml:space="preserve"> depended on dial-up connections and early internet infrastructure. Slow connectivity could affect the speed of transactions and communication with the central server. The development of an offline synchronization facility was one response to this problem, allowing </w:t>
      </w:r>
      <w:proofErr w:type="spellStart"/>
      <w:r>
        <w:t>centres</w:t>
      </w:r>
      <w:proofErr w:type="spellEnd"/>
      <w:r>
        <w:t xml:space="preserve"> to continue operating and later synchronize their information [1].</w:t>
      </w:r>
    </w:p>
    <w:p w14:paraId="4CB25F66" w14:textId="77777777" w:rsidR="00F34913" w:rsidRDefault="00F34913" w:rsidP="00457B8C">
      <w:pPr>
        <w:spacing w:after="0" w:line="360" w:lineRule="auto"/>
        <w:jc w:val="both"/>
      </w:pPr>
      <w:r>
        <w:t>The project also required continuous support from government officials and local stakeholders. The case study found that official enthusiasm and support were important factors in sustaining the initiative. This indicates that technology alone was not sufficient; administrative commitment and organizational support were also necessary for the continued operation of the e-governance system [2].</w:t>
      </w:r>
    </w:p>
    <w:p w14:paraId="7202B0FB" w14:textId="77777777" w:rsidR="00F34913" w:rsidRDefault="00F34913" w:rsidP="00457B8C">
      <w:pPr>
        <w:spacing w:after="0" w:line="360" w:lineRule="auto"/>
        <w:jc w:val="both"/>
      </w:pPr>
      <w:r>
        <w:t xml:space="preserve">Another challenge was the need to provide services that citizens </w:t>
      </w:r>
      <w:proofErr w:type="gramStart"/>
      <w:r>
        <w:t>actually used</w:t>
      </w:r>
      <w:proofErr w:type="gramEnd"/>
      <w:r>
        <w:t xml:space="preserve"> regularly. If a kiosk provided only a limited number of government services, citizens might not visit it frequently enough to support its operating costs. The project therefore explored additional services such as payments and other citizen-oriented facilities to increase regular usage [2].</w:t>
      </w:r>
    </w:p>
    <w:p w14:paraId="6C4C80B8" w14:textId="77777777" w:rsidR="00F34913" w:rsidRDefault="00F34913" w:rsidP="00457B8C">
      <w:pPr>
        <w:spacing w:after="0" w:line="360" w:lineRule="auto"/>
        <w:jc w:val="both"/>
      </w:pPr>
      <w:r>
        <w:lastRenderedPageBreak/>
        <w:t>Finally, rural digital adoption required assistance and awareness. Citizens with limited experience using computers or digital systems depended on kiosk operators to complete transactions. This made local training and support important for ensuring that the technology was useful to the wider population.</w:t>
      </w:r>
    </w:p>
    <w:p w14:paraId="6C68AE46" w14:textId="77777777" w:rsidR="00C16166" w:rsidRPr="00F22691" w:rsidRDefault="00062B31" w:rsidP="0000071D">
      <w:pPr>
        <w:pStyle w:val="Heading1"/>
      </w:pPr>
      <w:r w:rsidRPr="00F22691">
        <w:t>Conclusion</w:t>
      </w:r>
    </w:p>
    <w:p w14:paraId="67C8832C" w14:textId="77777777" w:rsidR="003E4847" w:rsidRDefault="003E4847" w:rsidP="00457B8C">
      <w:pPr>
        <w:spacing w:after="0" w:line="360" w:lineRule="auto"/>
        <w:jc w:val="both"/>
        <w:rPr>
          <w:sz w:val="22"/>
        </w:rPr>
      </w:pPr>
      <w:r>
        <w:t xml:space="preserve">The study demonstrates that PRAJA was an important early rural e-governance initiative in West Godavari, Andhra Pradesh, that attempted to bring government services and digital information closer to rural citizens through ICT. By establishing </w:t>
      </w:r>
      <w:proofErr w:type="spellStart"/>
      <w:r>
        <w:t>Praja</w:t>
      </w:r>
      <w:proofErr w:type="spellEnd"/>
      <w:r>
        <w:t xml:space="preserve"> Seva Kendrams, connecting them through a district-wide network, and providing G2C and C2C services, the project reduced some of the difficulties associated with travelling to government offices and created local access points for public services. The project also provided citizens with services such as certificates, grievance registration, bill payments, agricultural information, and government schemes while creating opportunities for local participation and employment.</w:t>
      </w:r>
    </w:p>
    <w:p w14:paraId="125D23F3" w14:textId="77777777" w:rsidR="003E4847" w:rsidRDefault="003E4847" w:rsidP="00457B8C">
      <w:pPr>
        <w:spacing w:after="0" w:line="360" w:lineRule="auto"/>
        <w:jc w:val="both"/>
      </w:pPr>
      <w:r>
        <w:t xml:space="preserve">At the same time, the experience showed that successful rural e-governance depends on more than technology. Financial sustainability, network connectivity, local awareness, trained operators, and continuous administrative support were important challenges that affected the long-term operation of the </w:t>
      </w:r>
      <w:proofErr w:type="spellStart"/>
      <w:r>
        <w:t>centres</w:t>
      </w:r>
      <w:proofErr w:type="spellEnd"/>
      <w:r>
        <w:t>. Overall, PRAJA provides a valuable example of how ICT can be used to improve rural public service delivery and strengthen the connection between citizens and government. Its experience also demonstrates the importance of combining technology with local participation, suitable infrastructure, and continued government support when implementing e-governance initiatives in rural communities.</w:t>
      </w:r>
    </w:p>
    <w:p w14:paraId="6C68AE48" w14:textId="77777777" w:rsidR="00B141A0" w:rsidRPr="00F22691" w:rsidRDefault="00B141A0" w:rsidP="0000071D">
      <w:pPr>
        <w:spacing w:line="360" w:lineRule="auto"/>
        <w:jc w:val="both"/>
        <w:rPr>
          <w:rFonts w:cs="Times New Roman"/>
        </w:rPr>
      </w:pPr>
    </w:p>
    <w:p w14:paraId="6C68AE49" w14:textId="77777777" w:rsidR="00B141A0" w:rsidRPr="00F22691" w:rsidRDefault="00B141A0" w:rsidP="0000071D">
      <w:pPr>
        <w:spacing w:line="360" w:lineRule="auto"/>
        <w:jc w:val="both"/>
        <w:rPr>
          <w:rFonts w:cs="Times New Roman"/>
        </w:rPr>
      </w:pPr>
    </w:p>
    <w:p w14:paraId="6C68AE4A" w14:textId="77777777" w:rsidR="00B141A0" w:rsidRPr="00F22691" w:rsidRDefault="00B141A0" w:rsidP="0000071D">
      <w:pPr>
        <w:spacing w:line="360" w:lineRule="auto"/>
        <w:jc w:val="both"/>
        <w:rPr>
          <w:rFonts w:cs="Times New Roman"/>
        </w:rPr>
      </w:pPr>
    </w:p>
    <w:p w14:paraId="6C68AE4B" w14:textId="77777777" w:rsidR="00B141A0" w:rsidRPr="00F22691" w:rsidRDefault="00B141A0" w:rsidP="0000071D">
      <w:pPr>
        <w:spacing w:line="360" w:lineRule="auto"/>
        <w:jc w:val="both"/>
        <w:rPr>
          <w:rFonts w:cs="Times New Roman"/>
        </w:rPr>
      </w:pPr>
    </w:p>
    <w:p w14:paraId="6C68AE4C" w14:textId="77777777" w:rsidR="00B141A0" w:rsidRPr="00F22691" w:rsidRDefault="00B141A0" w:rsidP="0000071D">
      <w:pPr>
        <w:spacing w:line="360" w:lineRule="auto"/>
        <w:jc w:val="both"/>
        <w:rPr>
          <w:rFonts w:cs="Times New Roman"/>
        </w:rPr>
      </w:pPr>
    </w:p>
    <w:p w14:paraId="6C68AE4D" w14:textId="77777777" w:rsidR="00B141A0" w:rsidRPr="00F22691" w:rsidRDefault="00B141A0" w:rsidP="0000071D">
      <w:pPr>
        <w:spacing w:line="360" w:lineRule="auto"/>
        <w:jc w:val="both"/>
        <w:rPr>
          <w:rFonts w:cs="Times New Roman"/>
        </w:rPr>
      </w:pPr>
    </w:p>
    <w:p w14:paraId="6C68AE53" w14:textId="77777777" w:rsidR="00B141A0" w:rsidRPr="00F22691" w:rsidRDefault="00B141A0" w:rsidP="0000071D">
      <w:pPr>
        <w:spacing w:line="360" w:lineRule="auto"/>
        <w:jc w:val="both"/>
        <w:rPr>
          <w:rFonts w:cs="Times New Roman"/>
        </w:rPr>
      </w:pPr>
    </w:p>
    <w:sdt>
      <w:sdtPr>
        <w:rPr>
          <w:b/>
          <w:bCs/>
        </w:rPr>
        <w:id w:val="518812847"/>
        <w:docPartObj>
          <w:docPartGallery w:val="Bibliographies"/>
          <w:docPartUnique/>
        </w:docPartObj>
      </w:sdtPr>
      <w:sdtEndPr>
        <w:rPr>
          <w:rFonts w:cs="Times New Roman"/>
          <w:b w:val="0"/>
          <w:bCs w:val="0"/>
        </w:rPr>
      </w:sdtEndPr>
      <w:sdtContent>
        <w:p w14:paraId="46144872" w14:textId="77777777" w:rsidR="00073110" w:rsidRPr="00336845" w:rsidRDefault="00B141A0" w:rsidP="00111320">
          <w:pPr>
            <w:spacing w:after="0" w:line="360" w:lineRule="auto"/>
            <w:ind w:left="450"/>
            <w:jc w:val="both"/>
            <w:rPr>
              <w:rFonts w:asciiTheme="minorHAnsi" w:hAnsiTheme="minorHAnsi"/>
              <w:b/>
              <w:bCs/>
              <w:noProof/>
              <w:sz w:val="28"/>
              <w:szCs w:val="28"/>
            </w:rPr>
          </w:pPr>
          <w:r w:rsidRPr="00336845">
            <w:rPr>
              <w:b/>
              <w:bCs/>
              <w:sz w:val="28"/>
              <w:szCs w:val="28"/>
            </w:rPr>
            <w:t>References</w:t>
          </w:r>
          <w:r w:rsidR="00D45208" w:rsidRPr="00336845">
            <w:rPr>
              <w:b/>
              <w:bCs/>
              <w:sz w:val="28"/>
              <w:szCs w:val="28"/>
            </w:rPr>
            <w:fldChar w:fldCharType="begin"/>
          </w:r>
          <w:r w:rsidRPr="00336845">
            <w:rPr>
              <w:b/>
              <w:bCs/>
              <w:sz w:val="28"/>
              <w:szCs w:val="28"/>
            </w:rPr>
            <w:instrText xml:space="preserve"> BIBLIOGRAPHY </w:instrText>
          </w:r>
          <w:r w:rsidR="00D45208" w:rsidRPr="00336845">
            <w:rPr>
              <w:b/>
              <w:bCs/>
              <w:sz w:val="28"/>
              <w:szCs w:val="28"/>
            </w:rPr>
            <w:fldChar w:fldCharType="separate"/>
          </w:r>
        </w:p>
        <w:tbl>
          <w:tblPr>
            <w:tblW w:w="5044"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372"/>
            <w:gridCol w:w="8707"/>
          </w:tblGrid>
          <w:tr w:rsidR="00073110" w:rsidRPr="00336845" w14:paraId="08E14EF9" w14:textId="77777777" w:rsidTr="00336845">
            <w:trPr>
              <w:divId w:val="882136227"/>
              <w:trHeight w:val="1073"/>
              <w:tblCellSpacing w:w="15" w:type="dxa"/>
            </w:trPr>
            <w:tc>
              <w:tcPr>
                <w:tcW w:w="180" w:type="pct"/>
                <w:hideMark/>
              </w:tcPr>
              <w:p w14:paraId="06021924" w14:textId="24CC20D5" w:rsidR="00073110" w:rsidRPr="00336845" w:rsidRDefault="00073110" w:rsidP="00881BC9">
                <w:pPr>
                  <w:pStyle w:val="Bibliography"/>
                  <w:spacing w:after="0"/>
                  <w:rPr>
                    <w:noProof/>
                    <w:szCs w:val="24"/>
                  </w:rPr>
                </w:pPr>
                <w:r w:rsidRPr="00336845">
                  <w:rPr>
                    <w:noProof/>
                    <w:szCs w:val="24"/>
                  </w:rPr>
                  <w:t xml:space="preserve">[1] </w:t>
                </w:r>
              </w:p>
            </w:tc>
            <w:tc>
              <w:tcPr>
                <w:tcW w:w="4771" w:type="pct"/>
                <w:hideMark/>
              </w:tcPr>
              <w:p w14:paraId="39FC664C" w14:textId="77777777" w:rsidR="009542F3" w:rsidRDefault="00073110" w:rsidP="00111320">
                <w:pPr>
                  <w:pStyle w:val="Bibliography"/>
                  <w:spacing w:after="0"/>
                  <w:ind w:left="42"/>
                  <w:jc w:val="both"/>
                  <w:rPr>
                    <w:rFonts w:cs="Times New Roman"/>
                    <w:noProof/>
                    <w:szCs w:val="24"/>
                  </w:rPr>
                </w:pPr>
                <w:r w:rsidRPr="00336845">
                  <w:rPr>
                    <w:rFonts w:cs="Times New Roman"/>
                    <w:noProof/>
                    <w:szCs w:val="24"/>
                  </w:rPr>
                  <w:t xml:space="preserve">National Informatics Centre, "Rural E-Seva, West Godavari District, Andhra Pradesh," </w:t>
                </w:r>
                <w:r w:rsidRPr="00336845">
                  <w:rPr>
                    <w:rFonts w:cs="Times New Roman"/>
                    <w:i/>
                    <w:iCs/>
                    <w:noProof/>
                    <w:szCs w:val="24"/>
                  </w:rPr>
                  <w:t>Informatics</w:t>
                </w:r>
                <w:r w:rsidRPr="00336845">
                  <w:rPr>
                    <w:rFonts w:cs="Times New Roman"/>
                    <w:noProof/>
                    <w:szCs w:val="24"/>
                  </w:rPr>
                  <w:t xml:space="preserve">, New Delhi, India, Jul. 2003. [Online]. </w:t>
                </w:r>
              </w:p>
              <w:p w14:paraId="198B1CEC" w14:textId="6430AA26" w:rsidR="00073110" w:rsidRPr="00336845" w:rsidRDefault="00073110" w:rsidP="00111320">
                <w:pPr>
                  <w:pStyle w:val="Bibliography"/>
                  <w:spacing w:after="0"/>
                  <w:ind w:left="42"/>
                  <w:jc w:val="both"/>
                  <w:rPr>
                    <w:noProof/>
                    <w:szCs w:val="24"/>
                  </w:rPr>
                </w:pPr>
                <w:r w:rsidRPr="00336845">
                  <w:rPr>
                    <w:rFonts w:cs="Times New Roman"/>
                    <w:noProof/>
                    <w:szCs w:val="24"/>
                  </w:rPr>
                  <w:t xml:space="preserve">Available: </w:t>
                </w:r>
                <w:r w:rsidRPr="009542F3">
                  <w:rPr>
                    <w:rFonts w:cs="Times New Roman"/>
                    <w:noProof/>
                    <w:szCs w:val="24"/>
                    <w:u w:val="single"/>
                  </w:rPr>
                  <w:t>https://informatics.nic.in/uploads/pdfs/1e600425_July2003.pdf</w:t>
                </w:r>
                <w:r w:rsidRPr="00336845">
                  <w:rPr>
                    <w:rFonts w:cs="Times New Roman"/>
                    <w:noProof/>
                    <w:szCs w:val="24"/>
                  </w:rPr>
                  <w:t>.</w:t>
                </w:r>
              </w:p>
            </w:tc>
          </w:tr>
          <w:tr w:rsidR="00073110" w:rsidRPr="00336845" w14:paraId="038DDDB7" w14:textId="77777777" w:rsidTr="00336845">
            <w:trPr>
              <w:divId w:val="882136227"/>
              <w:trHeight w:val="1073"/>
              <w:tblCellSpacing w:w="15" w:type="dxa"/>
            </w:trPr>
            <w:tc>
              <w:tcPr>
                <w:tcW w:w="180" w:type="pct"/>
                <w:hideMark/>
              </w:tcPr>
              <w:p w14:paraId="469F53A4" w14:textId="77777777" w:rsidR="00073110" w:rsidRPr="00336845" w:rsidRDefault="00073110" w:rsidP="00881BC9">
                <w:pPr>
                  <w:pStyle w:val="Bibliography"/>
                  <w:spacing w:after="0"/>
                  <w:rPr>
                    <w:noProof/>
                    <w:szCs w:val="24"/>
                  </w:rPr>
                </w:pPr>
                <w:r w:rsidRPr="00336845">
                  <w:rPr>
                    <w:noProof/>
                    <w:szCs w:val="24"/>
                  </w:rPr>
                  <w:t xml:space="preserve">[2] </w:t>
                </w:r>
              </w:p>
            </w:tc>
            <w:tc>
              <w:tcPr>
                <w:tcW w:w="4771" w:type="pct"/>
                <w:hideMark/>
              </w:tcPr>
              <w:p w14:paraId="6958825B" w14:textId="2D3AD257" w:rsidR="00073110" w:rsidRPr="00336845" w:rsidRDefault="00073110" w:rsidP="00111320">
                <w:pPr>
                  <w:pStyle w:val="Bibliography"/>
                  <w:spacing w:after="0"/>
                  <w:ind w:left="42"/>
                  <w:jc w:val="both"/>
                  <w:rPr>
                    <w:noProof/>
                    <w:szCs w:val="24"/>
                  </w:rPr>
                </w:pPr>
                <w:r w:rsidRPr="00336845">
                  <w:rPr>
                    <w:rFonts w:cs="Times New Roman"/>
                    <w:noProof/>
                    <w:szCs w:val="24"/>
                  </w:rPr>
                  <w:t xml:space="preserve">G. Dileepkumar, "Rural E-Seva, West Godavari, Andhra Pradesh," International Institute of Information Technology, Bangalore, India, Project Rep., 2005. [Online]. Available: </w:t>
                </w:r>
                <w:hyperlink r:id="rId8" w:history="1">
                  <w:r w:rsidRPr="00336845">
                    <w:rPr>
                      <w:rStyle w:val="Hyperlink"/>
                      <w:rFonts w:cs="Times New Roman"/>
                      <w:noProof/>
                      <w:szCs w:val="24"/>
                    </w:rPr>
                    <w:t>https://oar.icrisat.org/6824/</w:t>
                  </w:r>
                </w:hyperlink>
              </w:p>
            </w:tc>
          </w:tr>
          <w:tr w:rsidR="00073110" w:rsidRPr="00336845" w14:paraId="52D1C733" w14:textId="77777777" w:rsidTr="00336845">
            <w:trPr>
              <w:divId w:val="882136227"/>
              <w:trHeight w:val="1675"/>
              <w:tblCellSpacing w:w="15" w:type="dxa"/>
            </w:trPr>
            <w:tc>
              <w:tcPr>
                <w:tcW w:w="180" w:type="pct"/>
                <w:hideMark/>
              </w:tcPr>
              <w:p w14:paraId="747F643C" w14:textId="77777777" w:rsidR="00073110" w:rsidRPr="00336845" w:rsidRDefault="00073110" w:rsidP="00881BC9">
                <w:pPr>
                  <w:pStyle w:val="Bibliography"/>
                  <w:spacing w:after="0"/>
                  <w:rPr>
                    <w:noProof/>
                    <w:szCs w:val="24"/>
                  </w:rPr>
                </w:pPr>
                <w:r w:rsidRPr="00336845">
                  <w:rPr>
                    <w:noProof/>
                    <w:szCs w:val="24"/>
                  </w:rPr>
                  <w:t xml:space="preserve">[3] </w:t>
                </w:r>
              </w:p>
            </w:tc>
            <w:tc>
              <w:tcPr>
                <w:tcW w:w="4771" w:type="pct"/>
                <w:hideMark/>
              </w:tcPr>
              <w:p w14:paraId="64F75B5B" w14:textId="77777777" w:rsidR="009542F3" w:rsidRDefault="00073110" w:rsidP="00111320">
                <w:pPr>
                  <w:pStyle w:val="Bibliography"/>
                  <w:spacing w:after="0"/>
                  <w:ind w:left="42"/>
                  <w:jc w:val="both"/>
                  <w:rPr>
                    <w:rFonts w:cs="Times New Roman"/>
                    <w:noProof/>
                    <w:szCs w:val="24"/>
                  </w:rPr>
                </w:pPr>
                <w:r w:rsidRPr="00336845">
                  <w:rPr>
                    <w:rFonts w:cs="Times New Roman"/>
                    <w:noProof/>
                    <w:szCs w:val="24"/>
                  </w:rPr>
                  <w:t xml:space="preserve">Ministry of Electronics and Information Technology, Government of India, "Study Report on Assessment of the Model e-Districts Project: Assessment of the West Godavari District," New Delhi, India. [Online]. </w:t>
                </w:r>
              </w:p>
              <w:p w14:paraId="563538D2" w14:textId="5F062D24" w:rsidR="00073110" w:rsidRPr="00336845" w:rsidRDefault="00073110" w:rsidP="00111320">
                <w:pPr>
                  <w:pStyle w:val="Bibliography"/>
                  <w:spacing w:after="0"/>
                  <w:ind w:left="42"/>
                  <w:jc w:val="both"/>
                  <w:rPr>
                    <w:noProof/>
                    <w:szCs w:val="24"/>
                  </w:rPr>
                </w:pPr>
                <w:r w:rsidRPr="00336845">
                  <w:rPr>
                    <w:rFonts w:cs="Times New Roman"/>
                    <w:noProof/>
                    <w:szCs w:val="24"/>
                  </w:rPr>
                  <w:t>Available:</w:t>
                </w:r>
                <w:r w:rsidRPr="009542F3">
                  <w:rPr>
                    <w:rFonts w:cs="Times New Roman"/>
                    <w:noProof/>
                    <w:szCs w:val="24"/>
                    <w:u w:val="single"/>
                  </w:rPr>
                  <w:t>https://www.meity.gov.in/writereaddata/files/Expression_of_Interest_for_State_PMU_4th_November_4112011.pdf</w:t>
                </w:r>
                <w:r w:rsidRPr="00336845">
                  <w:rPr>
                    <w:rFonts w:cs="Times New Roman"/>
                    <w:noProof/>
                    <w:szCs w:val="24"/>
                  </w:rPr>
                  <w:t>.</w:t>
                </w:r>
              </w:p>
            </w:tc>
          </w:tr>
        </w:tbl>
        <w:p w14:paraId="383F4009" w14:textId="77777777" w:rsidR="00073110" w:rsidRPr="00336845" w:rsidRDefault="00073110" w:rsidP="00881BC9">
          <w:pPr>
            <w:spacing w:after="0"/>
            <w:divId w:val="882136227"/>
            <w:rPr>
              <w:rFonts w:eastAsia="Times New Roman"/>
              <w:noProof/>
              <w:sz w:val="28"/>
              <w:szCs w:val="28"/>
            </w:rPr>
          </w:pPr>
        </w:p>
        <w:p w14:paraId="35C1F86B" w14:textId="02553EC1" w:rsidR="00073110" w:rsidRPr="00F22691" w:rsidRDefault="00D45208" w:rsidP="00881BC9">
          <w:pPr>
            <w:spacing w:after="0" w:line="360" w:lineRule="auto"/>
            <w:rPr>
              <w:rFonts w:cs="Times New Roman"/>
            </w:rPr>
          </w:pPr>
          <w:r w:rsidRPr="00336845">
            <w:rPr>
              <w:rFonts w:cs="Times New Roman"/>
              <w:sz w:val="28"/>
              <w:szCs w:val="28"/>
            </w:rPr>
            <w:fldChar w:fldCharType="end"/>
          </w:r>
        </w:p>
      </w:sdtContent>
    </w:sdt>
    <w:p w14:paraId="6C68AE76" w14:textId="033224FF" w:rsidR="004517A2" w:rsidRPr="00F22691" w:rsidRDefault="004517A2" w:rsidP="0000071D">
      <w:pPr>
        <w:spacing w:line="360" w:lineRule="auto"/>
        <w:rPr>
          <w:rFonts w:cs="Times New Roman"/>
        </w:rPr>
      </w:pPr>
    </w:p>
    <w:sectPr w:rsidR="004517A2" w:rsidRPr="00F22691" w:rsidSect="00C16166">
      <w:footerReference w:type="default" r:id="rId9"/>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80CA7" w14:textId="77777777" w:rsidR="00711D66" w:rsidRDefault="00711D66" w:rsidP="00D52A2D">
      <w:pPr>
        <w:spacing w:after="0" w:line="240" w:lineRule="auto"/>
      </w:pPr>
      <w:r>
        <w:separator/>
      </w:r>
    </w:p>
  </w:endnote>
  <w:endnote w:type="continuationSeparator" w:id="0">
    <w:p w14:paraId="502AB654" w14:textId="77777777" w:rsidR="00711D66" w:rsidRDefault="00711D66" w:rsidP="00D52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318414"/>
      <w:docPartObj>
        <w:docPartGallery w:val="Page Numbers (Bottom of Page)"/>
        <w:docPartUnique/>
      </w:docPartObj>
    </w:sdtPr>
    <w:sdtEndPr/>
    <w:sdtContent>
      <w:p w14:paraId="6C68AE7B" w14:textId="77777777" w:rsidR="00D52A2D" w:rsidRDefault="005A4D02">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C68AE7C" w14:textId="77777777" w:rsidR="00D52A2D" w:rsidRDefault="00D52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AAEB8" w14:textId="77777777" w:rsidR="00711D66" w:rsidRDefault="00711D66" w:rsidP="00D52A2D">
      <w:pPr>
        <w:spacing w:after="0" w:line="240" w:lineRule="auto"/>
      </w:pPr>
      <w:r>
        <w:separator/>
      </w:r>
    </w:p>
  </w:footnote>
  <w:footnote w:type="continuationSeparator" w:id="0">
    <w:p w14:paraId="37180543" w14:textId="77777777" w:rsidR="00711D66" w:rsidRDefault="00711D66" w:rsidP="00D52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B95"/>
    <w:multiLevelType w:val="hybridMultilevel"/>
    <w:tmpl w:val="7D00E48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3B43F96"/>
    <w:multiLevelType w:val="multilevel"/>
    <w:tmpl w:val="586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11EA"/>
    <w:multiLevelType w:val="hybridMultilevel"/>
    <w:tmpl w:val="FFD63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E4C1F"/>
    <w:multiLevelType w:val="hybridMultilevel"/>
    <w:tmpl w:val="01CAE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B95098"/>
    <w:multiLevelType w:val="hybridMultilevel"/>
    <w:tmpl w:val="286E8B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69A7DB9"/>
    <w:multiLevelType w:val="multilevel"/>
    <w:tmpl w:val="C65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4199C"/>
    <w:multiLevelType w:val="multilevel"/>
    <w:tmpl w:val="62C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748FD"/>
    <w:multiLevelType w:val="hybridMultilevel"/>
    <w:tmpl w:val="BE8442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EC37C79"/>
    <w:multiLevelType w:val="hybridMultilevel"/>
    <w:tmpl w:val="CCC41786"/>
    <w:lvl w:ilvl="0" w:tplc="BEC4E938">
      <w:numFmt w:val="bullet"/>
      <w:lvlText w:val="•"/>
      <w:lvlJc w:val="left"/>
      <w:pPr>
        <w:ind w:left="2670" w:hanging="23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8008B7"/>
    <w:multiLevelType w:val="hybridMultilevel"/>
    <w:tmpl w:val="0BD0A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3C2D02"/>
    <w:multiLevelType w:val="hybridMultilevel"/>
    <w:tmpl w:val="D61A1E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6FA27E2"/>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B7773"/>
    <w:multiLevelType w:val="hybridMultilevel"/>
    <w:tmpl w:val="EC02CE44"/>
    <w:lvl w:ilvl="0" w:tplc="A75633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A9E6642"/>
    <w:multiLevelType w:val="multilevel"/>
    <w:tmpl w:val="585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D3A98"/>
    <w:multiLevelType w:val="hybridMultilevel"/>
    <w:tmpl w:val="11DA51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1D545906"/>
    <w:multiLevelType w:val="hybridMultilevel"/>
    <w:tmpl w:val="3F389FBC"/>
    <w:lvl w:ilvl="0" w:tplc="85744DA0">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FEA7A4B"/>
    <w:multiLevelType w:val="hybridMultilevel"/>
    <w:tmpl w:val="A38CA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9B2B4E"/>
    <w:multiLevelType w:val="multilevel"/>
    <w:tmpl w:val="183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E05AB"/>
    <w:multiLevelType w:val="hybridMultilevel"/>
    <w:tmpl w:val="30B04B84"/>
    <w:lvl w:ilvl="0" w:tplc="BEC4E938">
      <w:numFmt w:val="bullet"/>
      <w:lvlText w:val="•"/>
      <w:lvlJc w:val="left"/>
      <w:pPr>
        <w:ind w:left="3030" w:hanging="231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714ECA"/>
    <w:multiLevelType w:val="multilevel"/>
    <w:tmpl w:val="25AE013C"/>
    <w:lvl w:ilvl="0">
      <w:start w:val="1"/>
      <w:numFmt w:val="decimal"/>
      <w:pStyle w:val="Heading1"/>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61B6BB1"/>
    <w:multiLevelType w:val="multilevel"/>
    <w:tmpl w:val="4204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428B5"/>
    <w:multiLevelType w:val="hybridMultilevel"/>
    <w:tmpl w:val="C360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514601"/>
    <w:multiLevelType w:val="multilevel"/>
    <w:tmpl w:val="436255B0"/>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8857681"/>
    <w:multiLevelType w:val="hybridMultilevel"/>
    <w:tmpl w:val="E3AE5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074C23"/>
    <w:multiLevelType w:val="hybridMultilevel"/>
    <w:tmpl w:val="3BD484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4AF4141"/>
    <w:multiLevelType w:val="hybridMultilevel"/>
    <w:tmpl w:val="3C9A6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61C767C"/>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96265"/>
    <w:multiLevelType w:val="hybridMultilevel"/>
    <w:tmpl w:val="F8CE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547AC3"/>
    <w:multiLevelType w:val="multilevel"/>
    <w:tmpl w:val="9F7CE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E8507B4"/>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B2B17"/>
    <w:multiLevelType w:val="hybridMultilevel"/>
    <w:tmpl w:val="7C5EC9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523C7E24"/>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677B4"/>
    <w:multiLevelType w:val="hybridMultilevel"/>
    <w:tmpl w:val="EEDE3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0B5655"/>
    <w:multiLevelType w:val="hybridMultilevel"/>
    <w:tmpl w:val="7D5E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653C65"/>
    <w:multiLevelType w:val="hybridMultilevel"/>
    <w:tmpl w:val="490EF8F6"/>
    <w:lvl w:ilvl="0" w:tplc="BEC4E938">
      <w:numFmt w:val="bullet"/>
      <w:lvlText w:val="•"/>
      <w:lvlJc w:val="left"/>
      <w:pPr>
        <w:ind w:left="3390" w:hanging="231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1F24B1C"/>
    <w:multiLevelType w:val="multilevel"/>
    <w:tmpl w:val="4B5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40793C"/>
    <w:multiLevelType w:val="hybridMultilevel"/>
    <w:tmpl w:val="77509890"/>
    <w:lvl w:ilvl="0" w:tplc="5B94900C">
      <w:start w:val="1"/>
      <w:numFmt w:val="bullet"/>
      <w:lvlText w:val="•"/>
      <w:lvlJc w:val="left"/>
      <w:pPr>
        <w:ind w:left="576" w:hanging="360"/>
      </w:pPr>
    </w:lvl>
    <w:lvl w:ilvl="1" w:tplc="C9204800">
      <w:numFmt w:val="decimal"/>
      <w:lvlText w:val=""/>
      <w:lvlJc w:val="left"/>
      <w:pPr>
        <w:ind w:left="0" w:firstLine="0"/>
      </w:pPr>
    </w:lvl>
    <w:lvl w:ilvl="2" w:tplc="B4860CFA">
      <w:numFmt w:val="decimal"/>
      <w:lvlText w:val=""/>
      <w:lvlJc w:val="left"/>
      <w:pPr>
        <w:ind w:left="0" w:firstLine="0"/>
      </w:pPr>
    </w:lvl>
    <w:lvl w:ilvl="3" w:tplc="2846682E">
      <w:numFmt w:val="decimal"/>
      <w:lvlText w:val=""/>
      <w:lvlJc w:val="left"/>
      <w:pPr>
        <w:ind w:left="0" w:firstLine="0"/>
      </w:pPr>
    </w:lvl>
    <w:lvl w:ilvl="4" w:tplc="2146F526">
      <w:numFmt w:val="decimal"/>
      <w:lvlText w:val=""/>
      <w:lvlJc w:val="left"/>
      <w:pPr>
        <w:ind w:left="0" w:firstLine="0"/>
      </w:pPr>
    </w:lvl>
    <w:lvl w:ilvl="5" w:tplc="3E302930">
      <w:numFmt w:val="decimal"/>
      <w:lvlText w:val=""/>
      <w:lvlJc w:val="left"/>
      <w:pPr>
        <w:ind w:left="0" w:firstLine="0"/>
      </w:pPr>
    </w:lvl>
    <w:lvl w:ilvl="6" w:tplc="6DA840AE">
      <w:numFmt w:val="decimal"/>
      <w:lvlText w:val=""/>
      <w:lvlJc w:val="left"/>
      <w:pPr>
        <w:ind w:left="0" w:firstLine="0"/>
      </w:pPr>
    </w:lvl>
    <w:lvl w:ilvl="7" w:tplc="E57EB4C0">
      <w:numFmt w:val="decimal"/>
      <w:lvlText w:val=""/>
      <w:lvlJc w:val="left"/>
      <w:pPr>
        <w:ind w:left="0" w:firstLine="0"/>
      </w:pPr>
    </w:lvl>
    <w:lvl w:ilvl="8" w:tplc="D62CD1C0">
      <w:numFmt w:val="decimal"/>
      <w:lvlText w:val=""/>
      <w:lvlJc w:val="left"/>
      <w:pPr>
        <w:ind w:left="0" w:firstLine="0"/>
      </w:pPr>
    </w:lvl>
  </w:abstractNum>
  <w:abstractNum w:abstractNumId="37" w15:restartNumberingAfterBreak="0">
    <w:nsid w:val="639804E0"/>
    <w:multiLevelType w:val="hybridMultilevel"/>
    <w:tmpl w:val="455C4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86D6CF8"/>
    <w:multiLevelType w:val="hybridMultilevel"/>
    <w:tmpl w:val="53CA06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72447060"/>
    <w:multiLevelType w:val="hybridMultilevel"/>
    <w:tmpl w:val="CC1030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74AA62D3"/>
    <w:multiLevelType w:val="hybridMultilevel"/>
    <w:tmpl w:val="F3C8C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1162161">
    <w:abstractNumId w:val="21"/>
  </w:num>
  <w:num w:numId="2" w16cid:durableId="1583487122">
    <w:abstractNumId w:val="23"/>
  </w:num>
  <w:num w:numId="3" w16cid:durableId="766997265">
    <w:abstractNumId w:val="32"/>
  </w:num>
  <w:num w:numId="4" w16cid:durableId="1462309650">
    <w:abstractNumId w:val="2"/>
  </w:num>
  <w:num w:numId="5" w16cid:durableId="437600785">
    <w:abstractNumId w:val="29"/>
  </w:num>
  <w:num w:numId="6" w16cid:durableId="1096056144">
    <w:abstractNumId w:val="13"/>
  </w:num>
  <w:num w:numId="7" w16cid:durableId="859666467">
    <w:abstractNumId w:val="35"/>
  </w:num>
  <w:num w:numId="8" w16cid:durableId="1278827429">
    <w:abstractNumId w:val="17"/>
  </w:num>
  <w:num w:numId="9" w16cid:durableId="1158154590">
    <w:abstractNumId w:val="5"/>
  </w:num>
  <w:num w:numId="10" w16cid:durableId="1403134512">
    <w:abstractNumId w:val="20"/>
  </w:num>
  <w:num w:numId="11" w16cid:durableId="2083141924">
    <w:abstractNumId w:val="1"/>
  </w:num>
  <w:num w:numId="12" w16cid:durableId="1530680740">
    <w:abstractNumId w:val="28"/>
  </w:num>
  <w:num w:numId="13" w16cid:durableId="2072734026">
    <w:abstractNumId w:val="27"/>
  </w:num>
  <w:num w:numId="14" w16cid:durableId="2045251478">
    <w:abstractNumId w:val="8"/>
  </w:num>
  <w:num w:numId="15" w16cid:durableId="1073163283">
    <w:abstractNumId w:val="18"/>
  </w:num>
  <w:num w:numId="16" w16cid:durableId="1874071429">
    <w:abstractNumId w:val="22"/>
  </w:num>
  <w:num w:numId="17" w16cid:durableId="1176116219">
    <w:abstractNumId w:val="34"/>
  </w:num>
  <w:num w:numId="18" w16cid:durableId="1654674470">
    <w:abstractNumId w:val="26"/>
  </w:num>
  <w:num w:numId="19" w16cid:durableId="1646426645">
    <w:abstractNumId w:val="11"/>
  </w:num>
  <w:num w:numId="20" w16cid:durableId="225575130">
    <w:abstractNumId w:val="33"/>
  </w:num>
  <w:num w:numId="21" w16cid:durableId="234052238">
    <w:abstractNumId w:val="31"/>
  </w:num>
  <w:num w:numId="22" w16cid:durableId="1158762032">
    <w:abstractNumId w:val="12"/>
  </w:num>
  <w:num w:numId="23" w16cid:durableId="419176563">
    <w:abstractNumId w:val="19"/>
  </w:num>
  <w:num w:numId="24" w16cid:durableId="1399089538">
    <w:abstractNumId w:val="25"/>
  </w:num>
  <w:num w:numId="25" w16cid:durableId="434400431">
    <w:abstractNumId w:val="37"/>
  </w:num>
  <w:num w:numId="26" w16cid:durableId="433789288">
    <w:abstractNumId w:val="3"/>
  </w:num>
  <w:num w:numId="27" w16cid:durableId="845174577">
    <w:abstractNumId w:val="9"/>
  </w:num>
  <w:num w:numId="28" w16cid:durableId="2006854379">
    <w:abstractNumId w:val="6"/>
  </w:num>
  <w:num w:numId="29" w16cid:durableId="1450473573">
    <w:abstractNumId w:val="19"/>
    <w:lvlOverride w:ilvl="0">
      <w:startOverride w:val="2"/>
    </w:lvlOverride>
    <w:lvlOverride w:ilvl="1">
      <w:startOverride w:val="4"/>
    </w:lvlOverride>
  </w:num>
  <w:num w:numId="30" w16cid:durableId="405765494">
    <w:abstractNumId w:val="40"/>
  </w:num>
  <w:num w:numId="31" w16cid:durableId="1011297275">
    <w:abstractNumId w:val="39"/>
  </w:num>
  <w:num w:numId="32" w16cid:durableId="1257447779">
    <w:abstractNumId w:val="10"/>
  </w:num>
  <w:num w:numId="33" w16cid:durableId="1339574652">
    <w:abstractNumId w:val="30"/>
  </w:num>
  <w:num w:numId="34" w16cid:durableId="220092461">
    <w:abstractNumId w:val="36"/>
  </w:num>
  <w:num w:numId="35" w16cid:durableId="1759063423">
    <w:abstractNumId w:val="16"/>
  </w:num>
  <w:num w:numId="36" w16cid:durableId="1403337054">
    <w:abstractNumId w:val="15"/>
  </w:num>
  <w:num w:numId="37" w16cid:durableId="437606980">
    <w:abstractNumId w:val="14"/>
  </w:num>
  <w:num w:numId="38" w16cid:durableId="163059439">
    <w:abstractNumId w:val="0"/>
  </w:num>
  <w:num w:numId="39" w16cid:durableId="808591345">
    <w:abstractNumId w:val="7"/>
  </w:num>
  <w:num w:numId="40" w16cid:durableId="897478618">
    <w:abstractNumId w:val="24"/>
  </w:num>
  <w:num w:numId="41" w16cid:durableId="965620995">
    <w:abstractNumId w:val="4"/>
  </w:num>
  <w:num w:numId="42" w16cid:durableId="40731457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7A2"/>
    <w:rsid w:val="0000071D"/>
    <w:rsid w:val="0000289F"/>
    <w:rsid w:val="000442F1"/>
    <w:rsid w:val="0005589B"/>
    <w:rsid w:val="00062B31"/>
    <w:rsid w:val="00073110"/>
    <w:rsid w:val="000A0379"/>
    <w:rsid w:val="000D1BC7"/>
    <w:rsid w:val="00111320"/>
    <w:rsid w:val="0011326C"/>
    <w:rsid w:val="0017221F"/>
    <w:rsid w:val="001815EF"/>
    <w:rsid w:val="00186A45"/>
    <w:rsid w:val="001E5630"/>
    <w:rsid w:val="00203E33"/>
    <w:rsid w:val="00217208"/>
    <w:rsid w:val="002413BD"/>
    <w:rsid w:val="00274948"/>
    <w:rsid w:val="002821A2"/>
    <w:rsid w:val="002B3D12"/>
    <w:rsid w:val="002C0F77"/>
    <w:rsid w:val="002E0A72"/>
    <w:rsid w:val="002E3A88"/>
    <w:rsid w:val="00303DD7"/>
    <w:rsid w:val="00323994"/>
    <w:rsid w:val="003278C9"/>
    <w:rsid w:val="00336845"/>
    <w:rsid w:val="0036641B"/>
    <w:rsid w:val="00391BCF"/>
    <w:rsid w:val="003A3BDE"/>
    <w:rsid w:val="003B3671"/>
    <w:rsid w:val="003C02FD"/>
    <w:rsid w:val="003D2F20"/>
    <w:rsid w:val="003E4847"/>
    <w:rsid w:val="003E688C"/>
    <w:rsid w:val="004052D0"/>
    <w:rsid w:val="00421498"/>
    <w:rsid w:val="004517A2"/>
    <w:rsid w:val="0045799A"/>
    <w:rsid w:val="00457B8C"/>
    <w:rsid w:val="00475579"/>
    <w:rsid w:val="00483B05"/>
    <w:rsid w:val="00484487"/>
    <w:rsid w:val="004C0EAA"/>
    <w:rsid w:val="004F6E55"/>
    <w:rsid w:val="00502E6F"/>
    <w:rsid w:val="005309FB"/>
    <w:rsid w:val="00536D3E"/>
    <w:rsid w:val="00544D32"/>
    <w:rsid w:val="00576B87"/>
    <w:rsid w:val="005A4D02"/>
    <w:rsid w:val="005D602A"/>
    <w:rsid w:val="005F0028"/>
    <w:rsid w:val="005F4133"/>
    <w:rsid w:val="005F5962"/>
    <w:rsid w:val="00610AC4"/>
    <w:rsid w:val="00630A8C"/>
    <w:rsid w:val="00647D01"/>
    <w:rsid w:val="006943BF"/>
    <w:rsid w:val="006C4821"/>
    <w:rsid w:val="006E38EF"/>
    <w:rsid w:val="007101EF"/>
    <w:rsid w:val="00711872"/>
    <w:rsid w:val="00711D66"/>
    <w:rsid w:val="00716B0B"/>
    <w:rsid w:val="0072726B"/>
    <w:rsid w:val="007310A9"/>
    <w:rsid w:val="00755847"/>
    <w:rsid w:val="00772225"/>
    <w:rsid w:val="007B3783"/>
    <w:rsid w:val="007E2E35"/>
    <w:rsid w:val="007F47CB"/>
    <w:rsid w:val="007F707E"/>
    <w:rsid w:val="00843412"/>
    <w:rsid w:val="00871D71"/>
    <w:rsid w:val="00877DAC"/>
    <w:rsid w:val="00881BC9"/>
    <w:rsid w:val="008C7419"/>
    <w:rsid w:val="008F5CF0"/>
    <w:rsid w:val="009372E3"/>
    <w:rsid w:val="00942881"/>
    <w:rsid w:val="00943B8C"/>
    <w:rsid w:val="009542F3"/>
    <w:rsid w:val="0098103F"/>
    <w:rsid w:val="00995BA7"/>
    <w:rsid w:val="009B727B"/>
    <w:rsid w:val="009E12D6"/>
    <w:rsid w:val="00A13E24"/>
    <w:rsid w:val="00A17BB5"/>
    <w:rsid w:val="00A27290"/>
    <w:rsid w:val="00A4029E"/>
    <w:rsid w:val="00A47302"/>
    <w:rsid w:val="00A47618"/>
    <w:rsid w:val="00A62051"/>
    <w:rsid w:val="00A675DF"/>
    <w:rsid w:val="00AB4A5F"/>
    <w:rsid w:val="00AD2D52"/>
    <w:rsid w:val="00B011CB"/>
    <w:rsid w:val="00B122A8"/>
    <w:rsid w:val="00B141A0"/>
    <w:rsid w:val="00B16B86"/>
    <w:rsid w:val="00B22DE0"/>
    <w:rsid w:val="00B33BEE"/>
    <w:rsid w:val="00B65CAC"/>
    <w:rsid w:val="00B854C4"/>
    <w:rsid w:val="00B92126"/>
    <w:rsid w:val="00C10A43"/>
    <w:rsid w:val="00C16166"/>
    <w:rsid w:val="00C27AFB"/>
    <w:rsid w:val="00C27B40"/>
    <w:rsid w:val="00C34B9E"/>
    <w:rsid w:val="00C354ED"/>
    <w:rsid w:val="00C41C61"/>
    <w:rsid w:val="00C5067B"/>
    <w:rsid w:val="00C5152B"/>
    <w:rsid w:val="00C800CA"/>
    <w:rsid w:val="00C833AB"/>
    <w:rsid w:val="00C93579"/>
    <w:rsid w:val="00CD0064"/>
    <w:rsid w:val="00D061C8"/>
    <w:rsid w:val="00D241DE"/>
    <w:rsid w:val="00D2600F"/>
    <w:rsid w:val="00D26571"/>
    <w:rsid w:val="00D33058"/>
    <w:rsid w:val="00D45208"/>
    <w:rsid w:val="00D52A2D"/>
    <w:rsid w:val="00D94EF1"/>
    <w:rsid w:val="00DB6C38"/>
    <w:rsid w:val="00DD3146"/>
    <w:rsid w:val="00E1285E"/>
    <w:rsid w:val="00E36F91"/>
    <w:rsid w:val="00E37C6E"/>
    <w:rsid w:val="00E50718"/>
    <w:rsid w:val="00E52E76"/>
    <w:rsid w:val="00ED2661"/>
    <w:rsid w:val="00EE7661"/>
    <w:rsid w:val="00F032A8"/>
    <w:rsid w:val="00F22691"/>
    <w:rsid w:val="00F30DE9"/>
    <w:rsid w:val="00F34913"/>
    <w:rsid w:val="00F747C7"/>
    <w:rsid w:val="00FE0D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ADF5"/>
  <w15:docId w15:val="{2219D803-0C09-4D55-823F-42225196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E55"/>
    <w:rPr>
      <w:rFonts w:ascii="Times New Roman" w:hAnsi="Times New Roman"/>
      <w:sz w:val="24"/>
    </w:rPr>
  </w:style>
  <w:style w:type="paragraph" w:styleId="Heading1">
    <w:name w:val="heading 1"/>
    <w:basedOn w:val="Normal"/>
    <w:next w:val="Normal"/>
    <w:link w:val="Heading1Char"/>
    <w:autoRedefine/>
    <w:uiPriority w:val="9"/>
    <w:qFormat/>
    <w:rsid w:val="000D1BC7"/>
    <w:pPr>
      <w:keepNext/>
      <w:keepLines/>
      <w:numPr>
        <w:numId w:val="23"/>
      </w:numPr>
      <w:spacing w:before="240" w:after="0" w:line="360" w:lineRule="auto"/>
      <w:jc w:val="both"/>
      <w:outlineLvl w:val="0"/>
    </w:pPr>
    <w:rPr>
      <w:rFonts w:eastAsiaTheme="majorEastAsia" w:cstheme="majorBidi"/>
      <w:b/>
      <w:bCs/>
      <w:sz w:val="32"/>
      <w:szCs w:val="28"/>
    </w:rPr>
  </w:style>
  <w:style w:type="paragraph" w:styleId="Heading2">
    <w:name w:val="heading 2"/>
    <w:basedOn w:val="Normal"/>
    <w:next w:val="Normal"/>
    <w:link w:val="Heading2Char"/>
    <w:autoRedefine/>
    <w:uiPriority w:val="9"/>
    <w:unhideWhenUsed/>
    <w:qFormat/>
    <w:rsid w:val="00B16B86"/>
    <w:pPr>
      <w:keepNext/>
      <w:keepLines/>
      <w:spacing w:before="240" w:after="0" w:line="360" w:lineRule="auto"/>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FE0DF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98103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BC7"/>
    <w:rPr>
      <w:rFonts w:ascii="Times New Roman" w:eastAsiaTheme="majorEastAsia" w:hAnsi="Times New Roman" w:cstheme="majorBidi"/>
      <w:b/>
      <w:bCs/>
      <w:sz w:val="32"/>
      <w:szCs w:val="28"/>
    </w:rPr>
  </w:style>
  <w:style w:type="paragraph" w:styleId="ListParagraph">
    <w:name w:val="List Paragraph"/>
    <w:basedOn w:val="Normal"/>
    <w:qFormat/>
    <w:rsid w:val="004517A2"/>
    <w:pPr>
      <w:ind w:left="720"/>
      <w:contextualSpacing/>
    </w:pPr>
  </w:style>
  <w:style w:type="paragraph" w:styleId="BalloonText">
    <w:name w:val="Balloon Text"/>
    <w:basedOn w:val="Normal"/>
    <w:link w:val="BalloonTextChar"/>
    <w:uiPriority w:val="99"/>
    <w:semiHidden/>
    <w:unhideWhenUsed/>
    <w:rsid w:val="004517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7A2"/>
    <w:rPr>
      <w:rFonts w:ascii="Tahoma" w:hAnsi="Tahoma" w:cs="Tahoma"/>
      <w:sz w:val="16"/>
      <w:szCs w:val="16"/>
    </w:rPr>
  </w:style>
  <w:style w:type="character" w:customStyle="1" w:styleId="Heading2Char">
    <w:name w:val="Heading 2 Char"/>
    <w:basedOn w:val="DefaultParagraphFont"/>
    <w:link w:val="Heading2"/>
    <w:uiPriority w:val="9"/>
    <w:rsid w:val="00B16B86"/>
    <w:rPr>
      <w:rFonts w:ascii="Times New Roman" w:eastAsiaTheme="majorEastAsia" w:hAnsi="Times New Roman" w:cstheme="majorBidi"/>
      <w:b/>
      <w:bCs/>
      <w:color w:val="000000" w:themeColor="text1"/>
      <w:sz w:val="28"/>
      <w:szCs w:val="26"/>
    </w:rPr>
  </w:style>
  <w:style w:type="character" w:styleId="Strong">
    <w:name w:val="Strong"/>
    <w:basedOn w:val="DefaultParagraphFont"/>
    <w:uiPriority w:val="22"/>
    <w:qFormat/>
    <w:rsid w:val="004517A2"/>
    <w:rPr>
      <w:b/>
      <w:bCs/>
    </w:rPr>
  </w:style>
  <w:style w:type="character" w:customStyle="1" w:styleId="oxzekf">
    <w:name w:val="oxzekf"/>
    <w:basedOn w:val="DefaultParagraphFont"/>
    <w:rsid w:val="00C16166"/>
  </w:style>
  <w:style w:type="paragraph" w:styleId="Bibliography">
    <w:name w:val="Bibliography"/>
    <w:basedOn w:val="Normal"/>
    <w:next w:val="Normal"/>
    <w:uiPriority w:val="37"/>
    <w:unhideWhenUsed/>
    <w:rsid w:val="003C02FD"/>
  </w:style>
  <w:style w:type="paragraph" w:styleId="Header">
    <w:name w:val="header"/>
    <w:basedOn w:val="Normal"/>
    <w:link w:val="HeaderChar"/>
    <w:uiPriority w:val="99"/>
    <w:unhideWhenUsed/>
    <w:rsid w:val="00D52A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A2D"/>
    <w:rPr>
      <w:rFonts w:ascii="Times New Roman" w:hAnsi="Times New Roman"/>
      <w:sz w:val="24"/>
    </w:rPr>
  </w:style>
  <w:style w:type="paragraph" w:styleId="Footer">
    <w:name w:val="footer"/>
    <w:basedOn w:val="Normal"/>
    <w:link w:val="FooterChar"/>
    <w:uiPriority w:val="99"/>
    <w:unhideWhenUsed/>
    <w:rsid w:val="00D52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A2D"/>
    <w:rPr>
      <w:rFonts w:ascii="Times New Roman" w:hAnsi="Times New Roman"/>
      <w:sz w:val="24"/>
    </w:rPr>
  </w:style>
  <w:style w:type="paragraph" w:customStyle="1" w:styleId="pdq2pgselectionanchorcontainer">
    <w:name w:val="pdq2pg_selectionanchorcontainer"/>
    <w:basedOn w:val="Normal"/>
    <w:rsid w:val="00995BA7"/>
    <w:pPr>
      <w:spacing w:before="100" w:beforeAutospacing="1" w:after="100" w:afterAutospacing="1" w:line="240" w:lineRule="auto"/>
    </w:pPr>
    <w:rPr>
      <w:rFonts w:eastAsia="Times New Roman" w:cs="Times New Roman"/>
      <w:szCs w:val="24"/>
      <w:lang w:val="en-GB" w:eastAsia="en-GB" w:bidi="hi-IN"/>
    </w:rPr>
  </w:style>
  <w:style w:type="paragraph" w:styleId="NormalWeb">
    <w:name w:val="Normal (Web)"/>
    <w:basedOn w:val="Normal"/>
    <w:uiPriority w:val="99"/>
    <w:unhideWhenUsed/>
    <w:rsid w:val="00995BA7"/>
    <w:pPr>
      <w:spacing w:before="100" w:beforeAutospacing="1" w:after="100" w:afterAutospacing="1" w:line="240" w:lineRule="auto"/>
    </w:pPr>
    <w:rPr>
      <w:rFonts w:eastAsia="Times New Roman" w:cs="Times New Roman"/>
      <w:szCs w:val="24"/>
      <w:lang w:val="en-GB" w:eastAsia="en-GB" w:bidi="hi-IN"/>
    </w:rPr>
  </w:style>
  <w:style w:type="character" w:customStyle="1" w:styleId="Heading4Char">
    <w:name w:val="Heading 4 Char"/>
    <w:basedOn w:val="DefaultParagraphFont"/>
    <w:link w:val="Heading4"/>
    <w:uiPriority w:val="9"/>
    <w:semiHidden/>
    <w:rsid w:val="0098103F"/>
    <w:rPr>
      <w:rFonts w:asciiTheme="majorHAnsi" w:eastAsiaTheme="majorEastAsia" w:hAnsiTheme="majorHAnsi" w:cstheme="majorBidi"/>
      <w:i/>
      <w:iCs/>
      <w:color w:val="2E74B5" w:themeColor="accent1" w:themeShade="BF"/>
      <w:sz w:val="24"/>
    </w:rPr>
  </w:style>
  <w:style w:type="paragraph" w:customStyle="1" w:styleId="isselectedend">
    <w:name w:val="isselectedend"/>
    <w:basedOn w:val="Normal"/>
    <w:rsid w:val="007B3783"/>
    <w:pPr>
      <w:spacing w:before="100" w:beforeAutospacing="1" w:after="100" w:afterAutospacing="1" w:line="240" w:lineRule="auto"/>
    </w:pPr>
    <w:rPr>
      <w:rFonts w:eastAsia="Times New Roman" w:cs="Times New Roman"/>
      <w:szCs w:val="24"/>
      <w:lang w:val="en-GB" w:eastAsia="en-GB" w:bidi="hi-IN"/>
    </w:rPr>
  </w:style>
  <w:style w:type="character" w:customStyle="1" w:styleId="text-token-text-primary">
    <w:name w:val="text-token-text-primary"/>
    <w:basedOn w:val="DefaultParagraphFont"/>
    <w:rsid w:val="007B3783"/>
  </w:style>
  <w:style w:type="character" w:customStyle="1" w:styleId="Heading3Char">
    <w:name w:val="Heading 3 Char"/>
    <w:basedOn w:val="DefaultParagraphFont"/>
    <w:link w:val="Heading3"/>
    <w:uiPriority w:val="9"/>
    <w:semiHidden/>
    <w:rsid w:val="00FE0DF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303DD7"/>
    <w:rPr>
      <w:color w:val="0563C1" w:themeColor="hyperlink"/>
      <w:u w:val="single"/>
    </w:rPr>
  </w:style>
  <w:style w:type="character" w:styleId="UnresolvedMention">
    <w:name w:val="Unresolved Mention"/>
    <w:basedOn w:val="DefaultParagraphFont"/>
    <w:uiPriority w:val="99"/>
    <w:semiHidden/>
    <w:unhideWhenUsed/>
    <w:rsid w:val="00303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740134">
      <w:bodyDiv w:val="1"/>
      <w:marLeft w:val="0"/>
      <w:marRight w:val="0"/>
      <w:marTop w:val="0"/>
      <w:marBottom w:val="0"/>
      <w:divBdr>
        <w:top w:val="none" w:sz="0" w:space="0" w:color="auto"/>
        <w:left w:val="none" w:sz="0" w:space="0" w:color="auto"/>
        <w:bottom w:val="none" w:sz="0" w:space="0" w:color="auto"/>
        <w:right w:val="none" w:sz="0" w:space="0" w:color="auto"/>
      </w:divBdr>
    </w:div>
    <w:div w:id="646130226">
      <w:bodyDiv w:val="1"/>
      <w:marLeft w:val="0"/>
      <w:marRight w:val="0"/>
      <w:marTop w:val="0"/>
      <w:marBottom w:val="0"/>
      <w:divBdr>
        <w:top w:val="none" w:sz="0" w:space="0" w:color="auto"/>
        <w:left w:val="none" w:sz="0" w:space="0" w:color="auto"/>
        <w:bottom w:val="none" w:sz="0" w:space="0" w:color="auto"/>
        <w:right w:val="none" w:sz="0" w:space="0" w:color="auto"/>
      </w:divBdr>
    </w:div>
    <w:div w:id="692456991">
      <w:bodyDiv w:val="1"/>
      <w:marLeft w:val="0"/>
      <w:marRight w:val="0"/>
      <w:marTop w:val="0"/>
      <w:marBottom w:val="0"/>
      <w:divBdr>
        <w:top w:val="none" w:sz="0" w:space="0" w:color="auto"/>
        <w:left w:val="none" w:sz="0" w:space="0" w:color="auto"/>
        <w:bottom w:val="none" w:sz="0" w:space="0" w:color="auto"/>
        <w:right w:val="none" w:sz="0" w:space="0" w:color="auto"/>
      </w:divBdr>
      <w:divsChild>
        <w:div w:id="487985915">
          <w:marLeft w:val="0"/>
          <w:marRight w:val="0"/>
          <w:marTop w:val="0"/>
          <w:marBottom w:val="0"/>
          <w:divBdr>
            <w:top w:val="none" w:sz="0" w:space="0" w:color="auto"/>
            <w:left w:val="none" w:sz="0" w:space="0" w:color="auto"/>
            <w:bottom w:val="none" w:sz="0" w:space="0" w:color="auto"/>
            <w:right w:val="none" w:sz="0" w:space="0" w:color="auto"/>
          </w:divBdr>
          <w:divsChild>
            <w:div w:id="1274359452">
              <w:marLeft w:val="0"/>
              <w:marRight w:val="0"/>
              <w:marTop w:val="0"/>
              <w:marBottom w:val="0"/>
              <w:divBdr>
                <w:top w:val="none" w:sz="0" w:space="0" w:color="auto"/>
                <w:left w:val="none" w:sz="0" w:space="0" w:color="auto"/>
                <w:bottom w:val="none" w:sz="0" w:space="0" w:color="auto"/>
                <w:right w:val="none" w:sz="0" w:space="0" w:color="auto"/>
              </w:divBdr>
              <w:divsChild>
                <w:div w:id="1571112426">
                  <w:marLeft w:val="0"/>
                  <w:marRight w:val="0"/>
                  <w:marTop w:val="0"/>
                  <w:marBottom w:val="0"/>
                  <w:divBdr>
                    <w:top w:val="none" w:sz="0" w:space="0" w:color="auto"/>
                    <w:left w:val="none" w:sz="0" w:space="0" w:color="auto"/>
                    <w:bottom w:val="none" w:sz="0" w:space="0" w:color="auto"/>
                    <w:right w:val="none" w:sz="0" w:space="0" w:color="auto"/>
                  </w:divBdr>
                  <w:divsChild>
                    <w:div w:id="377169341">
                      <w:marLeft w:val="0"/>
                      <w:marRight w:val="0"/>
                      <w:marTop w:val="0"/>
                      <w:marBottom w:val="0"/>
                      <w:divBdr>
                        <w:top w:val="none" w:sz="0" w:space="0" w:color="auto"/>
                        <w:left w:val="none" w:sz="0" w:space="0" w:color="auto"/>
                        <w:bottom w:val="none" w:sz="0" w:space="0" w:color="auto"/>
                        <w:right w:val="none" w:sz="0" w:space="0" w:color="auto"/>
                      </w:divBdr>
                      <w:divsChild>
                        <w:div w:id="9749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482239">
      <w:bodyDiv w:val="1"/>
      <w:marLeft w:val="0"/>
      <w:marRight w:val="0"/>
      <w:marTop w:val="0"/>
      <w:marBottom w:val="0"/>
      <w:divBdr>
        <w:top w:val="none" w:sz="0" w:space="0" w:color="auto"/>
        <w:left w:val="none" w:sz="0" w:space="0" w:color="auto"/>
        <w:bottom w:val="none" w:sz="0" w:space="0" w:color="auto"/>
        <w:right w:val="none" w:sz="0" w:space="0" w:color="auto"/>
      </w:divBdr>
    </w:div>
    <w:div w:id="875653250">
      <w:bodyDiv w:val="1"/>
      <w:marLeft w:val="0"/>
      <w:marRight w:val="0"/>
      <w:marTop w:val="0"/>
      <w:marBottom w:val="0"/>
      <w:divBdr>
        <w:top w:val="none" w:sz="0" w:space="0" w:color="auto"/>
        <w:left w:val="none" w:sz="0" w:space="0" w:color="auto"/>
        <w:bottom w:val="none" w:sz="0" w:space="0" w:color="auto"/>
        <w:right w:val="none" w:sz="0" w:space="0" w:color="auto"/>
      </w:divBdr>
    </w:div>
    <w:div w:id="882136227">
      <w:bodyDiv w:val="1"/>
      <w:marLeft w:val="0"/>
      <w:marRight w:val="0"/>
      <w:marTop w:val="0"/>
      <w:marBottom w:val="0"/>
      <w:divBdr>
        <w:top w:val="none" w:sz="0" w:space="0" w:color="auto"/>
        <w:left w:val="none" w:sz="0" w:space="0" w:color="auto"/>
        <w:bottom w:val="none" w:sz="0" w:space="0" w:color="auto"/>
        <w:right w:val="none" w:sz="0" w:space="0" w:color="auto"/>
      </w:divBdr>
    </w:div>
    <w:div w:id="1031296758">
      <w:bodyDiv w:val="1"/>
      <w:marLeft w:val="0"/>
      <w:marRight w:val="0"/>
      <w:marTop w:val="0"/>
      <w:marBottom w:val="0"/>
      <w:divBdr>
        <w:top w:val="none" w:sz="0" w:space="0" w:color="auto"/>
        <w:left w:val="none" w:sz="0" w:space="0" w:color="auto"/>
        <w:bottom w:val="none" w:sz="0" w:space="0" w:color="auto"/>
        <w:right w:val="none" w:sz="0" w:space="0" w:color="auto"/>
      </w:divBdr>
    </w:div>
    <w:div w:id="1103108776">
      <w:bodyDiv w:val="1"/>
      <w:marLeft w:val="0"/>
      <w:marRight w:val="0"/>
      <w:marTop w:val="0"/>
      <w:marBottom w:val="0"/>
      <w:divBdr>
        <w:top w:val="none" w:sz="0" w:space="0" w:color="auto"/>
        <w:left w:val="none" w:sz="0" w:space="0" w:color="auto"/>
        <w:bottom w:val="none" w:sz="0" w:space="0" w:color="auto"/>
        <w:right w:val="none" w:sz="0" w:space="0" w:color="auto"/>
      </w:divBdr>
    </w:div>
    <w:div w:id="1220164610">
      <w:bodyDiv w:val="1"/>
      <w:marLeft w:val="0"/>
      <w:marRight w:val="0"/>
      <w:marTop w:val="0"/>
      <w:marBottom w:val="0"/>
      <w:divBdr>
        <w:top w:val="none" w:sz="0" w:space="0" w:color="auto"/>
        <w:left w:val="none" w:sz="0" w:space="0" w:color="auto"/>
        <w:bottom w:val="none" w:sz="0" w:space="0" w:color="auto"/>
        <w:right w:val="none" w:sz="0" w:space="0" w:color="auto"/>
      </w:divBdr>
    </w:div>
    <w:div w:id="1238325268">
      <w:bodyDiv w:val="1"/>
      <w:marLeft w:val="0"/>
      <w:marRight w:val="0"/>
      <w:marTop w:val="0"/>
      <w:marBottom w:val="0"/>
      <w:divBdr>
        <w:top w:val="none" w:sz="0" w:space="0" w:color="auto"/>
        <w:left w:val="none" w:sz="0" w:space="0" w:color="auto"/>
        <w:bottom w:val="none" w:sz="0" w:space="0" w:color="auto"/>
        <w:right w:val="none" w:sz="0" w:space="0" w:color="auto"/>
      </w:divBdr>
    </w:div>
    <w:div w:id="1306355330">
      <w:bodyDiv w:val="1"/>
      <w:marLeft w:val="0"/>
      <w:marRight w:val="0"/>
      <w:marTop w:val="0"/>
      <w:marBottom w:val="0"/>
      <w:divBdr>
        <w:top w:val="none" w:sz="0" w:space="0" w:color="auto"/>
        <w:left w:val="none" w:sz="0" w:space="0" w:color="auto"/>
        <w:bottom w:val="none" w:sz="0" w:space="0" w:color="auto"/>
        <w:right w:val="none" w:sz="0" w:space="0" w:color="auto"/>
      </w:divBdr>
    </w:div>
    <w:div w:id="1376392477">
      <w:bodyDiv w:val="1"/>
      <w:marLeft w:val="0"/>
      <w:marRight w:val="0"/>
      <w:marTop w:val="0"/>
      <w:marBottom w:val="0"/>
      <w:divBdr>
        <w:top w:val="none" w:sz="0" w:space="0" w:color="auto"/>
        <w:left w:val="none" w:sz="0" w:space="0" w:color="auto"/>
        <w:bottom w:val="none" w:sz="0" w:space="0" w:color="auto"/>
        <w:right w:val="none" w:sz="0" w:space="0" w:color="auto"/>
      </w:divBdr>
    </w:div>
    <w:div w:id="1760366770">
      <w:bodyDiv w:val="1"/>
      <w:marLeft w:val="0"/>
      <w:marRight w:val="0"/>
      <w:marTop w:val="0"/>
      <w:marBottom w:val="0"/>
      <w:divBdr>
        <w:top w:val="none" w:sz="0" w:space="0" w:color="auto"/>
        <w:left w:val="none" w:sz="0" w:space="0" w:color="auto"/>
        <w:bottom w:val="none" w:sz="0" w:space="0" w:color="auto"/>
        <w:right w:val="none" w:sz="0" w:space="0" w:color="auto"/>
      </w:divBdr>
    </w:div>
    <w:div w:id="1872376873">
      <w:bodyDiv w:val="1"/>
      <w:marLeft w:val="0"/>
      <w:marRight w:val="0"/>
      <w:marTop w:val="0"/>
      <w:marBottom w:val="0"/>
      <w:divBdr>
        <w:top w:val="none" w:sz="0" w:space="0" w:color="auto"/>
        <w:left w:val="none" w:sz="0" w:space="0" w:color="auto"/>
        <w:bottom w:val="none" w:sz="0" w:space="0" w:color="auto"/>
        <w:right w:val="none" w:sz="0" w:space="0" w:color="auto"/>
      </w:divBdr>
    </w:div>
    <w:div w:id="1961451186">
      <w:bodyDiv w:val="1"/>
      <w:marLeft w:val="0"/>
      <w:marRight w:val="0"/>
      <w:marTop w:val="0"/>
      <w:marBottom w:val="0"/>
      <w:divBdr>
        <w:top w:val="none" w:sz="0" w:space="0" w:color="auto"/>
        <w:left w:val="none" w:sz="0" w:space="0" w:color="auto"/>
        <w:bottom w:val="none" w:sz="0" w:space="0" w:color="auto"/>
        <w:right w:val="none" w:sz="0" w:space="0" w:color="auto"/>
      </w:divBdr>
    </w:div>
    <w:div w:id="1993093397">
      <w:bodyDiv w:val="1"/>
      <w:marLeft w:val="0"/>
      <w:marRight w:val="0"/>
      <w:marTop w:val="0"/>
      <w:marBottom w:val="0"/>
      <w:divBdr>
        <w:top w:val="none" w:sz="0" w:space="0" w:color="auto"/>
        <w:left w:val="none" w:sz="0" w:space="0" w:color="auto"/>
        <w:bottom w:val="none" w:sz="0" w:space="0" w:color="auto"/>
        <w:right w:val="none" w:sz="0" w:space="0" w:color="auto"/>
      </w:divBdr>
    </w:div>
    <w:div w:id="2062096631">
      <w:bodyDiv w:val="1"/>
      <w:marLeft w:val="0"/>
      <w:marRight w:val="0"/>
      <w:marTop w:val="0"/>
      <w:marBottom w:val="0"/>
      <w:divBdr>
        <w:top w:val="none" w:sz="0" w:space="0" w:color="auto"/>
        <w:left w:val="none" w:sz="0" w:space="0" w:color="auto"/>
        <w:bottom w:val="none" w:sz="0" w:space="0" w:color="auto"/>
        <w:right w:val="none" w:sz="0" w:space="0" w:color="auto"/>
      </w:divBdr>
    </w:div>
    <w:div w:id="2073964449">
      <w:bodyDiv w:val="1"/>
      <w:marLeft w:val="0"/>
      <w:marRight w:val="0"/>
      <w:marTop w:val="0"/>
      <w:marBottom w:val="0"/>
      <w:divBdr>
        <w:top w:val="none" w:sz="0" w:space="0" w:color="auto"/>
        <w:left w:val="none" w:sz="0" w:space="0" w:color="auto"/>
        <w:bottom w:val="none" w:sz="0" w:space="0" w:color="auto"/>
        <w:right w:val="none" w:sz="0" w:space="0" w:color="auto"/>
      </w:divBdr>
    </w:div>
    <w:div w:id="210456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ar.icrisat.org/682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24De4</b:Tag>
    <b:SourceType>InternetSite</b:SourceType>
    <b:Guid>{FD4FA611-8AC7-4735-95F6-0FAE9D054285}</b:Guid>
    <b:YearAccessed>2024</b:YearAccessed>
    <b:MonthAccessed>December</b:MonthAccessed>
    <b:DayAccessed>12</b:DayAccessed>
    <b:URL>https://nagarikonline.com/content/11892</b:URL>
    <b:RefOrder>1</b:RefOrder>
  </b:Source>
  <b:Source>
    <b:Tag>24De5</b:Tag>
    <b:SourceType>InternetSite</b:SourceType>
    <b:Guid>{94867202-B995-4907-9639-039DF30401D0}</b:Guid>
    <b:YearAccessed>2024</b:YearAccessed>
    <b:MonthAccessed>December</b:MonthAccessed>
    <b:DayAccessed>12</b:DayAccessed>
    <b:URL>https://nagarikonline.com/content/11892</b:URL>
    <b:RefOrder>2</b:RefOrder>
  </b:Source>
  <b:Source>
    <b:Tag>24De6</b:Tag>
    <b:SourceType>InternetSite</b:SourceType>
    <b:Guid>{D6E840D7-AB33-492D-A3CC-A6C169B31C20}</b:Guid>
    <b:YearAccessed>2024</b:YearAccessed>
    <b:MonthAccessed>December</b:MonthAccessed>
    <b:DayAccessed>12</b:DayAccessed>
    <b:URL>https://english.onlinekhabar.com/a-short-glance-at-cyber-law-and-data-security-in-nepal.html</b:URL>
    <b:RefOrder>3</b:RefOrder>
  </b:Source>
  <b:Source>
    <b:Tag>24De7</b:Tag>
    <b:SourceType>InternetSite</b:SourceType>
    <b:Guid>{AF1D7DFA-4968-49DF-A735-84242DD1805F}</b:Guid>
    <b:YearAccessed>2024</b:YearAccessed>
    <b:MonthAccessed>December</b:MonthAccessed>
    <b:DayAccessed>12</b:DayAccessed>
    <b:URL>https://nepjol.info/index.php/access/article/download/59002/44059/174683</b:URL>
    <b:RefOrder>4</b:RefOrder>
  </b:Source>
  <b:Source>
    <b:Tag>24De8</b:Tag>
    <b:SourceType>InternetSite</b:SourceType>
    <b:Guid>{B8EA3771-0CFC-47DF-B0B7-0811CF61B957}</b:Guid>
    <b:YearAccessed>2024</b:YearAccessed>
    <b:MonthAccessed>December</b:MonthAccessed>
    <b:DayAccessed>12</b:DayAccessed>
    <b:URL>https://www.lawimperial.com/legal-provisions-on-cybercrimes-in-nepal/</b:URL>
    <b:RefOrder>5</b:RefOrder>
  </b:Source>
  <b:Source>
    <b:Tag>Colht</b:Tag>
    <b:SourceType>InternetSite</b:SourceType>
    <b:Guid>{25E1F863-FD04-4977-BB2F-8D5E3D5A01A7}</b:Guid>
    <b:ProductionCompany>Collegenp</b:ProductionCompany>
    <b:URL>https://www.collegenp.com/technology/future-of-cybersecurity-in-nepal-opportunities-and-challenges</b:URL>
    <b:RefOrder>6</b:RefOrder>
  </b:Source>
  <b:Source>
    <b:Tag>Theht</b:Tag>
    <b:SourceType>InternetSite</b:SourceType>
    <b:Guid>{7079A3A0-6D6E-4E4A-BAC3-C6F07FFE603D}</b:Guid>
    <b:ProductionCompany>The Annapurna Express</b:ProductionCompany>
    <b:URL>https://theannapurnaexpress.com/story/47977/</b:URL>
    <b:RefOrder>7</b:RefOrder>
  </b:Source>
  <b:Source>
    <b:Tag>htt</b:Tag>
    <b:SourceType>InternetSite</b:SourceType>
    <b:Guid>{D1843A32-E1B0-48B5-BD2B-5E1A73C2BE96}</b:Guid>
    <b:URL>https://doit.gov.np/content/8/8-electronic-transaction-act-206/</b:URL>
    <b:RefOrder>8</b:RefOrder>
  </b:Source>
  <b:Source>
    <b:Tag>htt1</b:Tag>
    <b:SourceType>InternetSite</b:SourceType>
    <b:Guid>{99E3CE2A-D50F-4722-820C-54E8FDFBB102}</b:Guid>
    <b:URL>https://wips.com.np/research/wips-com-np-legal-regime-of-cyber-crime-in-nepal/</b:URL>
    <b:RefOrder>9</b:RefOrder>
  </b:Source>
  <b:Source>
    <b:Tag>htt2</b:Tag>
    <b:SourceType>InternetSite</b:SourceType>
    <b:Guid>{B5C4F15B-D542-426C-BD48-155472E04A89}</b:Guid>
    <b:URL>https://doit.gov.np/content/8/8-electronic-transaction-act-206/</b:URL>
    <b:RefOrder>10</b:RefOrder>
  </b:Source>
  <b:Source>
    <b:Tag>htt3</b:Tag>
    <b:SourceType>InternetSite</b:SourceType>
    <b:Guid>{5019CA45-A8AD-4111-B806-73735B54DFFA}</b:Guid>
    <b:URL>https://doit.gov.np/content/8/8-electronic-transaction-act-206/</b:URL>
    <b:RefOrder>11</b:RefOrder>
  </b:Source>
  <b:Source>
    <b:Tag>htt4</b:Tag>
    <b:SourceType>InternetSite</b:SourceType>
    <b:Guid>{8FCDEE69-A4F6-450A-9615-18FE038E36DF}</b:Guid>
    <b:URL>https://wips.com.np/research/wips-com-np-legal-regime-of-cyber-crime-in-nepal/</b:URL>
    <b:RefOrder>12</b:RefOrder>
  </b:Source>
</b:Sources>
</file>

<file path=customXml/itemProps1.xml><?xml version="1.0" encoding="utf-8"?>
<ds:datastoreItem xmlns:ds="http://schemas.openxmlformats.org/officeDocument/2006/customXml" ds:itemID="{721EFBFD-2FF5-4123-A704-23B15B711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9</Pages>
  <Words>2627</Words>
  <Characters>14978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Ritu Dhakal</cp:lastModifiedBy>
  <cp:revision>70</cp:revision>
  <cp:lastPrinted>2026-07-16T23:24:00Z</cp:lastPrinted>
  <dcterms:created xsi:type="dcterms:W3CDTF">2026-07-16T23:25:00Z</dcterms:created>
  <dcterms:modified xsi:type="dcterms:W3CDTF">2026-08-20T02:50:00Z</dcterms:modified>
</cp:coreProperties>
</file>