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05FF" w14:textId="77777777" w:rsidR="003D110A" w:rsidRDefault="00B30583" w:rsidP="003D110A">
      <w:pPr>
        <w:pStyle w:val="Heading1"/>
        <w:spacing w:before="0"/>
        <w:ind w:left="360" w:hanging="360"/>
        <w:rPr>
          <w:rFonts w:cs="Times New Roman"/>
        </w:rPr>
      </w:pPr>
      <w:r w:rsidRPr="00F22691">
        <w:rPr>
          <w:rFonts w:cs="Times New Roman"/>
        </w:rPr>
        <w:t xml:space="preserve">  </w:t>
      </w:r>
      <w:r w:rsidR="003D110A" w:rsidRPr="003D110A">
        <w:rPr>
          <w:rFonts w:cs="Times New Roman"/>
          <w:bCs/>
        </w:rPr>
        <w:t>Transforming Land Administration in India: A Comprehensive Analysis of the Computer-Aided Administration of Registration Department (CARD)</w:t>
      </w:r>
      <w:r w:rsidR="003D110A" w:rsidRPr="003D110A">
        <w:rPr>
          <w:rFonts w:cs="Times New Roman"/>
        </w:rPr>
        <w:t xml:space="preserve"> </w:t>
      </w:r>
    </w:p>
    <w:p w14:paraId="281B4A74" w14:textId="77777777" w:rsidR="0092250D" w:rsidRPr="0092250D" w:rsidRDefault="0092250D" w:rsidP="0092250D"/>
    <w:p w14:paraId="1C34D091" w14:textId="3766FC3F" w:rsidR="00B30583" w:rsidRPr="00F22691" w:rsidRDefault="0092250D" w:rsidP="0092250D">
      <w:pPr>
        <w:pStyle w:val="Heading1"/>
        <w:spacing w:before="0"/>
        <w:rPr>
          <w:rFonts w:cs="Times New Roman"/>
        </w:rPr>
      </w:pPr>
      <w:r>
        <w:rPr>
          <w:rFonts w:cs="Times New Roman"/>
        </w:rPr>
        <w:t xml:space="preserve">1. </w:t>
      </w:r>
      <w:r w:rsidR="00B30583" w:rsidRPr="00F22691">
        <w:rPr>
          <w:rFonts w:cs="Times New Roman"/>
        </w:rPr>
        <w:t>Introduction</w:t>
      </w:r>
    </w:p>
    <w:p w14:paraId="087388B7" w14:textId="7B26CD68" w:rsidR="0092250D" w:rsidRPr="0092250D" w:rsidRDefault="0092250D" w:rsidP="0092250D">
      <w:pPr>
        <w:spacing w:after="0" w:line="360" w:lineRule="auto"/>
        <w:jc w:val="both"/>
        <w:rPr>
          <w:rFonts w:eastAsia="Times New Roman" w:cs="Times New Roman"/>
          <w:szCs w:val="24"/>
        </w:rPr>
      </w:pPr>
      <w:r w:rsidRPr="0092250D">
        <w:rPr>
          <w:rFonts w:eastAsia="Times New Roman" w:cs="Times New Roman"/>
          <w:szCs w:val="24"/>
        </w:rPr>
        <w:t>Land registration is an important government service because it provides legal recognition of property transactions and maintains records of ownership. In Andhra Pradesh, the traditional registration process depended heavily on paper documents, manual copying, indexing, valuation, and physical record storage. These procedures required considerable time and effort from both citizens and registration officials. The complexity of the process also made it difficult for citizens to understand the steps involved and increased their dependence on intermediaries for completing registration-related services.</w:t>
      </w:r>
    </w:p>
    <w:p w14:paraId="524061E7" w14:textId="5FA3A309" w:rsidR="0092250D" w:rsidRPr="0092250D" w:rsidRDefault="0092250D" w:rsidP="0092250D">
      <w:pPr>
        <w:spacing w:after="0" w:line="360" w:lineRule="auto"/>
        <w:jc w:val="both"/>
        <w:rPr>
          <w:rFonts w:eastAsia="Times New Roman" w:cs="Times New Roman"/>
          <w:szCs w:val="24"/>
        </w:rPr>
      </w:pPr>
      <w:r w:rsidRPr="0092250D">
        <w:rPr>
          <w:rFonts w:eastAsia="Times New Roman" w:cs="Times New Roman"/>
          <w:szCs w:val="24"/>
        </w:rPr>
        <w:t xml:space="preserve">To overcome these difficulties, the Government of Andhra Pradesh introduced the </w:t>
      </w:r>
      <w:proofErr w:type="gramStart"/>
      <w:r w:rsidRPr="0092250D">
        <w:rPr>
          <w:rFonts w:eastAsia="Times New Roman" w:cs="Times New Roman"/>
          <w:szCs w:val="24"/>
        </w:rPr>
        <w:t>Computer</w:t>
      </w:r>
      <w:proofErr w:type="gramEnd"/>
      <w:r w:rsidRPr="0092250D">
        <w:rPr>
          <w:rFonts w:eastAsia="Times New Roman" w:cs="Times New Roman"/>
          <w:szCs w:val="24"/>
        </w:rPr>
        <w:t>-Aided Administration of Registration Department (CARD), an e-Governance initiative designed to computerize the land registration process. The project aimed to make registration services faster, more transparent, consistent, and reliable while improving the interaction between citizens and registration offices. It introduced electronic processing for activities such as property valuation, stamp-duty assessment, document handling, indexing, and retrieval of registration records [1].</w:t>
      </w:r>
    </w:p>
    <w:p w14:paraId="6D884AD1" w14:textId="0AF8AD45" w:rsidR="00B30583" w:rsidRDefault="0092250D" w:rsidP="0092250D">
      <w:pPr>
        <w:spacing w:after="0" w:line="360" w:lineRule="auto"/>
        <w:jc w:val="both"/>
        <w:rPr>
          <w:rFonts w:eastAsia="Times New Roman" w:cs="Times New Roman"/>
          <w:szCs w:val="24"/>
        </w:rPr>
      </w:pPr>
      <w:r w:rsidRPr="0092250D">
        <w:rPr>
          <w:rFonts w:eastAsia="Times New Roman" w:cs="Times New Roman"/>
          <w:szCs w:val="24"/>
        </w:rPr>
        <w:t xml:space="preserve">CARD was also important because a large proportion of registration documents were related to agricultural properties. Faster access to registration records and certificates therefore had </w:t>
      </w:r>
      <w:proofErr w:type="gramStart"/>
      <w:r w:rsidRPr="0092250D">
        <w:rPr>
          <w:rFonts w:eastAsia="Times New Roman" w:cs="Times New Roman"/>
          <w:szCs w:val="24"/>
        </w:rPr>
        <w:t>particular value</w:t>
      </w:r>
      <w:proofErr w:type="gramEnd"/>
      <w:r w:rsidRPr="0092250D">
        <w:rPr>
          <w:rFonts w:eastAsia="Times New Roman" w:cs="Times New Roman"/>
          <w:szCs w:val="24"/>
        </w:rPr>
        <w:t xml:space="preserve"> for rural communities and farmers. The project demonstrated how information technology could be used to simplify a complex government process and reduce the dependence on traditional paperwork. CARD later became one of the major e-Governance initiatives associated with Andhra Pradesh and was recognized as an important example of applying ICT to public service delivery [2].</w:t>
      </w:r>
    </w:p>
    <w:p w14:paraId="449B1587" w14:textId="77777777" w:rsidR="0092250D" w:rsidRDefault="0092250D" w:rsidP="0092250D">
      <w:pPr>
        <w:spacing w:after="0" w:line="360" w:lineRule="auto"/>
        <w:jc w:val="both"/>
        <w:rPr>
          <w:rFonts w:eastAsia="Times New Roman" w:cs="Times New Roman"/>
          <w:szCs w:val="24"/>
        </w:rPr>
      </w:pPr>
    </w:p>
    <w:p w14:paraId="6766A5A6" w14:textId="77777777" w:rsidR="0092250D" w:rsidRPr="00F22691" w:rsidRDefault="0092250D" w:rsidP="0092250D">
      <w:pPr>
        <w:spacing w:after="0" w:line="360" w:lineRule="auto"/>
        <w:jc w:val="both"/>
        <w:rPr>
          <w:rFonts w:eastAsia="Times New Roman" w:cs="Times New Roman"/>
          <w:szCs w:val="24"/>
        </w:rPr>
      </w:pPr>
    </w:p>
    <w:p w14:paraId="20AB28D1" w14:textId="77777777" w:rsidR="00B30583" w:rsidRPr="00F22691" w:rsidRDefault="00B30583" w:rsidP="00110AB9">
      <w:pPr>
        <w:pStyle w:val="Heading2"/>
      </w:pPr>
      <w:r w:rsidRPr="00F22691">
        <w:lastRenderedPageBreak/>
        <w:t>1.1 Background Study</w:t>
      </w:r>
    </w:p>
    <w:p w14:paraId="641AC2E3" w14:textId="236CAB44" w:rsidR="00717F48" w:rsidRPr="00717F48" w:rsidRDefault="00717F48" w:rsidP="00717F48">
      <w:pPr>
        <w:spacing w:after="0" w:line="360" w:lineRule="auto"/>
        <w:jc w:val="both"/>
        <w:rPr>
          <w:rFonts w:cs="Times New Roman"/>
        </w:rPr>
      </w:pPr>
      <w:r w:rsidRPr="00717F48">
        <w:rPr>
          <w:rFonts w:cs="Times New Roman"/>
        </w:rPr>
        <w:t>The CARD project was originally conceived in 1996 and was first tested at two registration offices in Hyderabad, including the Registrar Office, Hyderabad and the Sub-Registrar Office at Banjara Hills. The initial results showed that computerization could significantly improve the registration process, and the Government of Andhra Pradesh subsequently decided to expand the project to other Sub-Registrar Offices. The project was developed with technical involvement from the National Informatics Centre, while hardware and implementation support were provided through A.P. Technology Services Limited [1].</w:t>
      </w:r>
    </w:p>
    <w:p w14:paraId="0AD07D2C" w14:textId="7FD6AA92" w:rsidR="00717F48" w:rsidRPr="00717F48" w:rsidRDefault="00717F48" w:rsidP="00717F48">
      <w:pPr>
        <w:spacing w:after="0" w:line="360" w:lineRule="auto"/>
        <w:jc w:val="both"/>
        <w:rPr>
          <w:rFonts w:cs="Times New Roman"/>
        </w:rPr>
      </w:pPr>
      <w:r w:rsidRPr="00717F48">
        <w:rPr>
          <w:rFonts w:cs="Times New Roman"/>
        </w:rPr>
        <w:t>Before CARD, registration involved several manual activities, including property valuation, assessment of stamp duty, copying documents into registers, indexing, accounting, title searches, and preservation of physical records. Searching for older documents could therefore be difficult and time-consuming. The computerized system replaced several of these activities with electronic processing and provided faster access to registration information. This helped transform the registration office from a highly paperwork-oriented environment into a more organized and technology-based service system [3].</w:t>
      </w:r>
    </w:p>
    <w:p w14:paraId="7B71A235" w14:textId="787DDF76" w:rsidR="00717F48" w:rsidRPr="00717F48" w:rsidRDefault="00717F48" w:rsidP="00717F48">
      <w:pPr>
        <w:spacing w:after="0" w:line="360" w:lineRule="auto"/>
        <w:jc w:val="both"/>
        <w:rPr>
          <w:rFonts w:cs="Times New Roman"/>
        </w:rPr>
      </w:pPr>
      <w:r w:rsidRPr="00717F48">
        <w:rPr>
          <w:rFonts w:cs="Times New Roman"/>
        </w:rPr>
        <w:t>The project was gradually expanded across Andhra Pradesh. Within six months of its introduction, about 80 percent of land-registration transactions were being carried out electronically. By March 2003, CARD had been implemented in all 387 Sub-Registrar Offices across the state. The expansion demonstrated that a computerized registration model could be applied on a large scale and could provide a common approach to land-registration services across different locations [4].</w:t>
      </w:r>
    </w:p>
    <w:p w14:paraId="71D41BEB" w14:textId="5168CD8E" w:rsidR="00B30583" w:rsidRPr="00F22691" w:rsidRDefault="00717F48" w:rsidP="00717F48">
      <w:pPr>
        <w:spacing w:after="0" w:line="360" w:lineRule="auto"/>
        <w:jc w:val="both"/>
        <w:rPr>
          <w:rFonts w:cs="Times New Roman"/>
        </w:rPr>
      </w:pPr>
      <w:r w:rsidRPr="00717F48">
        <w:rPr>
          <w:rFonts w:cs="Times New Roman"/>
        </w:rPr>
        <w:t>The development of CARD also contributed to wider changes in Andhra Pradesh's digital governance environment. NIC Andhra Pradesh identifies CARD as one of its flagship e-Governance initiatives and describes it as a system that digitized land registration and streamlined activities such as property valuation, stamp-duty assessment, document handling, and title verification. This later development of digital land systems shows how the original computerization effort became part of a broader movement toward technology-based land administration in the state [5].</w:t>
      </w:r>
    </w:p>
    <w:p w14:paraId="713FFCAE" w14:textId="0F700480" w:rsidR="00B30583" w:rsidRPr="00F22691" w:rsidRDefault="00717F48" w:rsidP="00110AB9">
      <w:pPr>
        <w:pStyle w:val="Heading2"/>
      </w:pPr>
      <w:r>
        <w:lastRenderedPageBreak/>
        <w:t xml:space="preserve">1.2 </w:t>
      </w:r>
      <w:r w:rsidR="00B30583" w:rsidRPr="00F22691">
        <w:t>Problem Statement</w:t>
      </w:r>
    </w:p>
    <w:p w14:paraId="1BA92378" w14:textId="32D1B0E1" w:rsidR="00B30583" w:rsidRPr="00F22691" w:rsidRDefault="00110AB9" w:rsidP="00B30583">
      <w:pPr>
        <w:spacing w:after="0" w:line="360" w:lineRule="auto"/>
        <w:jc w:val="both"/>
        <w:rPr>
          <w:rFonts w:cs="Times New Roman"/>
          <w:lang w:val="en-GB"/>
        </w:rPr>
      </w:pPr>
      <w:r w:rsidRPr="00110AB9">
        <w:rPr>
          <w:rFonts w:cs="Times New Roman"/>
          <w:lang w:val="en-GB"/>
        </w:rPr>
        <w:t>Before the implementation of CARD, the land-registration process in Andhra Pradesh depended heavily on manual paperwork and physical records, making services slow, complicated, and difficult to manage efficiently. Activities such as property valuation, stamp-duty calculation, document copying, indexing, title searches, and issuing certified copies required considerable time and repeated interaction with registration offices. Searching through old records was also difficult because information was stored in physical registers across different offices. The absence of computerized processing increased the possibility of delays and manual errors and made the system more dependent on intermediaries. These limitations created a need for a computerized system that could simplify registration procedures, improve access to property information, reduce processing time, and provide citizens with more transparent and reliable services.</w:t>
      </w:r>
    </w:p>
    <w:p w14:paraId="42C27F3F" w14:textId="77777777" w:rsidR="00B30583" w:rsidRPr="00F22691" w:rsidRDefault="00B30583" w:rsidP="00110AB9">
      <w:pPr>
        <w:pStyle w:val="Heading2"/>
      </w:pPr>
      <w:r w:rsidRPr="00F22691">
        <w:t>1.3 Objectives</w:t>
      </w:r>
    </w:p>
    <w:p w14:paraId="3A9866C2" w14:textId="77777777" w:rsidR="00B30583" w:rsidRPr="00F22691" w:rsidRDefault="00B30583" w:rsidP="00CE599D">
      <w:pPr>
        <w:spacing w:after="0" w:line="360" w:lineRule="auto"/>
        <w:jc w:val="both"/>
        <w:rPr>
          <w:rFonts w:cs="Times New Roman"/>
        </w:rPr>
      </w:pPr>
      <w:r w:rsidRPr="00F22691">
        <w:rPr>
          <w:rFonts w:cs="Times New Roman"/>
        </w:rPr>
        <w:t>The primary objectives of this study are:</w:t>
      </w:r>
    </w:p>
    <w:p w14:paraId="0E837D6B" w14:textId="77777777" w:rsidR="00CE599D" w:rsidRPr="00CE599D" w:rsidRDefault="00CE599D" w:rsidP="00CE599D">
      <w:pPr>
        <w:pStyle w:val="ListParagraph"/>
        <w:numPr>
          <w:ilvl w:val="0"/>
          <w:numId w:val="9"/>
        </w:numPr>
        <w:spacing w:after="0" w:line="360" w:lineRule="auto"/>
        <w:jc w:val="both"/>
        <w:rPr>
          <w:rFonts w:cs="Times New Roman"/>
        </w:rPr>
      </w:pPr>
      <w:r w:rsidRPr="00CE599D">
        <w:rPr>
          <w:rFonts w:cs="Times New Roman"/>
        </w:rPr>
        <w:t>To assess the implementation of CARD and its role in improving land-registration services in Andhra Pradesh.</w:t>
      </w:r>
    </w:p>
    <w:p w14:paraId="656F2FFC" w14:textId="77777777" w:rsidR="00CE599D" w:rsidRPr="00CE599D" w:rsidRDefault="00CE599D" w:rsidP="00CE599D">
      <w:pPr>
        <w:pStyle w:val="ListParagraph"/>
        <w:numPr>
          <w:ilvl w:val="0"/>
          <w:numId w:val="9"/>
        </w:numPr>
        <w:spacing w:after="0" w:line="360" w:lineRule="auto"/>
        <w:jc w:val="both"/>
        <w:rPr>
          <w:rFonts w:cs="Times New Roman"/>
        </w:rPr>
      </w:pPr>
      <w:r w:rsidRPr="00CE599D">
        <w:rPr>
          <w:rFonts w:cs="Times New Roman"/>
        </w:rPr>
        <w:t>To evaluate the effectiveness of computerization in reducing processing time, paperwork, and difficulties in accessing registration records.</w:t>
      </w:r>
    </w:p>
    <w:p w14:paraId="66BD7C3B" w14:textId="7590C6A3" w:rsidR="00B30583" w:rsidRDefault="00CE599D" w:rsidP="00CE599D">
      <w:pPr>
        <w:pStyle w:val="ListParagraph"/>
        <w:numPr>
          <w:ilvl w:val="0"/>
          <w:numId w:val="9"/>
        </w:numPr>
        <w:spacing w:after="0" w:line="360" w:lineRule="auto"/>
        <w:jc w:val="both"/>
        <w:rPr>
          <w:rFonts w:cs="Times New Roman"/>
        </w:rPr>
      </w:pPr>
      <w:r w:rsidRPr="00CE599D">
        <w:rPr>
          <w:rFonts w:cs="Times New Roman"/>
        </w:rPr>
        <w:t>To identify the major challenges faced during the implementation and operation of CARD and examine the improvements required for sustainable digital land administration.</w:t>
      </w:r>
    </w:p>
    <w:p w14:paraId="741BCFF7" w14:textId="77777777" w:rsidR="00CE599D" w:rsidRPr="00CE599D" w:rsidRDefault="00CE599D" w:rsidP="00CE599D">
      <w:pPr>
        <w:pStyle w:val="ListParagraph"/>
        <w:spacing w:after="0" w:line="360" w:lineRule="auto"/>
        <w:jc w:val="both"/>
        <w:rPr>
          <w:rFonts w:cs="Times New Roman"/>
        </w:rPr>
      </w:pPr>
    </w:p>
    <w:p w14:paraId="0E53D3E8" w14:textId="6FB242F7" w:rsidR="00B30583" w:rsidRPr="00F22691" w:rsidRDefault="00CE599D" w:rsidP="00B30583">
      <w:pPr>
        <w:pStyle w:val="Heading1"/>
        <w:spacing w:before="0"/>
        <w:rPr>
          <w:rFonts w:cs="Times New Roman"/>
        </w:rPr>
      </w:pPr>
      <w:r>
        <w:rPr>
          <w:rFonts w:cs="Times New Roman"/>
        </w:rPr>
        <w:t xml:space="preserve">2. </w:t>
      </w:r>
      <w:r w:rsidR="00B30583" w:rsidRPr="00F22691">
        <w:rPr>
          <w:rFonts w:cs="Times New Roman"/>
        </w:rPr>
        <w:t>Implementation</w:t>
      </w:r>
    </w:p>
    <w:p w14:paraId="40F5110C" w14:textId="77777777" w:rsidR="00B30583" w:rsidRPr="00F22691" w:rsidRDefault="00B30583" w:rsidP="00110AB9">
      <w:pPr>
        <w:pStyle w:val="Heading2"/>
      </w:pPr>
      <w:r w:rsidRPr="00F22691">
        <w:t>2.1. Solution</w:t>
      </w:r>
    </w:p>
    <w:p w14:paraId="1F5B8E4B" w14:textId="77777777" w:rsidR="00256C0E" w:rsidRPr="00256C0E" w:rsidRDefault="00256C0E" w:rsidP="00256C0E">
      <w:pPr>
        <w:spacing w:after="0" w:line="360" w:lineRule="auto"/>
        <w:jc w:val="both"/>
        <w:rPr>
          <w:rFonts w:cs="Times New Roman"/>
          <w:lang w:val="en-GB"/>
        </w:rPr>
      </w:pPr>
      <w:r w:rsidRPr="00256C0E">
        <w:rPr>
          <w:rFonts w:cs="Times New Roman"/>
          <w:lang w:val="en-GB"/>
        </w:rPr>
        <w:t xml:space="preserve">To address the limitations of the manual registration process, CARD introduced a computerized method for delivering registration services. The system replaced several paper-based activities with electronic processing and provided facilities for property valuation, stamp-duty assessment, document registration, indexing, record searching, and issuing certificates. By bringing these activities into a computerized environment, the system reduced </w:t>
      </w:r>
      <w:r w:rsidRPr="00256C0E">
        <w:rPr>
          <w:rFonts w:cs="Times New Roman"/>
          <w:lang w:val="en-GB"/>
        </w:rPr>
        <w:lastRenderedPageBreak/>
        <w:t>repetitive manual work and made important registration services faster and more consistent [1].</w:t>
      </w:r>
    </w:p>
    <w:p w14:paraId="166E8F91" w14:textId="77777777" w:rsidR="00256C0E" w:rsidRPr="00256C0E" w:rsidRDefault="00256C0E" w:rsidP="00256C0E">
      <w:pPr>
        <w:spacing w:after="0" w:line="360" w:lineRule="auto"/>
        <w:jc w:val="both"/>
        <w:rPr>
          <w:rFonts w:cs="Times New Roman"/>
          <w:lang w:val="en-GB"/>
        </w:rPr>
      </w:pPr>
      <w:r w:rsidRPr="00256C0E">
        <w:rPr>
          <w:rFonts w:cs="Times New Roman"/>
          <w:lang w:val="en-GB"/>
        </w:rPr>
        <w:t>Another important solution was the use of computerized records for searching and retrieving property information. Under the earlier system, officials had to search through physical records maintained over many years. CARD allowed registration information to be searched electronically, making services such as Encumbrance Certificates and certified copies considerably quicker. The system therefore improved not only registration itself but also the retrieval of historical property information required by citizens [3].</w:t>
      </w:r>
    </w:p>
    <w:p w14:paraId="2A86699F" w14:textId="77777777" w:rsidR="00256C0E" w:rsidRPr="00256C0E" w:rsidRDefault="00256C0E" w:rsidP="00256C0E">
      <w:pPr>
        <w:spacing w:after="0" w:line="360" w:lineRule="auto"/>
        <w:jc w:val="both"/>
        <w:rPr>
          <w:rFonts w:cs="Times New Roman"/>
          <w:lang w:val="en-GB"/>
        </w:rPr>
      </w:pPr>
      <w:r w:rsidRPr="00256C0E">
        <w:rPr>
          <w:rFonts w:cs="Times New Roman"/>
          <w:lang w:val="en-GB"/>
        </w:rPr>
        <w:t>The project also improved transparency in property-related services. Computerized valuation and registration procedures reduced the dependence on manual calculations and made information easier for citizens to access. The wider adoption of CARD demonstrated that ICT could be used to simplify government procedures while improving the speed, consistency, and reliability of public services [2].</w:t>
      </w:r>
    </w:p>
    <w:p w14:paraId="7418848D" w14:textId="77777777" w:rsidR="00B30583" w:rsidRPr="00F22691" w:rsidRDefault="00B30583" w:rsidP="00B30583">
      <w:pPr>
        <w:spacing w:line="360" w:lineRule="auto"/>
        <w:rPr>
          <w:rFonts w:cs="Times New Roman"/>
        </w:rPr>
      </w:pPr>
    </w:p>
    <w:p w14:paraId="6BA212BA" w14:textId="0724351C" w:rsidR="00B30583" w:rsidRPr="00F22691" w:rsidRDefault="00256C0E" w:rsidP="00110AB9">
      <w:pPr>
        <w:pStyle w:val="Heading2"/>
      </w:pPr>
      <w:r>
        <w:t xml:space="preserve">2.2 </w:t>
      </w:r>
      <w:r w:rsidR="00B30583" w:rsidRPr="00F22691">
        <w:t>Implementation Strategy</w:t>
      </w:r>
    </w:p>
    <w:p w14:paraId="7075AD77" w14:textId="77777777" w:rsidR="00FD7147" w:rsidRPr="00FD7147" w:rsidRDefault="00FD7147" w:rsidP="00FD7147">
      <w:pPr>
        <w:spacing w:after="0" w:line="360" w:lineRule="auto"/>
        <w:jc w:val="both"/>
        <w:rPr>
          <w:rFonts w:cs="Times New Roman"/>
          <w:lang w:val="en-GB"/>
        </w:rPr>
      </w:pPr>
      <w:r w:rsidRPr="00FD7147">
        <w:rPr>
          <w:rFonts w:cs="Times New Roman"/>
          <w:lang w:val="en-GB"/>
        </w:rPr>
        <w:t>The implementation strategy began with a pilot approach in which two registration offices were computerized before the system was expanded statewide. This allowed the government to test the usefulness of computerization, identify practical requirements, and assess how the new system affected service delivery before making a larger investment [1].</w:t>
      </w:r>
    </w:p>
    <w:p w14:paraId="6D8C9EB2" w14:textId="77777777" w:rsidR="00FD7147" w:rsidRPr="00FD7147" w:rsidRDefault="00FD7147" w:rsidP="00FD7147">
      <w:pPr>
        <w:spacing w:after="0" w:line="360" w:lineRule="auto"/>
        <w:jc w:val="both"/>
        <w:rPr>
          <w:rFonts w:cs="Times New Roman"/>
          <w:lang w:val="en-GB"/>
        </w:rPr>
      </w:pPr>
      <w:r w:rsidRPr="00FD7147">
        <w:rPr>
          <w:rFonts w:cs="Times New Roman"/>
          <w:lang w:val="en-GB"/>
        </w:rPr>
        <w:t>The next stage focused on technology and infrastructure development. Software was developed to support registration-related activities, while hardware and other technical facilities were provided to the participating offices. The system was designed to automate activities that previously required extensive manual effort, including document processing, indexing, valuation, and record retrieval.</w:t>
      </w:r>
    </w:p>
    <w:p w14:paraId="46B1053B" w14:textId="77777777" w:rsidR="00FD7147" w:rsidRPr="00FD7147" w:rsidRDefault="00FD7147" w:rsidP="00FD7147">
      <w:pPr>
        <w:spacing w:after="0" w:line="360" w:lineRule="auto"/>
        <w:jc w:val="both"/>
        <w:rPr>
          <w:rFonts w:cs="Times New Roman"/>
          <w:lang w:val="en-GB"/>
        </w:rPr>
      </w:pPr>
      <w:r w:rsidRPr="00FD7147">
        <w:rPr>
          <w:rFonts w:cs="Times New Roman"/>
          <w:lang w:val="en-GB"/>
        </w:rPr>
        <w:t>Employee adaptation and operational change were also necessary because registration officials had to move from traditional paper-based procedures to computer-supported workflows. The success of the project therefore depended not only on installing computers but also on changing the way registration services were performed and managed.</w:t>
      </w:r>
    </w:p>
    <w:p w14:paraId="102277F0" w14:textId="77777777" w:rsidR="00FD7147" w:rsidRPr="00FD7147" w:rsidRDefault="00FD7147" w:rsidP="00FD7147">
      <w:pPr>
        <w:spacing w:after="0" w:line="360" w:lineRule="auto"/>
        <w:jc w:val="both"/>
        <w:rPr>
          <w:rFonts w:cs="Times New Roman"/>
          <w:lang w:val="en-GB"/>
        </w:rPr>
      </w:pPr>
      <w:r w:rsidRPr="00FD7147">
        <w:rPr>
          <w:rFonts w:cs="Times New Roman"/>
          <w:lang w:val="en-GB"/>
        </w:rPr>
        <w:t xml:space="preserve">The final stage involved statewide expansion and wider access to services. Following the successful pilot, the government progressively extended CARD to other Sub-Registrar Offices </w:t>
      </w:r>
      <w:r w:rsidRPr="00FD7147">
        <w:rPr>
          <w:rFonts w:cs="Times New Roman"/>
          <w:lang w:val="en-GB"/>
        </w:rPr>
        <w:lastRenderedPageBreak/>
        <w:t>until all 387 offices were covered. The project later supported online access to property valuation information, further extending the use of ICT beyond the registration office itself [4].</w:t>
      </w:r>
    </w:p>
    <w:p w14:paraId="4EC5F261" w14:textId="77777777" w:rsidR="00B30583" w:rsidRPr="00F22691" w:rsidRDefault="00B30583" w:rsidP="00B30583">
      <w:pPr>
        <w:pStyle w:val="ListParagraph"/>
        <w:spacing w:after="0" w:line="360" w:lineRule="auto"/>
        <w:ind w:left="1440"/>
        <w:jc w:val="both"/>
        <w:rPr>
          <w:rFonts w:cs="Times New Roman"/>
        </w:rPr>
      </w:pPr>
    </w:p>
    <w:p w14:paraId="1AF04F1A" w14:textId="77777777" w:rsidR="00B30583" w:rsidRPr="00F22691" w:rsidRDefault="00B30583" w:rsidP="00110AB9">
      <w:pPr>
        <w:pStyle w:val="Heading2"/>
      </w:pPr>
      <w:r w:rsidRPr="00F22691">
        <w:t>2.3 Results and Outcomes</w:t>
      </w:r>
    </w:p>
    <w:p w14:paraId="410AD3EA" w14:textId="7D45A65B" w:rsidR="008C3981" w:rsidRPr="008C3981" w:rsidRDefault="008C3981" w:rsidP="008C3981">
      <w:pPr>
        <w:pStyle w:val="Heading2"/>
        <w:spacing w:before="0" w:after="0"/>
        <w:jc w:val="both"/>
        <w:rPr>
          <w:rFonts w:eastAsiaTheme="minorHAnsi" w:cs="Times New Roman"/>
          <w:b w:val="0"/>
          <w:color w:val="auto"/>
          <w:sz w:val="24"/>
          <w:szCs w:val="22"/>
        </w:rPr>
      </w:pPr>
      <w:r w:rsidRPr="008C3981">
        <w:rPr>
          <w:rFonts w:eastAsiaTheme="minorHAnsi" w:cs="Times New Roman"/>
          <w:b w:val="0"/>
          <w:color w:val="auto"/>
          <w:sz w:val="24"/>
          <w:szCs w:val="22"/>
        </w:rPr>
        <w:t>The implementation of CARD produced significant improvements in the speed of land-registration services. Within six months of its launch, about 80 percent of land-registration transactions in Andhra Pradesh were being conducted electronically. Services such as property valuation and provision of certified copies, which previously required several days, could be completed in around 10 minutes, while Encumbrance Certificates could be issued in about five minutes. Land registration itself could be completed within a few hours instead of the earlier seven to fifteen days [3].</w:t>
      </w:r>
    </w:p>
    <w:p w14:paraId="15167DD1" w14:textId="095AF32D" w:rsidR="008C3981" w:rsidRPr="008C3981" w:rsidRDefault="008C3981" w:rsidP="008C3981">
      <w:pPr>
        <w:pStyle w:val="Heading2"/>
        <w:spacing w:before="0" w:after="0"/>
        <w:jc w:val="both"/>
        <w:rPr>
          <w:rFonts w:eastAsiaTheme="minorHAnsi" w:cs="Times New Roman"/>
          <w:b w:val="0"/>
          <w:color w:val="auto"/>
          <w:sz w:val="24"/>
          <w:szCs w:val="22"/>
        </w:rPr>
      </w:pPr>
      <w:r w:rsidRPr="008C3981">
        <w:rPr>
          <w:rFonts w:eastAsiaTheme="minorHAnsi" w:cs="Times New Roman"/>
          <w:b w:val="0"/>
          <w:color w:val="auto"/>
          <w:sz w:val="24"/>
          <w:szCs w:val="22"/>
        </w:rPr>
        <w:t>The system also improved access to historical records. Encumbrance Certificates could be prepared by searching more than 15 years of records from over 50 offices, something that would have required considerable effort under the manual system. The faster retrieval of records reduced delays for citizens and made registration-related information more readily available [3].</w:t>
      </w:r>
    </w:p>
    <w:p w14:paraId="704A65C2" w14:textId="7FC417E1" w:rsidR="008C3981" w:rsidRPr="008C3981" w:rsidRDefault="008C3981" w:rsidP="008C3981">
      <w:pPr>
        <w:pStyle w:val="Heading2"/>
        <w:spacing w:before="0" w:after="0"/>
        <w:jc w:val="both"/>
        <w:rPr>
          <w:rFonts w:eastAsiaTheme="minorHAnsi" w:cs="Times New Roman"/>
          <w:b w:val="0"/>
          <w:color w:val="auto"/>
          <w:sz w:val="24"/>
          <w:szCs w:val="22"/>
        </w:rPr>
      </w:pPr>
      <w:r w:rsidRPr="008C3981">
        <w:rPr>
          <w:rFonts w:eastAsiaTheme="minorHAnsi" w:cs="Times New Roman"/>
          <w:b w:val="0"/>
          <w:color w:val="auto"/>
          <w:sz w:val="24"/>
          <w:szCs w:val="22"/>
        </w:rPr>
        <w:t>CARD also produced financial and social benefits. After accounting for the natural increase in nominal revenues, the system was associated with an increase in the growth rate of net revenue collected of almost 20 percent. At the same time, the project increased public awareness of the usefulness of ICT, particularly among rural communities, and contributed to greater demand for similar technology-based government services [3].</w:t>
      </w:r>
    </w:p>
    <w:p w14:paraId="2981F656" w14:textId="77777777" w:rsidR="008C3981" w:rsidRDefault="008C3981" w:rsidP="008C3981">
      <w:pPr>
        <w:pStyle w:val="Heading2"/>
        <w:spacing w:before="0" w:after="0"/>
        <w:jc w:val="both"/>
      </w:pPr>
      <w:r w:rsidRPr="008C3981">
        <w:rPr>
          <w:rFonts w:eastAsiaTheme="minorHAnsi" w:cs="Times New Roman"/>
          <w:b w:val="0"/>
          <w:color w:val="auto"/>
          <w:sz w:val="24"/>
          <w:szCs w:val="22"/>
        </w:rPr>
        <w:t>By March 2003, the system had been implemented in all 387 Sub-Registrar Offices across Andhra Pradesh. Its large-scale adoption demonstrated that computerization could be extended beyond individual pilot offices and used as a statewide approach to improving government service delivery [4].</w:t>
      </w:r>
    </w:p>
    <w:p w14:paraId="363D34C0" w14:textId="77777777" w:rsidR="00744684" w:rsidRPr="00744684" w:rsidRDefault="00744684" w:rsidP="00744684"/>
    <w:p w14:paraId="60D1EEDD" w14:textId="3C7421E4" w:rsidR="00B30583" w:rsidRPr="00F22691" w:rsidRDefault="008C3981" w:rsidP="00744684">
      <w:pPr>
        <w:pStyle w:val="Heading2"/>
        <w:spacing w:before="0"/>
      </w:pPr>
      <w:r>
        <w:lastRenderedPageBreak/>
        <w:t xml:space="preserve">2.4 </w:t>
      </w:r>
      <w:r w:rsidR="00B30583" w:rsidRPr="00F22691">
        <w:t>Challenges in Implementation</w:t>
      </w:r>
    </w:p>
    <w:p w14:paraId="219580FF" w14:textId="69966DBF" w:rsidR="00744684" w:rsidRPr="00744684" w:rsidRDefault="00744684" w:rsidP="00744684">
      <w:pPr>
        <w:pStyle w:val="Heading1"/>
        <w:spacing w:before="0" w:after="0"/>
        <w:rPr>
          <w:rFonts w:cs="Times New Roman"/>
          <w:b w:val="0"/>
          <w:color w:val="auto"/>
          <w:sz w:val="24"/>
          <w:szCs w:val="24"/>
          <w:lang w:val="en-GB" w:eastAsia="en-GB" w:bidi="hi-IN"/>
        </w:rPr>
      </w:pPr>
      <w:r w:rsidRPr="00744684">
        <w:rPr>
          <w:rFonts w:cs="Times New Roman"/>
          <w:b w:val="0"/>
          <w:color w:val="auto"/>
          <w:sz w:val="24"/>
          <w:szCs w:val="24"/>
          <w:lang w:val="en-GB" w:eastAsia="en-GB" w:bidi="hi-IN"/>
        </w:rPr>
        <w:t>Although CARD significantly improved land-registration services, its implementation also involved several challenges. One major challenge was technical reliability, because registration services became dependent on computer applications and supporting infrastructure. Any technical failure could interrupt registration activities and prevent citizens from completing transactions until the problem was resolved. Recent technical disruptions affecting registration services in Andhra Pradesh demonstrate that system reliability and timely technical support remain important for digital registration services [6].</w:t>
      </w:r>
    </w:p>
    <w:p w14:paraId="4AB77A7D" w14:textId="1108F236" w:rsidR="00744684" w:rsidRPr="00744684" w:rsidRDefault="00744684" w:rsidP="00744684">
      <w:pPr>
        <w:pStyle w:val="Heading1"/>
        <w:spacing w:before="0" w:after="0"/>
        <w:rPr>
          <w:rFonts w:cs="Times New Roman"/>
          <w:b w:val="0"/>
          <w:color w:val="auto"/>
          <w:sz w:val="24"/>
          <w:szCs w:val="24"/>
          <w:lang w:val="en-GB" w:eastAsia="en-GB" w:bidi="hi-IN"/>
        </w:rPr>
      </w:pPr>
      <w:r w:rsidRPr="00744684">
        <w:rPr>
          <w:rFonts w:cs="Times New Roman"/>
          <w:b w:val="0"/>
          <w:color w:val="auto"/>
          <w:sz w:val="24"/>
          <w:szCs w:val="24"/>
          <w:lang w:val="en-GB" w:eastAsia="en-GB" w:bidi="hi-IN"/>
        </w:rPr>
        <w:t xml:space="preserve">Another challenge was the availability of skilled personnel. Moving from manual registration to computerized administration required employees who could understand both registration procedures and the technology used to perform them. Maintaining such systems also required technical staff capable of troubleshooting hardware, software, networking, and database-related problems. The need for continuous technical support becomes particularly important when digital systems are deployed across </w:t>
      </w:r>
      <w:proofErr w:type="gramStart"/>
      <w:r w:rsidRPr="00744684">
        <w:rPr>
          <w:rFonts w:cs="Times New Roman"/>
          <w:b w:val="0"/>
          <w:color w:val="auto"/>
          <w:sz w:val="24"/>
          <w:szCs w:val="24"/>
          <w:lang w:val="en-GB" w:eastAsia="en-GB" w:bidi="hi-IN"/>
        </w:rPr>
        <w:t>a large number of</w:t>
      </w:r>
      <w:proofErr w:type="gramEnd"/>
      <w:r w:rsidRPr="00744684">
        <w:rPr>
          <w:rFonts w:cs="Times New Roman"/>
          <w:b w:val="0"/>
          <w:color w:val="auto"/>
          <w:sz w:val="24"/>
          <w:szCs w:val="24"/>
          <w:lang w:val="en-GB" w:eastAsia="en-GB" w:bidi="hi-IN"/>
        </w:rPr>
        <w:t xml:space="preserve"> government offices.</w:t>
      </w:r>
    </w:p>
    <w:p w14:paraId="4C60C1D1" w14:textId="7D313686" w:rsidR="00744684" w:rsidRPr="00744684" w:rsidRDefault="00744684" w:rsidP="00744684">
      <w:pPr>
        <w:pStyle w:val="Heading1"/>
        <w:spacing w:before="0" w:after="0"/>
        <w:rPr>
          <w:rFonts w:cs="Times New Roman"/>
          <w:b w:val="0"/>
          <w:color w:val="auto"/>
          <w:sz w:val="24"/>
          <w:szCs w:val="24"/>
          <w:lang w:val="en-GB" w:eastAsia="en-GB" w:bidi="hi-IN"/>
        </w:rPr>
      </w:pPr>
      <w:r w:rsidRPr="00744684">
        <w:rPr>
          <w:rFonts w:cs="Times New Roman"/>
          <w:b w:val="0"/>
          <w:color w:val="auto"/>
          <w:sz w:val="24"/>
          <w:szCs w:val="24"/>
          <w:lang w:val="en-GB" w:eastAsia="en-GB" w:bidi="hi-IN"/>
        </w:rPr>
        <w:t>Change management and user adaptation were also important challenges. Employees accustomed to manual procedures had to adjust to computerized workflows, while citizens who were unfamiliar with digital services could continue depending on document writers or intermediaries. Successful digital transformation therefore required not only technology but also employee training, public awareness, and continued support for users.</w:t>
      </w:r>
    </w:p>
    <w:p w14:paraId="2E43284A" w14:textId="77777777" w:rsidR="00744684" w:rsidRDefault="00744684" w:rsidP="00744684">
      <w:pPr>
        <w:pStyle w:val="Heading1"/>
        <w:spacing w:before="0" w:after="0"/>
        <w:rPr>
          <w:rFonts w:cs="Times New Roman"/>
        </w:rPr>
      </w:pPr>
      <w:r w:rsidRPr="00744684">
        <w:rPr>
          <w:rFonts w:cs="Times New Roman"/>
          <w:b w:val="0"/>
          <w:color w:val="auto"/>
          <w:sz w:val="24"/>
          <w:szCs w:val="24"/>
          <w:lang w:val="en-GB" w:eastAsia="en-GB" w:bidi="hi-IN"/>
        </w:rPr>
        <w:t>Another concern was the long-term modernization of the system. As land administration became increasingly digital, registration information needed to work together with other land and revenue systems. NIC Andhra Pradesh's more recent work on integrated land-record systems, including WEBLAND and Property Chain, shows the continuing effort to connect registration, survey, and revenue information and improve the security and consistency of land records [5].</w:t>
      </w:r>
    </w:p>
    <w:p w14:paraId="49505DFD" w14:textId="77777777" w:rsidR="00744684" w:rsidRDefault="00744684" w:rsidP="00744684"/>
    <w:p w14:paraId="4B0CAD6A" w14:textId="77777777" w:rsidR="00744684" w:rsidRDefault="00744684" w:rsidP="00744684"/>
    <w:p w14:paraId="17750299" w14:textId="77777777" w:rsidR="00744684" w:rsidRPr="00744684" w:rsidRDefault="00744684" w:rsidP="00744684"/>
    <w:p w14:paraId="4A213C5A" w14:textId="00C55B10" w:rsidR="00B30583" w:rsidRPr="00F22691" w:rsidRDefault="00B30583" w:rsidP="00744684">
      <w:pPr>
        <w:pStyle w:val="Heading1"/>
        <w:rPr>
          <w:rFonts w:cs="Times New Roman"/>
        </w:rPr>
      </w:pPr>
      <w:r w:rsidRPr="00F22691">
        <w:rPr>
          <w:rFonts w:cs="Times New Roman"/>
        </w:rPr>
        <w:lastRenderedPageBreak/>
        <w:t>Conclusion</w:t>
      </w:r>
    </w:p>
    <w:p w14:paraId="4783F839" w14:textId="0536C9F7" w:rsidR="00B30583" w:rsidRPr="00F22691" w:rsidRDefault="00CB5AD5" w:rsidP="00B30583">
      <w:pPr>
        <w:spacing w:line="360" w:lineRule="auto"/>
        <w:jc w:val="both"/>
        <w:rPr>
          <w:rFonts w:cs="Times New Roman"/>
        </w:rPr>
      </w:pPr>
      <w:r w:rsidRPr="00CB5AD5">
        <w:rPr>
          <w:rFonts w:eastAsia="Times New Roman" w:cs="Times New Roman"/>
          <w:szCs w:val="24"/>
          <w:lang w:val="en-GB" w:eastAsia="en-GB" w:bidi="hi-IN"/>
        </w:rPr>
        <w:t xml:space="preserve">The study demonstrates that the </w:t>
      </w:r>
      <w:proofErr w:type="gramStart"/>
      <w:r w:rsidRPr="00CB5AD5">
        <w:rPr>
          <w:rFonts w:eastAsia="Times New Roman" w:cs="Times New Roman"/>
          <w:szCs w:val="24"/>
          <w:lang w:val="en-GB" w:eastAsia="en-GB" w:bidi="hi-IN"/>
        </w:rPr>
        <w:t>Computer</w:t>
      </w:r>
      <w:proofErr w:type="gramEnd"/>
      <w:r w:rsidRPr="00CB5AD5">
        <w:rPr>
          <w:rFonts w:eastAsia="Times New Roman" w:cs="Times New Roman"/>
          <w:szCs w:val="24"/>
          <w:lang w:val="en-GB" w:eastAsia="en-GB" w:bidi="hi-IN"/>
        </w:rPr>
        <w:t>-Aided Administration of Registration Department (CARD) was a significant step in transforming land-registration services in Andhra Pradesh through information and communication technology. By replacing several manual procedures with computerized processing, the project reduced the time required for registration, property valuation, certificate issuance, and record retrieval while improving the accessibility and consistency of services. Its expansion from an initial pilot to all 387 Sub-Registrar Offices showed that computerization could be implemented successfully on a statewide scale. At the same time, challenges such as technical failures, the need for skilled personnel, employee adaptation, and the continuous modernization of digital infrastructure remain important for sustaining such systems. Overall, CARD demonstrated that effective use of ICT can make complex government services faster, more transparent, and more citizen-friendly. Continued integration of registration, revenue, survey, and land-record systems will be important for building a more secure, reliable, and efficient digital land-administration framework in the future.</w:t>
      </w:r>
    </w:p>
    <w:p w14:paraId="2CD67162" w14:textId="77777777" w:rsidR="00B30583" w:rsidRPr="00F22691" w:rsidRDefault="00B30583" w:rsidP="00B30583">
      <w:pPr>
        <w:spacing w:line="360" w:lineRule="auto"/>
        <w:jc w:val="both"/>
        <w:rPr>
          <w:rFonts w:cs="Times New Roman"/>
        </w:rPr>
      </w:pPr>
    </w:p>
    <w:p w14:paraId="39C88BCD" w14:textId="77777777" w:rsidR="00B30583" w:rsidRPr="00F22691" w:rsidRDefault="00B30583" w:rsidP="00B30583">
      <w:pPr>
        <w:spacing w:line="360" w:lineRule="auto"/>
        <w:jc w:val="both"/>
        <w:rPr>
          <w:rFonts w:cs="Times New Roman"/>
        </w:rPr>
      </w:pPr>
    </w:p>
    <w:p w14:paraId="5DA81116" w14:textId="77777777" w:rsidR="00B30583" w:rsidRPr="00F22691" w:rsidRDefault="00B30583" w:rsidP="00B30583">
      <w:pPr>
        <w:spacing w:line="360" w:lineRule="auto"/>
        <w:jc w:val="both"/>
        <w:rPr>
          <w:rFonts w:cs="Times New Roman"/>
        </w:rPr>
      </w:pPr>
    </w:p>
    <w:p w14:paraId="13A45C20" w14:textId="77777777" w:rsidR="00B30583" w:rsidRPr="00F22691" w:rsidRDefault="00B30583" w:rsidP="00B30583">
      <w:pPr>
        <w:spacing w:line="360" w:lineRule="auto"/>
        <w:jc w:val="both"/>
        <w:rPr>
          <w:rFonts w:cs="Times New Roman"/>
        </w:rPr>
      </w:pPr>
    </w:p>
    <w:p w14:paraId="236EF704" w14:textId="77777777" w:rsidR="00B30583" w:rsidRPr="00F22691" w:rsidRDefault="00B30583" w:rsidP="00B30583">
      <w:pPr>
        <w:spacing w:line="360" w:lineRule="auto"/>
        <w:jc w:val="both"/>
        <w:rPr>
          <w:rFonts w:cs="Times New Roman"/>
        </w:rPr>
      </w:pPr>
    </w:p>
    <w:p w14:paraId="7307218D" w14:textId="77777777" w:rsidR="00B30583" w:rsidRPr="00F22691" w:rsidRDefault="00B30583" w:rsidP="00B30583">
      <w:pPr>
        <w:spacing w:line="360" w:lineRule="auto"/>
        <w:jc w:val="both"/>
        <w:rPr>
          <w:rFonts w:cs="Times New Roman"/>
        </w:rPr>
      </w:pPr>
    </w:p>
    <w:p w14:paraId="739F1AE7" w14:textId="77777777" w:rsidR="00B30583" w:rsidRPr="00F22691" w:rsidRDefault="00B30583" w:rsidP="00B30583">
      <w:pPr>
        <w:spacing w:line="360" w:lineRule="auto"/>
        <w:jc w:val="both"/>
        <w:rPr>
          <w:rFonts w:cs="Times New Roman"/>
        </w:rPr>
      </w:pPr>
    </w:p>
    <w:p w14:paraId="39D7F359" w14:textId="77777777" w:rsidR="00B30583" w:rsidRPr="00F22691" w:rsidRDefault="00B30583" w:rsidP="00B30583">
      <w:pPr>
        <w:spacing w:line="360" w:lineRule="auto"/>
        <w:jc w:val="both"/>
        <w:rPr>
          <w:rFonts w:cs="Times New Roman"/>
        </w:rPr>
      </w:pPr>
    </w:p>
    <w:p w14:paraId="2C9F78AC" w14:textId="77777777" w:rsidR="00B30583" w:rsidRPr="00F22691" w:rsidRDefault="00B30583" w:rsidP="00B30583">
      <w:pPr>
        <w:spacing w:line="360" w:lineRule="auto"/>
        <w:jc w:val="both"/>
        <w:rPr>
          <w:rFonts w:cs="Times New Roman"/>
        </w:rPr>
      </w:pPr>
    </w:p>
    <w:p w14:paraId="7CE52211" w14:textId="77777777" w:rsidR="00B30583" w:rsidRPr="00F22691" w:rsidRDefault="00B30583" w:rsidP="00B30583">
      <w:pPr>
        <w:spacing w:line="360" w:lineRule="auto"/>
        <w:jc w:val="both"/>
        <w:rPr>
          <w:rFonts w:cs="Times New Roman"/>
        </w:rPr>
      </w:pPr>
    </w:p>
    <w:p w14:paraId="0348A1BC" w14:textId="77777777" w:rsidR="00B30583" w:rsidRPr="00F22691" w:rsidRDefault="00B30583" w:rsidP="00B30583">
      <w:pPr>
        <w:spacing w:line="360" w:lineRule="auto"/>
        <w:jc w:val="both"/>
        <w:rPr>
          <w:rFonts w:cs="Times New Roman"/>
        </w:rPr>
      </w:pPr>
    </w:p>
    <w:sdt>
      <w:sdtPr>
        <w:rPr>
          <w:rFonts w:eastAsiaTheme="minorHAnsi" w:cs="Times New Roman"/>
          <w:b w:val="0"/>
          <w:bCs/>
          <w:sz w:val="24"/>
          <w:szCs w:val="22"/>
        </w:rPr>
        <w:id w:val="518812847"/>
        <w:docPartObj>
          <w:docPartGallery w:val="Bibliographies"/>
          <w:docPartUnique/>
        </w:docPartObj>
      </w:sdtPr>
      <w:sdtEndPr>
        <w:rPr>
          <w:bCs w:val="0"/>
          <w:color w:val="auto"/>
        </w:rPr>
      </w:sdtEndPr>
      <w:sdtContent>
        <w:p w14:paraId="14715116" w14:textId="77777777" w:rsidR="00B30583" w:rsidRPr="00F22691" w:rsidRDefault="00B30583" w:rsidP="00B30583">
          <w:pPr>
            <w:pStyle w:val="Heading1"/>
            <w:ind w:left="360"/>
            <w:rPr>
              <w:rFonts w:cs="Times New Roman"/>
            </w:rPr>
          </w:pPr>
          <w:r w:rsidRPr="00F22691">
            <w:rPr>
              <w:rFonts w:cs="Times New Roman"/>
            </w:rPr>
            <w:t>References</w:t>
          </w:r>
          <w:r w:rsidRPr="00F22691">
            <w:rPr>
              <w:rFonts w:eastAsiaTheme="majorEastAsia" w:cs="Times New Roman"/>
              <w:bCs/>
              <w:szCs w:val="28"/>
            </w:rPr>
            <w:fldChar w:fldCharType="begin"/>
          </w:r>
          <w:r w:rsidRPr="00F22691">
            <w:rPr>
              <w:rFonts w:cs="Times New Roman"/>
            </w:rPr>
            <w:instrText xml:space="preserve"> BIBLIOGRAPHY </w:instrText>
          </w:r>
          <w:r w:rsidRPr="00F22691">
            <w:rPr>
              <w:rFonts w:eastAsiaTheme="majorEastAsia" w:cs="Times New Roman"/>
              <w:bCs/>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7"/>
            <w:gridCol w:w="8543"/>
          </w:tblGrid>
          <w:tr w:rsidR="00B30583" w:rsidRPr="00F22691" w14:paraId="0D025423" w14:textId="77777777" w:rsidTr="003A0A4A">
            <w:trPr>
              <w:tblCellSpacing w:w="15" w:type="dxa"/>
            </w:trPr>
            <w:tc>
              <w:tcPr>
                <w:tcW w:w="231" w:type="pct"/>
                <w:hideMark/>
              </w:tcPr>
              <w:p w14:paraId="5A407DC7" w14:textId="77777777" w:rsidR="00B30583" w:rsidRPr="00F22691" w:rsidRDefault="00B30583" w:rsidP="003A0A4A">
                <w:pPr>
                  <w:pStyle w:val="Bibliography"/>
                  <w:spacing w:before="240" w:after="0" w:line="360" w:lineRule="auto"/>
                  <w:rPr>
                    <w:rFonts w:eastAsiaTheme="minorEastAsia" w:cs="Times New Roman"/>
                    <w:noProof/>
                  </w:rPr>
                </w:pPr>
                <w:r w:rsidRPr="00F22691">
                  <w:rPr>
                    <w:rFonts w:cs="Times New Roman"/>
                    <w:noProof/>
                  </w:rPr>
                  <w:t xml:space="preserve">[1] </w:t>
                </w:r>
              </w:p>
            </w:tc>
            <w:tc>
              <w:tcPr>
                <w:tcW w:w="0" w:type="auto"/>
                <w:hideMark/>
              </w:tcPr>
              <w:p w14:paraId="085D9C82" w14:textId="77777777" w:rsidR="00177D0F" w:rsidRDefault="00177D0F" w:rsidP="003A0A4A">
                <w:pPr>
                  <w:pStyle w:val="Bibliography"/>
                  <w:spacing w:before="240" w:after="0" w:line="360" w:lineRule="auto"/>
                  <w:rPr>
                    <w:rFonts w:cs="Times New Roman"/>
                    <w:noProof/>
                  </w:rPr>
                </w:pPr>
                <w:r w:rsidRPr="00177D0F">
                  <w:rPr>
                    <w:rFonts w:cs="Times New Roman"/>
                    <w:noProof/>
                  </w:rPr>
                  <w:t>V. Gupta and K. Prashanth, “CARD – An E-Government Initiative in Andhra Pradesh (India),” IBS Center for Management Research, 2003. [Online].</w:t>
                </w:r>
              </w:p>
              <w:p w14:paraId="77262264" w14:textId="08C4FE54" w:rsidR="00B30583" w:rsidRPr="00F22691" w:rsidRDefault="00177D0F" w:rsidP="003A0A4A">
                <w:pPr>
                  <w:pStyle w:val="Bibliography"/>
                  <w:spacing w:before="240" w:after="0" w:line="360" w:lineRule="auto"/>
                  <w:rPr>
                    <w:rFonts w:eastAsiaTheme="minorEastAsia" w:cs="Times New Roman"/>
                    <w:noProof/>
                  </w:rPr>
                </w:pPr>
                <w:r w:rsidRPr="00177D0F">
                  <w:rPr>
                    <w:rFonts w:cs="Times New Roman"/>
                    <w:noProof/>
                  </w:rPr>
                  <w:t xml:space="preserve"> Available:.</w:t>
                </w:r>
                <w:r w:rsidRPr="00177D0F">
                  <w:rPr>
                    <w:u w:val="single"/>
                  </w:rPr>
                  <w:t xml:space="preserve"> </w:t>
                </w:r>
                <w:r w:rsidRPr="00177D0F">
                  <w:rPr>
                    <w:rFonts w:eastAsiaTheme="minorEastAsia" w:cs="Times New Roman"/>
                    <w:noProof/>
                    <w:u w:val="single"/>
                  </w:rPr>
                  <w:t>https://www.icmrindia.org/</w:t>
                </w:r>
              </w:p>
            </w:tc>
          </w:tr>
          <w:tr w:rsidR="00B30583" w:rsidRPr="00F22691" w14:paraId="21A78FA9" w14:textId="77777777" w:rsidTr="003A0A4A">
            <w:trPr>
              <w:tblCellSpacing w:w="15" w:type="dxa"/>
            </w:trPr>
            <w:tc>
              <w:tcPr>
                <w:tcW w:w="231" w:type="pct"/>
                <w:hideMark/>
              </w:tcPr>
              <w:p w14:paraId="2D62754B" w14:textId="77777777" w:rsidR="00B30583" w:rsidRPr="00F22691" w:rsidRDefault="00B30583" w:rsidP="003A0A4A">
                <w:pPr>
                  <w:pStyle w:val="Bibliography"/>
                  <w:spacing w:before="240" w:after="0" w:line="360" w:lineRule="auto"/>
                  <w:rPr>
                    <w:rFonts w:eastAsiaTheme="minorEastAsia" w:cs="Times New Roman"/>
                    <w:noProof/>
                  </w:rPr>
                </w:pPr>
                <w:r w:rsidRPr="00F22691">
                  <w:rPr>
                    <w:rFonts w:cs="Times New Roman"/>
                    <w:noProof/>
                  </w:rPr>
                  <w:t xml:space="preserve">[2] </w:t>
                </w:r>
              </w:p>
            </w:tc>
            <w:tc>
              <w:tcPr>
                <w:tcW w:w="0" w:type="auto"/>
                <w:hideMark/>
              </w:tcPr>
              <w:p w14:paraId="5236C74D" w14:textId="77777777" w:rsidR="00C20AC0" w:rsidRDefault="00195B55" w:rsidP="003A0A4A">
                <w:pPr>
                  <w:pStyle w:val="Bibliography"/>
                  <w:spacing w:before="240" w:after="0" w:line="360" w:lineRule="auto"/>
                  <w:rPr>
                    <w:rFonts w:cs="Times New Roman"/>
                    <w:noProof/>
                  </w:rPr>
                </w:pPr>
                <w:r w:rsidRPr="00195B55">
                  <w:rPr>
                    <w:rFonts w:cs="Times New Roman"/>
                    <w:noProof/>
                  </w:rPr>
                  <w:t>Comptroller and Auditor General of India, “IS Audit in PRIs – Occasional Research Paper,” Government of India.</w:t>
                </w:r>
              </w:p>
              <w:p w14:paraId="353A8907" w14:textId="4233A466" w:rsidR="00B30583" w:rsidRPr="00F22691" w:rsidRDefault="00195B55" w:rsidP="003A0A4A">
                <w:pPr>
                  <w:pStyle w:val="Bibliography"/>
                  <w:spacing w:before="240" w:after="0" w:line="360" w:lineRule="auto"/>
                  <w:rPr>
                    <w:rFonts w:eastAsiaTheme="minorEastAsia" w:cs="Times New Roman"/>
                    <w:noProof/>
                  </w:rPr>
                </w:pPr>
                <w:r w:rsidRPr="00195B55">
                  <w:rPr>
                    <w:rFonts w:cs="Times New Roman"/>
                    <w:noProof/>
                  </w:rPr>
                  <w:t xml:space="preserve"> </w:t>
                </w:r>
                <w:r w:rsidR="00177D0F">
                  <w:rPr>
                    <w:rFonts w:cs="Times New Roman"/>
                    <w:noProof/>
                  </w:rPr>
                  <w:t xml:space="preserve">Available: </w:t>
                </w:r>
                <w:r w:rsidR="00177D0F">
                  <w:rPr>
                    <w:rFonts w:eastAsiaTheme="minorEastAsia" w:cs="Times New Roman"/>
                    <w:noProof/>
                  </w:rPr>
                  <w:t xml:space="preserve"> </w:t>
                </w:r>
                <w:r w:rsidR="00177D0F" w:rsidRPr="00C20AC0">
                  <w:rPr>
                    <w:rFonts w:eastAsiaTheme="minorEastAsia" w:cs="Times New Roman"/>
                    <w:noProof/>
                    <w:u w:val="single"/>
                  </w:rPr>
                  <w:t>https://cag.gov.in/uploads/research_paper/RES-5-ISAUDITINPRIs-05ebe25e7decf54-32560357.pdf</w:t>
                </w:r>
                <w:r w:rsidR="00C20AC0" w:rsidRPr="00C20AC0">
                  <w:rPr>
                    <w:rFonts w:eastAsiaTheme="minorEastAsia" w:cs="Times New Roman"/>
                    <w:noProof/>
                    <w:u w:val="single"/>
                  </w:rPr>
                  <w:t>/</w:t>
                </w:r>
              </w:p>
            </w:tc>
          </w:tr>
          <w:tr w:rsidR="00B30583" w:rsidRPr="00F22691" w14:paraId="11D2397E" w14:textId="77777777" w:rsidTr="003A0A4A">
            <w:trPr>
              <w:tblCellSpacing w:w="15" w:type="dxa"/>
            </w:trPr>
            <w:tc>
              <w:tcPr>
                <w:tcW w:w="231" w:type="pct"/>
                <w:hideMark/>
              </w:tcPr>
              <w:p w14:paraId="343F1020" w14:textId="77777777" w:rsidR="00B30583" w:rsidRPr="00F22691" w:rsidRDefault="00B30583" w:rsidP="003A0A4A">
                <w:pPr>
                  <w:pStyle w:val="Bibliography"/>
                  <w:spacing w:before="240" w:line="360" w:lineRule="auto"/>
                  <w:rPr>
                    <w:rFonts w:eastAsiaTheme="minorEastAsia" w:cs="Times New Roman"/>
                    <w:noProof/>
                  </w:rPr>
                </w:pPr>
                <w:r w:rsidRPr="00F22691">
                  <w:rPr>
                    <w:rFonts w:cs="Times New Roman"/>
                    <w:noProof/>
                  </w:rPr>
                  <w:t xml:space="preserve">[3] </w:t>
                </w:r>
              </w:p>
            </w:tc>
            <w:tc>
              <w:tcPr>
                <w:tcW w:w="0" w:type="auto"/>
                <w:hideMark/>
              </w:tcPr>
              <w:p w14:paraId="725A6B45" w14:textId="40D6FE3C" w:rsidR="00B30583" w:rsidRPr="00F22691" w:rsidRDefault="00195B55" w:rsidP="003A0A4A">
                <w:pPr>
                  <w:pStyle w:val="Bibliography"/>
                  <w:spacing w:before="240" w:line="360" w:lineRule="auto"/>
                  <w:rPr>
                    <w:rFonts w:eastAsiaTheme="minorEastAsia" w:cs="Times New Roman"/>
                    <w:noProof/>
                  </w:rPr>
                </w:pPr>
                <w:r w:rsidRPr="00195B55">
                  <w:rPr>
                    <w:rFonts w:cs="Times New Roman"/>
                    <w:noProof/>
                  </w:rPr>
                  <w:t xml:space="preserve">Indian Institute of Technology Bombay, “Land/Property Registration in Andhra Pradesh,” </w:t>
                </w:r>
                <w:r w:rsidRPr="00195B55">
                  <w:rPr>
                    <w:rFonts w:cs="Times New Roman"/>
                    <w:i/>
                    <w:iCs/>
                    <w:noProof/>
                  </w:rPr>
                  <w:t>A Portal on e-Governance</w:t>
                </w:r>
                <w:r w:rsidRPr="00195B55">
                  <w:rPr>
                    <w:rFonts w:cs="Times New Roman"/>
                    <w:noProof/>
                  </w:rPr>
                  <w:t>.</w:t>
                </w:r>
              </w:p>
            </w:tc>
          </w:tr>
          <w:tr w:rsidR="00B30583" w:rsidRPr="00F22691" w14:paraId="4AEB7F73" w14:textId="77777777" w:rsidTr="003A0A4A">
            <w:trPr>
              <w:tblCellSpacing w:w="15" w:type="dxa"/>
            </w:trPr>
            <w:tc>
              <w:tcPr>
                <w:tcW w:w="231" w:type="pct"/>
                <w:hideMark/>
              </w:tcPr>
              <w:p w14:paraId="48F46154" w14:textId="77777777" w:rsidR="00B30583" w:rsidRPr="00F22691" w:rsidRDefault="00B30583" w:rsidP="003A0A4A">
                <w:pPr>
                  <w:pStyle w:val="Bibliography"/>
                  <w:spacing w:before="240" w:line="360" w:lineRule="auto"/>
                  <w:rPr>
                    <w:rFonts w:eastAsiaTheme="minorEastAsia" w:cs="Times New Roman"/>
                    <w:noProof/>
                  </w:rPr>
                </w:pPr>
                <w:r w:rsidRPr="00F22691">
                  <w:rPr>
                    <w:rFonts w:cs="Times New Roman"/>
                    <w:noProof/>
                  </w:rPr>
                  <w:t xml:space="preserve">[4] </w:t>
                </w:r>
              </w:p>
            </w:tc>
            <w:tc>
              <w:tcPr>
                <w:tcW w:w="0" w:type="auto"/>
                <w:hideMark/>
              </w:tcPr>
              <w:p w14:paraId="6246A316" w14:textId="0CAFF0D4" w:rsidR="00B30583" w:rsidRPr="00F22691" w:rsidRDefault="00EF736E" w:rsidP="003A0A4A">
                <w:pPr>
                  <w:pStyle w:val="Bibliography"/>
                  <w:spacing w:before="240" w:line="360" w:lineRule="auto"/>
                  <w:rPr>
                    <w:rFonts w:eastAsiaTheme="minorEastAsia" w:cs="Times New Roman"/>
                    <w:noProof/>
                  </w:rPr>
                </w:pPr>
                <w:r w:rsidRPr="00EF736E">
                  <w:rPr>
                    <w:rFonts w:cs="Times New Roman"/>
                    <w:noProof/>
                  </w:rPr>
                  <w:t>IBS Center for Management Research, “CARD – An E-Government Initiative in Andhra Pradesh (India)</w:t>
                </w:r>
                <w:r w:rsidR="00EA52AE">
                  <w:rPr>
                    <w:rFonts w:cs="Times New Roman"/>
                    <w:noProof/>
                  </w:rPr>
                  <w:t>,</w:t>
                </w:r>
                <w:r w:rsidRPr="00EF736E">
                  <w:rPr>
                    <w:rFonts w:cs="Times New Roman"/>
                    <w:noProof/>
                  </w:rPr>
                  <w:t>”</w:t>
                </w:r>
                <w:r w:rsidR="00EA52AE">
                  <w:rPr>
                    <w:rFonts w:cs="Times New Roman"/>
                    <w:noProof/>
                  </w:rPr>
                  <w:t xml:space="preserve"> IBSCDC.</w:t>
                </w:r>
              </w:p>
            </w:tc>
          </w:tr>
          <w:tr w:rsidR="00B30583" w:rsidRPr="00F22691" w14:paraId="20943171" w14:textId="77777777" w:rsidTr="003A0A4A">
            <w:trPr>
              <w:tblCellSpacing w:w="15" w:type="dxa"/>
            </w:trPr>
            <w:tc>
              <w:tcPr>
                <w:tcW w:w="231" w:type="pct"/>
                <w:hideMark/>
              </w:tcPr>
              <w:p w14:paraId="47852D4D" w14:textId="77777777" w:rsidR="00B30583" w:rsidRPr="00F22691" w:rsidRDefault="00B30583" w:rsidP="003A0A4A">
                <w:pPr>
                  <w:pStyle w:val="Bibliography"/>
                  <w:spacing w:before="240" w:line="360" w:lineRule="auto"/>
                  <w:rPr>
                    <w:rFonts w:eastAsiaTheme="minorEastAsia" w:cs="Times New Roman"/>
                    <w:noProof/>
                  </w:rPr>
                </w:pPr>
                <w:r w:rsidRPr="00F22691">
                  <w:rPr>
                    <w:rFonts w:cs="Times New Roman"/>
                    <w:noProof/>
                  </w:rPr>
                  <w:t xml:space="preserve">[5] </w:t>
                </w:r>
              </w:p>
            </w:tc>
            <w:tc>
              <w:tcPr>
                <w:tcW w:w="0" w:type="auto"/>
                <w:hideMark/>
              </w:tcPr>
              <w:p w14:paraId="5B27CA99" w14:textId="0D3F7BCF" w:rsidR="00B30583" w:rsidRPr="00F22691" w:rsidRDefault="003A0A4A" w:rsidP="003A0A4A">
                <w:pPr>
                  <w:pStyle w:val="Bibliography"/>
                  <w:spacing w:before="240" w:line="360" w:lineRule="auto"/>
                  <w:rPr>
                    <w:rFonts w:eastAsiaTheme="minorEastAsia" w:cs="Times New Roman"/>
                    <w:noProof/>
                  </w:rPr>
                </w:pPr>
                <w:r w:rsidRPr="003A0A4A">
                  <w:rPr>
                    <w:rFonts w:cs="Times New Roman"/>
                    <w:noProof/>
                  </w:rPr>
                  <w:t xml:space="preserve">National Informatics Centre, Andhra Pradesh, “Andhra Pradesh: Empowering through Innovation – Driving Digital Transformation with IT,” </w:t>
                </w:r>
                <w:r w:rsidRPr="003A0A4A">
                  <w:rPr>
                    <w:rFonts w:cs="Times New Roman"/>
                    <w:i/>
                    <w:iCs/>
                    <w:noProof/>
                  </w:rPr>
                  <w:t>Informatics</w:t>
                </w:r>
                <w:r w:rsidRPr="003A0A4A">
                  <w:rPr>
                    <w:rFonts w:cs="Times New Roman"/>
                    <w:noProof/>
                  </w:rPr>
                  <w:t>, July 2025.</w:t>
                </w:r>
              </w:p>
            </w:tc>
          </w:tr>
          <w:tr w:rsidR="00B30583" w:rsidRPr="00F22691" w14:paraId="4E57F068" w14:textId="77777777" w:rsidTr="003A0A4A">
            <w:trPr>
              <w:tblCellSpacing w:w="15" w:type="dxa"/>
            </w:trPr>
            <w:tc>
              <w:tcPr>
                <w:tcW w:w="231" w:type="pct"/>
                <w:hideMark/>
              </w:tcPr>
              <w:p w14:paraId="70397811" w14:textId="77777777" w:rsidR="00B30583" w:rsidRPr="00F22691" w:rsidRDefault="00B30583" w:rsidP="003A0A4A">
                <w:pPr>
                  <w:pStyle w:val="Bibliography"/>
                  <w:spacing w:before="240" w:line="360" w:lineRule="auto"/>
                  <w:rPr>
                    <w:rFonts w:eastAsiaTheme="minorEastAsia" w:cs="Times New Roman"/>
                    <w:noProof/>
                  </w:rPr>
                </w:pPr>
                <w:r w:rsidRPr="00F22691">
                  <w:rPr>
                    <w:rFonts w:cs="Times New Roman"/>
                    <w:noProof/>
                  </w:rPr>
                  <w:t xml:space="preserve">[6] </w:t>
                </w:r>
              </w:p>
            </w:tc>
            <w:tc>
              <w:tcPr>
                <w:tcW w:w="0" w:type="auto"/>
                <w:hideMark/>
              </w:tcPr>
              <w:p w14:paraId="67C010F8" w14:textId="2C753CA7" w:rsidR="00B30583" w:rsidRPr="00F22691" w:rsidRDefault="003A0A4A" w:rsidP="003A0A4A">
                <w:pPr>
                  <w:pStyle w:val="Bibliography"/>
                  <w:spacing w:before="240" w:line="360" w:lineRule="auto"/>
                  <w:rPr>
                    <w:rFonts w:eastAsiaTheme="minorEastAsia" w:cs="Times New Roman"/>
                    <w:noProof/>
                  </w:rPr>
                </w:pPr>
                <w:r w:rsidRPr="003A0A4A">
                  <w:rPr>
                    <w:rFonts w:cs="Times New Roman"/>
                    <w:i/>
                    <w:iCs/>
                    <w:noProof/>
                  </w:rPr>
                  <w:t>Deccan Chronicle</w:t>
                </w:r>
                <w:r w:rsidRPr="003A0A4A">
                  <w:rPr>
                    <w:rFonts w:cs="Times New Roman"/>
                    <w:noProof/>
                  </w:rPr>
                  <w:t xml:space="preserve">, “Registration of Documents Hit Due to Technical Snag in Application,” Oct. 24, 2024. [Online]. Available: </w:t>
                </w:r>
                <w:hyperlink r:id="rId6" w:tgtFrame="_blank" w:history="1">
                  <w:r w:rsidRPr="003A0A4A">
                    <w:rPr>
                      <w:rStyle w:val="Hyperlink"/>
                      <w:rFonts w:cs="Times New Roman"/>
                      <w:noProof/>
                    </w:rPr>
                    <w:t>Deccan Chronicle</w:t>
                  </w:r>
                </w:hyperlink>
                <w:r w:rsidRPr="003A0A4A">
                  <w:rPr>
                    <w:rFonts w:cs="Times New Roman"/>
                    <w:noProof/>
                  </w:rPr>
                  <w:t>. [Accessed: Aug. 11, 2026].</w:t>
                </w:r>
              </w:p>
            </w:tc>
          </w:tr>
        </w:tbl>
        <w:p w14:paraId="48B9F675" w14:textId="77777777" w:rsidR="00B30583" w:rsidRPr="00F22691" w:rsidRDefault="00B30583" w:rsidP="00B30583">
          <w:pPr>
            <w:spacing w:line="360" w:lineRule="auto"/>
            <w:rPr>
              <w:rFonts w:cs="Times New Roman"/>
            </w:rPr>
          </w:pPr>
          <w:r w:rsidRPr="00F22691">
            <w:rPr>
              <w:rFonts w:cs="Times New Roman"/>
            </w:rPr>
            <w:fldChar w:fldCharType="end"/>
          </w:r>
        </w:p>
      </w:sdtContent>
    </w:sdt>
    <w:p w14:paraId="36A8AB37" w14:textId="77777777" w:rsidR="00D078D3" w:rsidRDefault="00D078D3"/>
    <w:sectPr w:rsidR="00D078D3" w:rsidSect="00B30583">
      <w:footerReference w:type="default" r:id="rId7"/>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318414"/>
      <w:docPartObj>
        <w:docPartGallery w:val="Page Numbers (Bottom of Page)"/>
        <w:docPartUnique/>
      </w:docPartObj>
    </w:sdtPr>
    <w:sdtContent>
      <w:p w14:paraId="2130B28F" w14:textId="77777777" w:rsidR="00B30583" w:rsidRDefault="00B3058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43ED96F" w14:textId="77777777" w:rsidR="00B30583" w:rsidRDefault="00B3058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06135B"/>
    <w:multiLevelType w:val="hybridMultilevel"/>
    <w:tmpl w:val="5AA49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BD14D8"/>
    <w:multiLevelType w:val="hybridMultilevel"/>
    <w:tmpl w:val="5C024B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810606"/>
    <w:multiLevelType w:val="hybridMultilevel"/>
    <w:tmpl w:val="8A766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25575130">
    <w:abstractNumId w:val="7"/>
  </w:num>
  <w:num w:numId="2" w16cid:durableId="234052238">
    <w:abstractNumId w:val="6"/>
  </w:num>
  <w:num w:numId="3" w16cid:durableId="1399089538">
    <w:abstractNumId w:val="5"/>
  </w:num>
  <w:num w:numId="4" w16cid:durableId="434400431">
    <w:abstractNumId w:val="8"/>
  </w:num>
  <w:num w:numId="5" w16cid:durableId="433789288">
    <w:abstractNumId w:val="0"/>
  </w:num>
  <w:num w:numId="6" w16cid:durableId="845174577">
    <w:abstractNumId w:val="1"/>
  </w:num>
  <w:num w:numId="7" w16cid:durableId="839928471">
    <w:abstractNumId w:val="4"/>
  </w:num>
  <w:num w:numId="8" w16cid:durableId="725420563">
    <w:abstractNumId w:val="3"/>
  </w:num>
  <w:num w:numId="9" w16cid:durableId="984503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4C"/>
    <w:rsid w:val="00003BD9"/>
    <w:rsid w:val="00110AB9"/>
    <w:rsid w:val="00177D0F"/>
    <w:rsid w:val="00195B55"/>
    <w:rsid w:val="00256C0E"/>
    <w:rsid w:val="003A0A4A"/>
    <w:rsid w:val="003D110A"/>
    <w:rsid w:val="0069455B"/>
    <w:rsid w:val="00717F48"/>
    <w:rsid w:val="00744684"/>
    <w:rsid w:val="008C3981"/>
    <w:rsid w:val="0092250D"/>
    <w:rsid w:val="00B244CE"/>
    <w:rsid w:val="00B30583"/>
    <w:rsid w:val="00BC154C"/>
    <w:rsid w:val="00C20AC0"/>
    <w:rsid w:val="00CB5AD5"/>
    <w:rsid w:val="00CE599D"/>
    <w:rsid w:val="00D078D3"/>
    <w:rsid w:val="00EA52AE"/>
    <w:rsid w:val="00EF736E"/>
    <w:rsid w:val="00FD714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3BDA"/>
  <w15:chartTrackingRefBased/>
  <w15:docId w15:val="{8C396878-011C-4331-A882-E0DC71D1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583"/>
    <w:pPr>
      <w:spacing w:line="259" w:lineRule="auto"/>
    </w:pPr>
    <w:rPr>
      <w:rFonts w:ascii="Times New Roman" w:hAnsi="Times New Roman"/>
      <w:kern w:val="0"/>
      <w:szCs w:val="22"/>
      <w:lang w:val="en-US" w:bidi="ar-SA"/>
      <w14:ligatures w14:val="none"/>
    </w:rPr>
  </w:style>
  <w:style w:type="paragraph" w:styleId="Heading1">
    <w:name w:val="heading 1"/>
    <w:basedOn w:val="Normal"/>
    <w:next w:val="Normal"/>
    <w:link w:val="Heading1Char"/>
    <w:autoRedefine/>
    <w:uiPriority w:val="9"/>
    <w:qFormat/>
    <w:rsid w:val="0069455B"/>
    <w:pPr>
      <w:keepNext/>
      <w:keepLines/>
      <w:spacing w:before="360" w:after="80" w:line="360" w:lineRule="auto"/>
      <w:jc w:val="both"/>
      <w:outlineLvl w:val="0"/>
    </w:pPr>
    <w:rPr>
      <w:rFonts w:eastAsia="Times New Roman" w:cstheme="majorBidi"/>
      <w:b/>
      <w:color w:val="000000" w:themeColor="text1"/>
      <w:sz w:val="32"/>
      <w:szCs w:val="36"/>
    </w:rPr>
  </w:style>
  <w:style w:type="paragraph" w:styleId="Heading2">
    <w:name w:val="heading 2"/>
    <w:basedOn w:val="Normal"/>
    <w:next w:val="Normal"/>
    <w:link w:val="Heading2Char"/>
    <w:autoRedefine/>
    <w:uiPriority w:val="9"/>
    <w:unhideWhenUsed/>
    <w:qFormat/>
    <w:rsid w:val="00110AB9"/>
    <w:pPr>
      <w:keepNext/>
      <w:keepLines/>
      <w:spacing w:before="160" w:after="80" w:line="360" w:lineRule="auto"/>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semiHidden/>
    <w:unhideWhenUsed/>
    <w:qFormat/>
    <w:rsid w:val="00BC154C"/>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C15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15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15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15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15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15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5B"/>
    <w:rPr>
      <w:rFonts w:ascii="Times New Roman" w:eastAsia="Times New Roman" w:hAnsi="Times New Roman" w:cstheme="majorBidi"/>
      <w:b/>
      <w:color w:val="000000" w:themeColor="text1"/>
      <w:sz w:val="32"/>
      <w:szCs w:val="36"/>
      <w:lang w:val="en-US" w:bidi="ar-SA"/>
    </w:rPr>
  </w:style>
  <w:style w:type="character" w:customStyle="1" w:styleId="Heading2Char">
    <w:name w:val="Heading 2 Char"/>
    <w:basedOn w:val="DefaultParagraphFont"/>
    <w:link w:val="Heading2"/>
    <w:uiPriority w:val="9"/>
    <w:rsid w:val="00110AB9"/>
    <w:rPr>
      <w:rFonts w:ascii="Times New Roman" w:eastAsiaTheme="majorEastAsia" w:hAnsi="Times New Roman" w:cstheme="majorBidi"/>
      <w:b/>
      <w:color w:val="000000" w:themeColor="text1"/>
      <w:kern w:val="0"/>
      <w:sz w:val="28"/>
      <w:szCs w:val="29"/>
      <w:lang w:val="en-US" w:bidi="ar-SA"/>
      <w14:ligatures w14:val="none"/>
    </w:rPr>
  </w:style>
  <w:style w:type="character" w:customStyle="1" w:styleId="Heading3Char">
    <w:name w:val="Heading 3 Char"/>
    <w:basedOn w:val="DefaultParagraphFont"/>
    <w:link w:val="Heading3"/>
    <w:uiPriority w:val="9"/>
    <w:semiHidden/>
    <w:rsid w:val="00BC154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C1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54C"/>
    <w:rPr>
      <w:rFonts w:eastAsiaTheme="majorEastAsia" w:cstheme="majorBidi"/>
      <w:color w:val="272727" w:themeColor="text1" w:themeTint="D8"/>
    </w:rPr>
  </w:style>
  <w:style w:type="paragraph" w:styleId="Title">
    <w:name w:val="Title"/>
    <w:basedOn w:val="Normal"/>
    <w:next w:val="Normal"/>
    <w:link w:val="TitleChar"/>
    <w:uiPriority w:val="10"/>
    <w:qFormat/>
    <w:rsid w:val="00BC154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C154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154C"/>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C154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154C"/>
    <w:pPr>
      <w:spacing w:before="160"/>
      <w:jc w:val="center"/>
    </w:pPr>
    <w:rPr>
      <w:i/>
      <w:iCs/>
      <w:color w:val="404040" w:themeColor="text1" w:themeTint="BF"/>
    </w:rPr>
  </w:style>
  <w:style w:type="character" w:customStyle="1" w:styleId="QuoteChar">
    <w:name w:val="Quote Char"/>
    <w:basedOn w:val="DefaultParagraphFont"/>
    <w:link w:val="Quote"/>
    <w:uiPriority w:val="29"/>
    <w:rsid w:val="00BC154C"/>
    <w:rPr>
      <w:rFonts w:ascii="Times New Roman" w:hAnsi="Times New Roman"/>
      <w:i/>
      <w:iCs/>
      <w:color w:val="404040" w:themeColor="text1" w:themeTint="BF"/>
    </w:rPr>
  </w:style>
  <w:style w:type="paragraph" w:styleId="ListParagraph">
    <w:name w:val="List Paragraph"/>
    <w:basedOn w:val="Normal"/>
    <w:uiPriority w:val="34"/>
    <w:qFormat/>
    <w:rsid w:val="00BC154C"/>
    <w:pPr>
      <w:ind w:left="720"/>
      <w:contextualSpacing/>
    </w:pPr>
  </w:style>
  <w:style w:type="character" w:styleId="IntenseEmphasis">
    <w:name w:val="Intense Emphasis"/>
    <w:basedOn w:val="DefaultParagraphFont"/>
    <w:uiPriority w:val="21"/>
    <w:qFormat/>
    <w:rsid w:val="00BC154C"/>
    <w:rPr>
      <w:i/>
      <w:iCs/>
      <w:color w:val="2F5496" w:themeColor="accent1" w:themeShade="BF"/>
    </w:rPr>
  </w:style>
  <w:style w:type="paragraph" w:styleId="IntenseQuote">
    <w:name w:val="Intense Quote"/>
    <w:basedOn w:val="Normal"/>
    <w:next w:val="Normal"/>
    <w:link w:val="IntenseQuoteChar"/>
    <w:uiPriority w:val="30"/>
    <w:qFormat/>
    <w:rsid w:val="00BC1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54C"/>
    <w:rPr>
      <w:rFonts w:ascii="Times New Roman" w:hAnsi="Times New Roman"/>
      <w:i/>
      <w:iCs/>
      <w:color w:val="2F5496" w:themeColor="accent1" w:themeShade="BF"/>
    </w:rPr>
  </w:style>
  <w:style w:type="character" w:styleId="IntenseReference">
    <w:name w:val="Intense Reference"/>
    <w:basedOn w:val="DefaultParagraphFont"/>
    <w:uiPriority w:val="32"/>
    <w:qFormat/>
    <w:rsid w:val="00BC154C"/>
    <w:rPr>
      <w:b/>
      <w:bCs/>
      <w:smallCaps/>
      <w:color w:val="2F5496" w:themeColor="accent1" w:themeShade="BF"/>
      <w:spacing w:val="5"/>
    </w:rPr>
  </w:style>
  <w:style w:type="character" w:styleId="Strong">
    <w:name w:val="Strong"/>
    <w:basedOn w:val="DefaultParagraphFont"/>
    <w:uiPriority w:val="22"/>
    <w:qFormat/>
    <w:rsid w:val="00B30583"/>
    <w:rPr>
      <w:b/>
      <w:bCs/>
    </w:rPr>
  </w:style>
  <w:style w:type="paragraph" w:styleId="Bibliography">
    <w:name w:val="Bibliography"/>
    <w:basedOn w:val="Normal"/>
    <w:next w:val="Normal"/>
    <w:uiPriority w:val="37"/>
    <w:unhideWhenUsed/>
    <w:rsid w:val="00B30583"/>
  </w:style>
  <w:style w:type="paragraph" w:styleId="Footer">
    <w:name w:val="footer"/>
    <w:basedOn w:val="Normal"/>
    <w:link w:val="FooterChar"/>
    <w:uiPriority w:val="99"/>
    <w:unhideWhenUsed/>
    <w:rsid w:val="00B30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583"/>
    <w:rPr>
      <w:rFonts w:ascii="Times New Roman" w:hAnsi="Times New Roman"/>
      <w:kern w:val="0"/>
      <w:szCs w:val="22"/>
      <w:lang w:val="en-US" w:bidi="ar-SA"/>
      <w14:ligatures w14:val="none"/>
    </w:rPr>
  </w:style>
  <w:style w:type="paragraph" w:customStyle="1" w:styleId="pdq2pgselectionanchorcontainer">
    <w:name w:val="pdq2pg_selectionanchorcontainer"/>
    <w:basedOn w:val="Normal"/>
    <w:rsid w:val="00B30583"/>
    <w:pPr>
      <w:spacing w:before="100" w:beforeAutospacing="1" w:after="100" w:afterAutospacing="1" w:line="240" w:lineRule="auto"/>
    </w:pPr>
    <w:rPr>
      <w:rFonts w:eastAsia="Times New Roman" w:cs="Times New Roman"/>
      <w:szCs w:val="24"/>
      <w:lang w:val="en-GB" w:eastAsia="en-GB" w:bidi="hi-IN"/>
    </w:rPr>
  </w:style>
  <w:style w:type="paragraph" w:styleId="NormalWeb">
    <w:name w:val="Normal (Web)"/>
    <w:basedOn w:val="Normal"/>
    <w:uiPriority w:val="99"/>
    <w:unhideWhenUsed/>
    <w:rsid w:val="00B30583"/>
    <w:pPr>
      <w:spacing w:before="100" w:beforeAutospacing="1" w:after="100" w:afterAutospacing="1" w:line="240" w:lineRule="auto"/>
    </w:pPr>
    <w:rPr>
      <w:rFonts w:eastAsia="Times New Roman" w:cs="Times New Roman"/>
      <w:szCs w:val="24"/>
      <w:lang w:val="en-GB" w:eastAsia="en-GB" w:bidi="hi-IN"/>
    </w:rPr>
  </w:style>
  <w:style w:type="character" w:styleId="Hyperlink">
    <w:name w:val="Hyperlink"/>
    <w:basedOn w:val="DefaultParagraphFont"/>
    <w:uiPriority w:val="99"/>
    <w:unhideWhenUsed/>
    <w:rsid w:val="00177D0F"/>
    <w:rPr>
      <w:color w:val="0563C1" w:themeColor="hyperlink"/>
      <w:u w:val="single"/>
    </w:rPr>
  </w:style>
  <w:style w:type="character" w:styleId="UnresolvedMention">
    <w:name w:val="Unresolved Mention"/>
    <w:basedOn w:val="DefaultParagraphFont"/>
    <w:uiPriority w:val="99"/>
    <w:semiHidden/>
    <w:unhideWhenUsed/>
    <w:rsid w:val="00177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eccanchronicle.com/southern-states/andhra-pradesh/registration-of-documents-hit-due-to-technical-snag-in-application-1832539?utm_source=chatgp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htt4</b:Tag>
    <b:SourceType>InternetSite</b:SourceType>
    <b:Guid>{8FCDEE69-A4F6-450A-9615-18FE038E36DF}</b:Guid>
    <b:URL>https://wips.com.np/research/wips-com-np-legal-regime-of-cyber-crime-in-nepal/</b:URL>
    <b:RefOrder>6</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s>
</file>

<file path=customXml/itemProps1.xml><?xml version="1.0" encoding="utf-8"?>
<ds:datastoreItem xmlns:ds="http://schemas.openxmlformats.org/officeDocument/2006/customXml" ds:itemID="{163146EA-9BD2-4DA3-A39A-59F0361D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2208</Words>
  <Characters>12586</Characters>
  <Application>Microsoft Office Word</Application>
  <DocSecurity>0</DocSecurity>
  <Lines>104</Lines>
  <Paragraphs>29</Paragraphs>
  <ScaleCrop>false</ScaleCrop>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18</cp:revision>
  <dcterms:created xsi:type="dcterms:W3CDTF">2026-08-10T23:04:00Z</dcterms:created>
  <dcterms:modified xsi:type="dcterms:W3CDTF">2026-08-10T23:24:00Z</dcterms:modified>
</cp:coreProperties>
</file>