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F076D" w14:textId="4196F9EB" w:rsidR="00844E3C" w:rsidRPr="00EF77B3" w:rsidRDefault="007F1B4F" w:rsidP="00877811">
      <w:pPr>
        <w:pStyle w:val="Heading3"/>
        <w:jc w:val="center"/>
      </w:pPr>
      <w:r w:rsidRPr="00EF77B3">
        <w:t>National Reservoir Level and Capacity Monitoring System in India: Enhancing Water Resource Management through Technology</w:t>
      </w:r>
    </w:p>
    <w:p w14:paraId="2BDEF354" w14:textId="059F6485" w:rsidR="00844E3C" w:rsidRDefault="00721981" w:rsidP="00736C2F">
      <w:pPr>
        <w:pStyle w:val="Heading1"/>
      </w:pPr>
      <w:r w:rsidRPr="00721981">
        <w:t>Introduction</w:t>
      </w:r>
    </w:p>
    <w:p w14:paraId="5F0768F3" w14:textId="7BB9DF2C" w:rsidR="00596D77" w:rsidRDefault="00596D77" w:rsidP="00894198">
      <w:pPr>
        <w:spacing w:before="0" w:after="0"/>
      </w:pPr>
      <w:r>
        <w:t>Water is one of the most important natural resources for India because it supports agriculture, hydropower generation, industries, drinking water supply, and many other economic activities. A large part of the country's water is stored and regulated through reservoirs. Therefore, knowing how much water is available in these reservoirs is important for deciding how water should be distributed and used. Regular information about reservoir levels and storage capacity can help government authorities plan irrigation, manage hydropower generation, and respond to changes in water availability.</w:t>
      </w:r>
      <w:r w:rsidR="00C959EA">
        <w:t xml:space="preserve"> </w:t>
      </w:r>
      <w:r>
        <w:t>With the increasing demand for water and the large geographical distribution of reservoirs across different states and river basins, traditional methods of collecting and sharing reservoir information became difficult to manage efficiently. There was a need for a system that could collect information from different reservoir projects, organize it in a common database, and make it available to the authorities responsible for water-resource management.</w:t>
      </w:r>
    </w:p>
    <w:p w14:paraId="3A5219E7" w14:textId="3866C57F" w:rsidR="00596D77" w:rsidRDefault="00596D77" w:rsidP="00894198">
      <w:pPr>
        <w:spacing w:before="0" w:after="0"/>
      </w:pPr>
      <w:r>
        <w:t xml:space="preserve">The National Reservoir Level and Storage Capacity Monitoring System (RL&amp;SCMS) was developed to address this requirement </w:t>
      </w:r>
      <w:proofErr w:type="gramStart"/>
      <w:r>
        <w:t>through the use of</w:t>
      </w:r>
      <w:proofErr w:type="gramEnd"/>
      <w:r>
        <w:t xml:space="preserve"> information and communication technology. The system was supported by the Central Water Commission (CWC) and the National Informatics Centre (NIC). It initially monitored 63 major reservoirs and was later expanded to 70 reservoirs with a combined storage capacity of about 135 </w:t>
      </w:r>
      <w:proofErr w:type="gramStart"/>
      <w:r>
        <w:t>Thousand</w:t>
      </w:r>
      <w:proofErr w:type="gramEnd"/>
      <w:r>
        <w:t xml:space="preserve"> Million Cubic Meters (TMCM). These reservoirs were distributed across more than 14 states and 12 major river basins, making the system an important national-level mechanism for reservoir monitoring</w:t>
      </w:r>
      <w:r w:rsidR="003328C7">
        <w:t>.</w:t>
      </w:r>
    </w:p>
    <w:p w14:paraId="7AB894C5" w14:textId="77777777" w:rsidR="00596D77" w:rsidRDefault="00596D77" w:rsidP="00894198">
      <w:pPr>
        <w:spacing w:before="0" w:after="0"/>
      </w:pPr>
      <w:r>
        <w:t xml:space="preserve">The system provided information that could be used for water-resource planning, agricultural planning, and hydropower generation. It also represented an early example of applying e-governance to the management of water resources, where information collected from different locations could be brought together and used by government authorities. Over time, the system </w:t>
      </w:r>
      <w:r>
        <w:lastRenderedPageBreak/>
        <w:t xml:space="preserve">developed from a centralized reporting arrangement into a web-based system with greater involvement of state governments and plans for more automated data collection </w:t>
      </w:r>
      <w:r>
        <w:rPr>
          <w:rStyle w:val="text-token-text-primary"/>
        </w:rPr>
        <w:t>[1]</w:t>
      </w:r>
      <w:r>
        <w:t>.</w:t>
      </w:r>
    </w:p>
    <w:p w14:paraId="1B4E68E1" w14:textId="1D08A2B3" w:rsidR="00721981" w:rsidRDefault="00721981" w:rsidP="003026AC">
      <w:pPr>
        <w:spacing w:after="0"/>
        <w:rPr>
          <w:lang w:val="en-US" w:bidi="ar-SA"/>
        </w:rPr>
      </w:pPr>
      <w:r w:rsidRPr="009452DB">
        <w:rPr>
          <w:b/>
          <w:lang w:val="en-US" w:bidi="ar-SA"/>
        </w:rPr>
        <w:t>1.1 Background Study</w:t>
      </w:r>
    </w:p>
    <w:p w14:paraId="5D6EAD8F" w14:textId="044914A7" w:rsidR="008917DC" w:rsidRPr="008917DC" w:rsidRDefault="008917DC" w:rsidP="00FD15C3">
      <w:pPr>
        <w:spacing w:before="0" w:after="0"/>
        <w:rPr>
          <w:lang w:bidi="ar-SA"/>
        </w:rPr>
      </w:pPr>
      <w:r w:rsidRPr="008917DC">
        <w:rPr>
          <w:lang w:bidi="ar-SA"/>
        </w:rPr>
        <w:t>The need for systematic reservoir monitoring developed from the importance of reservoirs in India's water-management system. Reservoir storage changes throughout the year depending on rainfall, inflow, water release, and water consumption. Monitoring these changes helps authorities understand the availability of water and plan its use. The Central Water Commission therefore collected reservoir information and used it for preparing reports and supporting decisions related to agriculture, hydropower, and other water-dependent activities</w:t>
      </w:r>
      <w:r w:rsidR="003328C7">
        <w:rPr>
          <w:lang w:bidi="ar-SA"/>
        </w:rPr>
        <w:t>.</w:t>
      </w:r>
    </w:p>
    <w:p w14:paraId="1357C1D9" w14:textId="3B28D5C4" w:rsidR="008917DC" w:rsidRPr="008917DC" w:rsidRDefault="008917DC" w:rsidP="00FD15C3">
      <w:pPr>
        <w:spacing w:before="0" w:after="0"/>
        <w:rPr>
          <w:lang w:bidi="ar-SA"/>
        </w:rPr>
      </w:pPr>
      <w:r w:rsidRPr="008917DC">
        <w:rPr>
          <w:lang w:bidi="ar-SA"/>
        </w:rPr>
        <w:t>In the earlier arrangement, reservoir project authorities were responsible for entering the required information. The National Informatics Centre provided technical support through its district centres and NICNET network. The collected information was then made available to the Central Water Commission for monitoring and reporting. The system initially covered 63 reservoirs and later increased its coverage to 70 reservoirs, representing about 135 TMCM of storage capacity across more than 14 states and 12 major river basins.</w:t>
      </w:r>
      <w:r>
        <w:rPr>
          <w:lang w:bidi="ar-SA"/>
        </w:rPr>
        <w:t xml:space="preserve"> </w:t>
      </w:r>
      <w:r w:rsidRPr="008917DC">
        <w:rPr>
          <w:lang w:bidi="ar-SA"/>
        </w:rPr>
        <w:t>Although this approach created a centralized mechanism for monitoring reservoir conditions, it also had practical limitations. Reservoirs were spread over large geographical areas, and some were located at considerable distances from the NIC district centres. Since information depended on manual entry and communication between different locations, collecting and transmitting data could take time. State governments also had limited control over information related to reservoirs within their respective states [1].</w:t>
      </w:r>
    </w:p>
    <w:p w14:paraId="22ACE71B" w14:textId="61F26D52" w:rsidR="008917DC" w:rsidRPr="008917DC" w:rsidRDefault="008917DC" w:rsidP="00FD15C3">
      <w:pPr>
        <w:spacing w:before="0" w:after="0"/>
        <w:rPr>
          <w:lang w:bidi="ar-SA"/>
        </w:rPr>
      </w:pPr>
      <w:r w:rsidRPr="008917DC">
        <w:rPr>
          <w:lang w:bidi="ar-SA"/>
        </w:rPr>
        <w:t>To improve this arrangement, the system was gradually developed into a web-enabled National/State model. The revised system provided state governments with greater administrative control and included functions such as user management, reservoir management, and report generation. This allowed state-level authorities to manage information about reservoirs in their jurisdiction while the Central Water Commission could continue to access consolidated national information.</w:t>
      </w:r>
      <w:r>
        <w:rPr>
          <w:lang w:bidi="ar-SA"/>
        </w:rPr>
        <w:t xml:space="preserve"> </w:t>
      </w:r>
      <w:r w:rsidRPr="008917DC">
        <w:rPr>
          <w:lang w:bidi="ar-SA"/>
        </w:rPr>
        <w:t xml:space="preserve">The development of digital water-resource management did not stop with the RL&amp;SCMS. The Government of India later introduced the National Hydrology Project to improve the collection, management, analysis, and dissemination of water-resource information. The project also focused on decision-support </w:t>
      </w:r>
      <w:r w:rsidRPr="008917DC">
        <w:rPr>
          <w:lang w:bidi="ar-SA"/>
        </w:rPr>
        <w:lastRenderedPageBreak/>
        <w:t xml:space="preserve">systems for activities such as reservoir operations, flood management, drought management, and water-resource planning </w:t>
      </w:r>
      <w:r>
        <w:rPr>
          <w:lang w:bidi="ar-SA"/>
        </w:rPr>
        <w:t xml:space="preserve">[1] </w:t>
      </w:r>
      <w:r w:rsidRPr="008917DC">
        <w:rPr>
          <w:lang w:bidi="ar-SA"/>
        </w:rPr>
        <w:t>[2].</w:t>
      </w:r>
    </w:p>
    <w:p w14:paraId="71DBAF13" w14:textId="75B3EAD8" w:rsidR="008917DC" w:rsidRPr="00877811" w:rsidRDefault="008917DC" w:rsidP="00877811">
      <w:pPr>
        <w:spacing w:before="0" w:after="0"/>
        <w:rPr>
          <w:rFonts w:eastAsia="Times New Roman"/>
          <w:lang w:val="en-US" w:bidi="ar-SA"/>
        </w:rPr>
      </w:pPr>
      <w:r w:rsidRPr="008917DC">
        <w:rPr>
          <w:lang w:bidi="ar-SA"/>
        </w:rPr>
        <w:t>Another important development was India-WRIS, a web-based water-resource information platform. It brought information from different water-related agencies into a common digital environment and provided access to information such as reservoir storage, river levels and discharge, rainfall, groundwater, and other water-resource parameters. This broader development shows how India's approach to water management has gradually moved from basic data collection toward integrated digital water-information systems [3].</w:t>
      </w:r>
    </w:p>
    <w:p w14:paraId="042A457C" w14:textId="2545625F" w:rsidR="00721981" w:rsidRDefault="00721981" w:rsidP="00200F9A">
      <w:pPr>
        <w:pStyle w:val="Heading2"/>
        <w:rPr>
          <w:rFonts w:eastAsia="Times New Roman"/>
          <w:lang w:val="en-US" w:bidi="ar-SA"/>
        </w:rPr>
      </w:pPr>
      <w:r>
        <w:rPr>
          <w:rFonts w:eastAsia="Times New Roman"/>
          <w:lang w:val="en-US" w:bidi="ar-SA"/>
        </w:rPr>
        <w:t xml:space="preserve">1.2 </w:t>
      </w:r>
      <w:r w:rsidRPr="009452DB">
        <w:rPr>
          <w:rFonts w:eastAsia="Times New Roman"/>
          <w:lang w:val="en-US" w:bidi="ar-SA"/>
        </w:rPr>
        <w:t>Problem Statement</w:t>
      </w:r>
    </w:p>
    <w:p w14:paraId="51B7277D" w14:textId="56670ED9" w:rsidR="00F73DBD" w:rsidRDefault="00F73DBD" w:rsidP="00F73DBD">
      <w:pPr>
        <w:rPr>
          <w:lang w:val="en-US" w:bidi="ar-SA"/>
        </w:rPr>
      </w:pPr>
      <w:r w:rsidRPr="00F73DBD">
        <w:rPr>
          <w:lang w:val="en-US" w:bidi="ar-SA"/>
        </w:rPr>
        <w:t xml:space="preserve">India has </w:t>
      </w:r>
      <w:proofErr w:type="gramStart"/>
      <w:r w:rsidRPr="00F73DBD">
        <w:rPr>
          <w:lang w:val="en-US" w:bidi="ar-SA"/>
        </w:rPr>
        <w:t>a large number of</w:t>
      </w:r>
      <w:proofErr w:type="gramEnd"/>
      <w:r w:rsidRPr="00F73DBD">
        <w:rPr>
          <w:lang w:val="en-US" w:bidi="ar-SA"/>
        </w:rPr>
        <w:t xml:space="preserve"> reservoirs spread across different states and river basins, making effective monitoring and management of water resources a challenging task. The increasing demand for water from agriculture, hydropower generation, industries, and other sectors has made accurate and timely information about reservoir levels and storage capacity increasingly important. However, the earlier reservoir monitoring process depended largely on manual data collection and reporting by project authorities through NIC district </w:t>
      </w:r>
      <w:proofErr w:type="spellStart"/>
      <w:r w:rsidRPr="00F73DBD">
        <w:rPr>
          <w:lang w:val="en-US" w:bidi="ar-SA"/>
        </w:rPr>
        <w:t>centres</w:t>
      </w:r>
      <w:proofErr w:type="spellEnd"/>
      <w:r w:rsidRPr="00F73DBD">
        <w:rPr>
          <w:lang w:val="en-US" w:bidi="ar-SA"/>
        </w:rPr>
        <w:t xml:space="preserve">, and the geographical distance between reservoirs and these </w:t>
      </w:r>
      <w:proofErr w:type="spellStart"/>
      <w:r w:rsidRPr="00F73DBD">
        <w:rPr>
          <w:lang w:val="en-US" w:bidi="ar-SA"/>
        </w:rPr>
        <w:t>centres</w:t>
      </w:r>
      <w:proofErr w:type="spellEnd"/>
      <w:r w:rsidRPr="00F73DBD">
        <w:rPr>
          <w:lang w:val="en-US" w:bidi="ar-SA"/>
        </w:rPr>
        <w:t xml:space="preserve"> could make data collection and communication difficult. Although the Reservoir Level and Storage Capacity Monitoring System provided a centralized method for collecting and monitoring reservoir information, it had limitations in real-time data collection, state-level participation, and communication between central and state authorities. The dependence on manual reporting made it difficult to obtain continuously updated information, while state governments had limited administrative control over reservoir data in the earlier system. These limitations could affect timely decisions related to water availability, agriculture, hydropower, and reservoir operations. Therefore, there was a need to improve the existing system through web-based access, greater involvement of state governments, automated data collection, and better use of modern water-resource technologies.</w:t>
      </w:r>
    </w:p>
    <w:p w14:paraId="07D7580D" w14:textId="77777777" w:rsidR="00877811" w:rsidRPr="00F73DBD" w:rsidRDefault="00877811" w:rsidP="00F73DBD">
      <w:pPr>
        <w:rPr>
          <w:lang w:val="en-US" w:bidi="ar-SA"/>
        </w:rPr>
      </w:pPr>
    </w:p>
    <w:p w14:paraId="64B85BC5" w14:textId="77777777" w:rsidR="00721981" w:rsidRDefault="00721981" w:rsidP="00200F9A">
      <w:pPr>
        <w:pStyle w:val="Heading2"/>
        <w:rPr>
          <w:rFonts w:eastAsia="Times New Roman"/>
          <w:lang w:val="en-US" w:bidi="ar-SA"/>
        </w:rPr>
      </w:pPr>
      <w:r w:rsidRPr="009452DB">
        <w:rPr>
          <w:rFonts w:eastAsia="Times New Roman"/>
          <w:lang w:val="en-US" w:bidi="ar-SA"/>
        </w:rPr>
        <w:lastRenderedPageBreak/>
        <w:t>1.3 Objectives</w:t>
      </w:r>
    </w:p>
    <w:p w14:paraId="3D3C80E6" w14:textId="0ED30FAA" w:rsidR="005655F2" w:rsidRDefault="00B33C19" w:rsidP="00894198">
      <w:pPr>
        <w:spacing w:after="0"/>
        <w:rPr>
          <w:lang w:val="en-US" w:bidi="ar-SA"/>
        </w:rPr>
      </w:pPr>
      <w:r>
        <w:rPr>
          <w:lang w:val="en-US" w:bidi="ar-SA"/>
        </w:rPr>
        <w:t>The primary objectives of this study are:</w:t>
      </w:r>
    </w:p>
    <w:p w14:paraId="3BDCEBA5" w14:textId="77777777" w:rsidR="00B33C19" w:rsidRPr="00B33C19" w:rsidRDefault="00B33C19" w:rsidP="00894198">
      <w:pPr>
        <w:pStyle w:val="ListParagraph"/>
        <w:numPr>
          <w:ilvl w:val="0"/>
          <w:numId w:val="10"/>
        </w:numPr>
        <w:spacing w:before="0" w:after="0"/>
        <w:rPr>
          <w:lang w:val="en-US" w:bidi="ar-SA"/>
        </w:rPr>
      </w:pPr>
      <w:r w:rsidRPr="00B33C19">
        <w:rPr>
          <w:lang w:val="en-US" w:bidi="ar-SA"/>
        </w:rPr>
        <w:t>To assess the current state of the monitoring system and its role in improving water-resource management in India.</w:t>
      </w:r>
    </w:p>
    <w:p w14:paraId="2548EB84" w14:textId="77777777" w:rsidR="00B33C19" w:rsidRPr="00B33C19" w:rsidRDefault="00B33C19" w:rsidP="00894198">
      <w:pPr>
        <w:pStyle w:val="ListParagraph"/>
        <w:numPr>
          <w:ilvl w:val="0"/>
          <w:numId w:val="10"/>
        </w:numPr>
        <w:spacing w:before="0" w:after="0"/>
        <w:rPr>
          <w:lang w:val="en-US" w:bidi="ar-SA"/>
        </w:rPr>
      </w:pPr>
      <w:r w:rsidRPr="00B33C19">
        <w:rPr>
          <w:lang w:val="en-US" w:bidi="ar-SA"/>
        </w:rPr>
        <w:t>To evaluate the effectiveness of the system in providing timely and reliable information for agricultural, hydropower, and water-resource planning.</w:t>
      </w:r>
    </w:p>
    <w:p w14:paraId="4C03FD18" w14:textId="797FE0DF" w:rsidR="00B33C19" w:rsidRPr="00B33C19" w:rsidRDefault="00B33C19" w:rsidP="00894198">
      <w:pPr>
        <w:pStyle w:val="ListParagraph"/>
        <w:numPr>
          <w:ilvl w:val="0"/>
          <w:numId w:val="10"/>
        </w:numPr>
        <w:spacing w:before="0" w:after="0"/>
        <w:rPr>
          <w:lang w:val="en-US" w:bidi="ar-SA"/>
        </w:rPr>
      </w:pPr>
      <w:r w:rsidRPr="00B33C19">
        <w:rPr>
          <w:lang w:val="en-US" w:bidi="ar-SA"/>
        </w:rPr>
        <w:t>To identify the major challenges in data collection, monitoring, and coordination and examine the technological improvements needed for efficient water management.</w:t>
      </w:r>
    </w:p>
    <w:p w14:paraId="58D51540" w14:textId="653E3CF9" w:rsidR="00721981" w:rsidRDefault="0079246E" w:rsidP="0079246E">
      <w:pPr>
        <w:pStyle w:val="Heading1"/>
        <w:numPr>
          <w:ilvl w:val="0"/>
          <w:numId w:val="0"/>
        </w:numPr>
        <w:ind w:left="360" w:hanging="360"/>
      </w:pPr>
      <w:r>
        <w:rPr>
          <w:rFonts w:eastAsiaTheme="minorHAnsi"/>
        </w:rPr>
        <w:t>2.</w:t>
      </w:r>
      <w:r w:rsidR="00721981">
        <w:rPr>
          <w:rFonts w:eastAsia="Calibri"/>
          <w:szCs w:val="22"/>
        </w:rPr>
        <w:t xml:space="preserve"> </w:t>
      </w:r>
      <w:r w:rsidR="00721981" w:rsidRPr="009452DB">
        <w:t>Implementation</w:t>
      </w:r>
    </w:p>
    <w:p w14:paraId="3487B124" w14:textId="5244F8CC" w:rsidR="00721981" w:rsidRDefault="00721981" w:rsidP="00200F9A">
      <w:pPr>
        <w:pStyle w:val="Heading2"/>
        <w:rPr>
          <w:rFonts w:eastAsia="Times New Roman"/>
          <w:lang w:val="en-US" w:bidi="ar-SA"/>
        </w:rPr>
      </w:pPr>
      <w:r w:rsidRPr="009452DB">
        <w:rPr>
          <w:rFonts w:eastAsia="Times New Roman"/>
          <w:lang w:val="en-US" w:bidi="ar-SA"/>
        </w:rPr>
        <w:t>2.1. Solution</w:t>
      </w:r>
    </w:p>
    <w:p w14:paraId="71B261D6" w14:textId="77777777" w:rsidR="00200F9A" w:rsidRDefault="00200F9A" w:rsidP="00894198">
      <w:pPr>
        <w:spacing w:before="0" w:after="0"/>
        <w:rPr>
          <w:lang w:val="en-US" w:bidi="ar-SA"/>
        </w:rPr>
      </w:pPr>
      <w:r w:rsidRPr="0079246E">
        <w:rPr>
          <w:lang w:val="en-US" w:bidi="ar-SA"/>
        </w:rPr>
        <w:t>To address the limitations of traditional reservoir monitoring and improve the management of water resources, the Central Water Commission (CWC) and National Informatics Centre (NIC) developed the Reservoir Level and Storage Capacity Monitoring System (RL&amp;SCMS). The system brought reservoir-related information into a centralized digital platform and allowed data collected from different locations to be monitored and used for planning. It was initially implemented for major reservoirs and later expanded to cover 70 reservoirs with a combined storage capacity of about 135 TMCM. The system also supported the preparation of regular reports and provided information useful for agricultural planning, hydropower generation, and overall water-resource management [1].</w:t>
      </w:r>
    </w:p>
    <w:p w14:paraId="63603CA9" w14:textId="77777777" w:rsidR="00200F9A" w:rsidRDefault="00200F9A" w:rsidP="00894198">
      <w:pPr>
        <w:spacing w:before="0" w:after="0"/>
        <w:rPr>
          <w:lang w:val="en-US" w:bidi="ar-SA"/>
        </w:rPr>
      </w:pPr>
      <w:r w:rsidRPr="00200F9A">
        <w:rPr>
          <w:lang w:bidi="ar-SA"/>
        </w:rPr>
        <w:t>To improve the limitations of the centralized system, a National/State model was introduced to provide state governments with greater administrative control over information within their respective areas. The web-based system included facilities for user management, reservoir management, report generation, and access to updated information. The development of Internet-based access also reduced the dependence on separate communication between local reservoir authorities and central offices and made it easier for state and central authorities to use the same information for planning and decision-making [1].</w:t>
      </w:r>
    </w:p>
    <w:p w14:paraId="4FB519FA" w14:textId="784ECA48" w:rsidR="00200F9A" w:rsidRPr="00200F9A" w:rsidRDefault="00200F9A" w:rsidP="00894198">
      <w:pPr>
        <w:spacing w:before="0" w:after="0"/>
        <w:rPr>
          <w:lang w:val="en-US" w:bidi="ar-SA"/>
        </w:rPr>
      </w:pPr>
      <w:r w:rsidRPr="00200F9A">
        <w:rPr>
          <w:lang w:bidi="ar-SA"/>
        </w:rPr>
        <w:t xml:space="preserve">The use of technology in water-resource management was further strengthened through initiatives such as the National Hydrology Project and India-WRIS. The National Hydrology Project focuses on improving water-data collection, management, analysis, and dissemination </w:t>
      </w:r>
      <w:r w:rsidRPr="00200F9A">
        <w:rPr>
          <w:lang w:bidi="ar-SA"/>
        </w:rPr>
        <w:lastRenderedPageBreak/>
        <w:t>while supporting decision-making for reservoir operations, flood management, drought management, and water-resource planning. India-WRIS provides a common web-based platform through which users can access information related to reservoir storage, rainfall, river levels, groundwater, and other water resources. Together, these developments have helped move India's water-resource management from traditional data collection toward more integrated and technology-based monitoring [2], [3].</w:t>
      </w:r>
    </w:p>
    <w:p w14:paraId="5D92C7E1" w14:textId="5F4AC7D2" w:rsidR="00721981" w:rsidRDefault="00721981" w:rsidP="0052166E">
      <w:pPr>
        <w:pStyle w:val="Heading2"/>
        <w:rPr>
          <w:rFonts w:eastAsia="Times New Roman"/>
          <w:lang w:val="en-US" w:bidi="ar-SA"/>
        </w:rPr>
      </w:pPr>
      <w:r>
        <w:rPr>
          <w:rFonts w:eastAsia="Times New Roman"/>
          <w:lang w:val="en-US" w:bidi="ar-SA"/>
        </w:rPr>
        <w:t>2.</w:t>
      </w:r>
      <w:r w:rsidR="003A2F11">
        <w:rPr>
          <w:rFonts w:eastAsia="Times New Roman"/>
          <w:lang w:val="en-US" w:bidi="ar-SA"/>
        </w:rPr>
        <w:t xml:space="preserve">2 </w:t>
      </w:r>
      <w:r w:rsidRPr="009452DB">
        <w:rPr>
          <w:rFonts w:eastAsia="Times New Roman"/>
          <w:lang w:val="en-US" w:bidi="ar-SA"/>
        </w:rPr>
        <w:t>Implementation Strategy</w:t>
      </w:r>
    </w:p>
    <w:p w14:paraId="33A61228" w14:textId="1BA21D45" w:rsidR="00B46A21" w:rsidRPr="00B46A21" w:rsidRDefault="00B46A21" w:rsidP="00894198">
      <w:pPr>
        <w:spacing w:before="0" w:after="0"/>
        <w:rPr>
          <w:lang w:bidi="ar-SA"/>
        </w:rPr>
      </w:pPr>
      <w:r w:rsidRPr="00B46A21">
        <w:rPr>
          <w:lang w:bidi="ar-SA"/>
        </w:rPr>
        <w:t>The implementation of the National Reservoir Level and Storage Capacity Monitoring System was carried out in different phases to gradually improve data collection, accessibility, and management. In the initial phase, the system was operated through the Central Water Commission with support from the National Informatics Centre (NIC). Reservoir project authorities entered the required information through NIC district centres using the NICNET network, and the collected data was consolidated for monitoring and report generation</w:t>
      </w:r>
      <w:r w:rsidR="003C27C4">
        <w:rPr>
          <w:lang w:bidi="ar-SA"/>
        </w:rPr>
        <w:t>.</w:t>
      </w:r>
    </w:p>
    <w:p w14:paraId="05136213" w14:textId="5808B4E2" w:rsidR="00B46A21" w:rsidRPr="00B46A21" w:rsidRDefault="00B46A21" w:rsidP="00894198">
      <w:pPr>
        <w:spacing w:before="0" w:after="0"/>
        <w:rPr>
          <w:lang w:bidi="ar-SA"/>
        </w:rPr>
      </w:pPr>
      <w:r w:rsidRPr="00B46A21">
        <w:rPr>
          <w:lang w:bidi="ar-SA"/>
        </w:rPr>
        <w:t>In the second phase, the system was developed into a web-based platform to make reservoir information more accessible to state and central authorities. The system provided facilities for managing users, maintaining reservoir information, generating reports, and sharing data through the Internet. This phase also aimed to give state governments greater administrative control over information related to reservoirs within their respective areas</w:t>
      </w:r>
      <w:r w:rsidR="003C27C4">
        <w:rPr>
          <w:lang w:bidi="ar-SA"/>
        </w:rPr>
        <w:t>.</w:t>
      </w:r>
    </w:p>
    <w:p w14:paraId="53A628B3" w14:textId="77777777" w:rsidR="00B46A21" w:rsidRPr="00B46A21" w:rsidRDefault="00B46A21" w:rsidP="00894198">
      <w:pPr>
        <w:spacing w:before="0" w:after="0"/>
        <w:rPr>
          <w:lang w:bidi="ar-SA"/>
        </w:rPr>
      </w:pPr>
      <w:r w:rsidRPr="00B46A21">
        <w:rPr>
          <w:lang w:bidi="ar-SA"/>
        </w:rPr>
        <w:t>The third phase focused on reducing dependence on manual data entry by introducing automatic water-level recorders and data loggers. The objective was to collect information more efficiently and make it available with less delay to concerned authorities. This approach was intended to support near-real-time monitoring and improve decision-making related to water availability and management [1].</w:t>
      </w:r>
    </w:p>
    <w:p w14:paraId="70FEFD66" w14:textId="32F2167F" w:rsidR="003C27C4" w:rsidRPr="003C27C4" w:rsidRDefault="00B46A21" w:rsidP="00894198">
      <w:pPr>
        <w:spacing w:before="0" w:after="0"/>
        <w:rPr>
          <w:lang w:bidi="ar-SA"/>
        </w:rPr>
      </w:pPr>
      <w:r w:rsidRPr="00B46A21">
        <w:rPr>
          <w:lang w:bidi="ar-SA"/>
        </w:rPr>
        <w:t>The implementation was further supported by broader initiatives such as the National Hydrology Project, which introduced improved systems for water-data acquisition, management, and dissemination. India-WRIS also provided a common digital platform for accessing information from different water-resource agencies. These developments helped extend the monitoring system from a basic centralized reporting mechanism toward a more integrated and technology-based water-resource management framework [2], [3].</w:t>
      </w:r>
    </w:p>
    <w:p w14:paraId="630AE5A4" w14:textId="77777777" w:rsidR="00721981" w:rsidRDefault="00721981" w:rsidP="00200F9A">
      <w:pPr>
        <w:pStyle w:val="Heading2"/>
        <w:rPr>
          <w:rFonts w:eastAsia="Times New Roman"/>
          <w:lang w:val="en-US" w:bidi="ar-SA"/>
        </w:rPr>
      </w:pPr>
      <w:r w:rsidRPr="009452DB">
        <w:rPr>
          <w:rFonts w:eastAsia="Times New Roman"/>
          <w:lang w:val="en-US" w:bidi="ar-SA"/>
        </w:rPr>
        <w:lastRenderedPageBreak/>
        <w:t>2.3 Results and Outcomes</w:t>
      </w:r>
    </w:p>
    <w:p w14:paraId="6CD4D3D8" w14:textId="77777777" w:rsidR="004A585A" w:rsidRPr="004A585A" w:rsidRDefault="004A585A" w:rsidP="00B7225D">
      <w:pPr>
        <w:spacing w:before="0" w:after="0"/>
        <w:rPr>
          <w:lang w:bidi="ar-SA"/>
        </w:rPr>
      </w:pPr>
      <w:r w:rsidRPr="004A585A">
        <w:rPr>
          <w:lang w:bidi="ar-SA"/>
        </w:rPr>
        <w:t>The original monitoring system improved the availability of reservoir information for government planning. Its expansion from 63 to 70 reservoirs increased the coverage of the system and brought information from reservoirs across more than 14 states and 12 major river basins into a common monitoring framework [1].</w:t>
      </w:r>
    </w:p>
    <w:p w14:paraId="3BCFFF9A" w14:textId="77777777" w:rsidR="004A585A" w:rsidRPr="004A585A" w:rsidRDefault="004A585A" w:rsidP="00B7225D">
      <w:pPr>
        <w:spacing w:before="0" w:after="0"/>
        <w:rPr>
          <w:lang w:bidi="ar-SA"/>
        </w:rPr>
      </w:pPr>
      <w:r w:rsidRPr="004A585A">
        <w:rPr>
          <w:lang w:bidi="ar-SA"/>
        </w:rPr>
        <w:t>The wider development of digital water systems has also increased access to reservoir information. India-WRIS provides reservoir storage information along with rainfall, river levels and discharge, groundwater levels, and other water-resource data. The platform is publicly accessible and provides dashboards, reports, and graphical information for different users [3].</w:t>
      </w:r>
    </w:p>
    <w:p w14:paraId="358D93C8" w14:textId="77777777" w:rsidR="004A585A" w:rsidRPr="004A585A" w:rsidRDefault="004A585A" w:rsidP="00B7225D">
      <w:pPr>
        <w:spacing w:before="0" w:after="0"/>
        <w:rPr>
          <w:lang w:bidi="ar-SA"/>
        </w:rPr>
      </w:pPr>
      <w:r w:rsidRPr="004A585A">
        <w:rPr>
          <w:lang w:bidi="ar-SA"/>
        </w:rPr>
        <w:t>The National Hydrology Project has supported the development of real-time data systems and decision-support applications. Government reports show that the project has supported real-time data acquisition systems and the development of near-real-time decision-support systems for integrated reservoir operations. These systems are intended to improve reservoir management and the use of water information for planning [4].</w:t>
      </w:r>
    </w:p>
    <w:p w14:paraId="17B84268" w14:textId="6DB552CF" w:rsidR="004A585A" w:rsidRPr="00B7225D" w:rsidRDefault="004A585A" w:rsidP="00B7225D">
      <w:pPr>
        <w:spacing w:before="0" w:after="0"/>
        <w:rPr>
          <w:lang w:bidi="ar-SA"/>
        </w:rPr>
      </w:pPr>
      <w:r w:rsidRPr="004A585A">
        <w:rPr>
          <w:lang w:bidi="ar-SA"/>
        </w:rPr>
        <w:t>Current reservoir monitoring has also expanded beyond the original 70-reservoir system. According to the Central Water Commission's September 2024 report, 155 reservoirs were being monitored weekly at that time. On August 29, 2024, these reservoirs contained 144.333 billion cubic metres of live storage, equal to about 80% of their combined live-storage capacity [5].</w:t>
      </w:r>
    </w:p>
    <w:p w14:paraId="415479B3" w14:textId="78D9AFF9" w:rsidR="00721981" w:rsidRDefault="003A2F11" w:rsidP="00200F9A">
      <w:pPr>
        <w:pStyle w:val="Heading2"/>
        <w:rPr>
          <w:rFonts w:eastAsia="Times New Roman"/>
          <w:lang w:val="en-US" w:bidi="ar-SA"/>
        </w:rPr>
      </w:pPr>
      <w:r>
        <w:rPr>
          <w:rFonts w:eastAsia="Calibri"/>
          <w:szCs w:val="22"/>
          <w:lang w:val="en-US" w:bidi="ar-SA"/>
        </w:rPr>
        <w:t xml:space="preserve">2.4 </w:t>
      </w:r>
      <w:r w:rsidR="00721981" w:rsidRPr="009452DB">
        <w:rPr>
          <w:rFonts w:eastAsia="Times New Roman"/>
          <w:lang w:val="en-US" w:bidi="ar-SA"/>
        </w:rPr>
        <w:t>Challenges in Implementation</w:t>
      </w:r>
    </w:p>
    <w:p w14:paraId="33EF79B0" w14:textId="77777777" w:rsidR="00C17161" w:rsidRPr="00C17161" w:rsidRDefault="00C17161" w:rsidP="00894198">
      <w:pPr>
        <w:spacing w:before="0" w:after="0"/>
        <w:rPr>
          <w:lang w:bidi="ar-SA"/>
        </w:rPr>
      </w:pPr>
      <w:r w:rsidRPr="00C17161">
        <w:rPr>
          <w:lang w:bidi="ar-SA"/>
        </w:rPr>
        <w:t xml:space="preserve">Although India has developed a digital system for monitoring and managing water resources, several challenges continue to affect its effective implementation. One of the major challenges is </w:t>
      </w:r>
      <w:r w:rsidRPr="00894198">
        <w:rPr>
          <w:lang w:bidi="ar-SA"/>
        </w:rPr>
        <w:t>limited real-time monitoring and dependence on periodic data collection</w:t>
      </w:r>
      <w:r w:rsidRPr="00C17161">
        <w:rPr>
          <w:lang w:bidi="ar-SA"/>
        </w:rPr>
        <w:t>. Earlier monitoring processes relied heavily on information being collected and reported from individual reservoir projects, which could delay the availability of updated information. This becomes particularly important when water levels change rapidly during heavy rainfall, floods, or periods of water scarcity. The need for automatic data acquisition and real-time monitoring has therefore become increasingly important for improving the speed and reliability of water-resource information [4].</w:t>
      </w:r>
    </w:p>
    <w:p w14:paraId="051C311A" w14:textId="77777777" w:rsidR="00C17161" w:rsidRPr="00C17161" w:rsidRDefault="00C17161" w:rsidP="00894198">
      <w:pPr>
        <w:spacing w:before="0" w:after="0"/>
        <w:rPr>
          <w:lang w:bidi="ar-SA"/>
        </w:rPr>
      </w:pPr>
      <w:r w:rsidRPr="00C17161">
        <w:rPr>
          <w:lang w:bidi="ar-SA"/>
        </w:rPr>
        <w:lastRenderedPageBreak/>
        <w:t xml:space="preserve">Another significant challenge is the </w:t>
      </w:r>
      <w:r w:rsidRPr="00894198">
        <w:rPr>
          <w:lang w:bidi="ar-SA"/>
        </w:rPr>
        <w:t>large geographical distribution of reservoirs</w:t>
      </w:r>
      <w:r w:rsidRPr="00C17161">
        <w:rPr>
          <w:lang w:bidi="ar-SA"/>
        </w:rPr>
        <w:t xml:space="preserve"> across different states and river basins. Collecting and transmitting information from distant locations can create difficulties in communication and coordination, particularly where supporting infrastructure is limited. The original development of the monitoring system identified the distance between reservoir projects and NIC district centres as one of the practical difficulties in maintaining timely information flow. In addition, effective monitoring requires proper technical equipment, reliable communication networks, and continuous maintenance at different locations [1].</w:t>
      </w:r>
    </w:p>
    <w:p w14:paraId="259475F5" w14:textId="77777777" w:rsidR="00C17161" w:rsidRPr="00C17161" w:rsidRDefault="00C17161" w:rsidP="00894198">
      <w:pPr>
        <w:spacing w:before="0" w:after="0"/>
        <w:rPr>
          <w:lang w:bidi="ar-SA"/>
        </w:rPr>
      </w:pPr>
      <w:r w:rsidRPr="00894198">
        <w:rPr>
          <w:lang w:bidi="ar-SA"/>
        </w:rPr>
        <w:t>Data integration and coordination</w:t>
      </w:r>
      <w:r w:rsidRPr="00C17161">
        <w:rPr>
          <w:lang w:bidi="ar-SA"/>
        </w:rPr>
        <w:t xml:space="preserve"> also remain important challenges because water-related information is collected by several central and state agencies. Differences in data sources, collection procedures, updating schedules, and management systems can make it difficult to maintain consistent and reliable information at the national level. India-WRIS has helped address this issue by bringing information from different water-resource agencies into a common digital platform. However, maintaining accurate, updated, and properly integrated information still requires continuous coordination between the organizations involved [3].</w:t>
      </w:r>
    </w:p>
    <w:p w14:paraId="4B7E04BB" w14:textId="77777777" w:rsidR="00C17161" w:rsidRPr="00C17161" w:rsidRDefault="00C17161" w:rsidP="00894198">
      <w:pPr>
        <w:spacing w:before="0" w:after="0"/>
        <w:rPr>
          <w:lang w:bidi="ar-SA"/>
        </w:rPr>
      </w:pPr>
      <w:r w:rsidRPr="00C17161">
        <w:rPr>
          <w:lang w:bidi="ar-SA"/>
        </w:rPr>
        <w:t xml:space="preserve">Another major concern is </w:t>
      </w:r>
      <w:r w:rsidRPr="00894198">
        <w:rPr>
          <w:lang w:bidi="ar-SA"/>
        </w:rPr>
        <w:t>sedimentation and the gradual loss of storage capacity.</w:t>
      </w:r>
      <w:r w:rsidRPr="00C17161">
        <w:rPr>
          <w:lang w:bidi="ar-SA"/>
        </w:rPr>
        <w:t xml:space="preserve"> The amount of water that a reservoir can </w:t>
      </w:r>
      <w:proofErr w:type="gramStart"/>
      <w:r w:rsidRPr="00C17161">
        <w:rPr>
          <w:lang w:bidi="ar-SA"/>
        </w:rPr>
        <w:t>actually store</w:t>
      </w:r>
      <w:proofErr w:type="gramEnd"/>
      <w:r w:rsidRPr="00C17161">
        <w:rPr>
          <w:lang w:bidi="ar-SA"/>
        </w:rPr>
        <w:t xml:space="preserve"> may decrease over time as sediment accumulates, meaning that monitoring water levels alone may not provide a complete picture of available storage. Research on </w:t>
      </w:r>
      <w:proofErr w:type="spellStart"/>
      <w:r w:rsidRPr="00C17161">
        <w:rPr>
          <w:lang w:bidi="ar-SA"/>
        </w:rPr>
        <w:t>Dholbaha</w:t>
      </w:r>
      <w:proofErr w:type="spellEnd"/>
      <w:r w:rsidRPr="00C17161">
        <w:rPr>
          <w:lang w:bidi="ar-SA"/>
        </w:rPr>
        <w:t xml:space="preserve"> Dam in Punjab found considerable reductions in its storage capacity over several decades, demonstrating the importance of regularly assessing changes in reservoir capacity [5]. Therefore, India needs to continue improving automated monitoring, strengthening digital infrastructure, coordinating data among different agencies, and regularly assessing storage capacity to ensure that reliable information is available for effective water-resource planning and management [2].</w:t>
      </w:r>
    </w:p>
    <w:p w14:paraId="2F24922B" w14:textId="77777777" w:rsidR="00B7225D" w:rsidRDefault="00B7225D" w:rsidP="00B7225D">
      <w:pPr>
        <w:rPr>
          <w:lang w:val="en-US" w:bidi="ar-SA"/>
        </w:rPr>
      </w:pPr>
    </w:p>
    <w:p w14:paraId="65C3D6F8" w14:textId="77777777" w:rsidR="00877811" w:rsidRDefault="00877811" w:rsidP="00B7225D">
      <w:pPr>
        <w:rPr>
          <w:lang w:val="en-US" w:bidi="ar-SA"/>
        </w:rPr>
      </w:pPr>
    </w:p>
    <w:p w14:paraId="0FDC307F" w14:textId="77777777" w:rsidR="00877811" w:rsidRPr="00B7225D" w:rsidRDefault="00877811" w:rsidP="00B7225D">
      <w:pPr>
        <w:rPr>
          <w:lang w:val="en-US" w:bidi="ar-SA"/>
        </w:rPr>
      </w:pPr>
    </w:p>
    <w:p w14:paraId="1B34BF0E" w14:textId="16932F99" w:rsidR="00721981" w:rsidRDefault="003A2F11" w:rsidP="00EA20AC">
      <w:pPr>
        <w:pStyle w:val="Heading1"/>
        <w:numPr>
          <w:ilvl w:val="0"/>
          <w:numId w:val="0"/>
        </w:numPr>
        <w:ind w:left="360" w:hanging="360"/>
      </w:pPr>
      <w:r>
        <w:rPr>
          <w:szCs w:val="24"/>
          <w:lang w:eastAsia="en-GB"/>
        </w:rPr>
        <w:lastRenderedPageBreak/>
        <w:t xml:space="preserve">3. </w:t>
      </w:r>
      <w:r w:rsidR="00721981" w:rsidRPr="009452DB">
        <w:t>Conclusion</w:t>
      </w:r>
    </w:p>
    <w:p w14:paraId="362669BE" w14:textId="7AA89B33" w:rsidR="00EA20AC" w:rsidRDefault="00EA20AC" w:rsidP="00894198">
      <w:pPr>
        <w:spacing w:before="0" w:after="0"/>
        <w:rPr>
          <w:lang w:val="en-US" w:bidi="ar-SA"/>
        </w:rPr>
      </w:pPr>
      <w:r w:rsidRPr="00EA20AC">
        <w:rPr>
          <w:lang w:bidi="ar-SA"/>
        </w:rPr>
        <w:t>The study demonstrates that the National Reservoir Level and Capacity Monitoring System has become an important component of India's water-resource management. As demand for water continues to increase across agriculture, hydropower, industry, and other sectors, the need for accurate and timely information about water availability has become increasingly important. The development of the RL&amp;SCMS, along with initiatives such as the National Hydrology Project and India-WRIS, has strengthened the country's ability to collect, manage, and share water-resource information. Despite these developments, challenges such as limited real-time monitoring, geographical difficulties, data integration, technical infrastructure, and sedimentation continue to affect effective water management. The growing use of automated monitoring and digital platforms further highlights the need for continuous technological development and stronger coordination between central and state authorities. Overall, India has made meaningful progress in using technology for reservoir and water-resource management, but its effectiveness depends not only on digital systems but also on proper implementation, reliable infrastructure, regular data assessment, and institutional coordination. Continued investment in automated monitoring, technical capacity, integrated water-information systems, and reservoir assessment will play an important role in ensuring efficient and sustainable management of India's water resources in the future.</w:t>
      </w:r>
    </w:p>
    <w:p w14:paraId="4FAE7B95" w14:textId="77777777" w:rsidR="00EA20AC" w:rsidRDefault="00EA20AC" w:rsidP="00EA20AC">
      <w:pPr>
        <w:rPr>
          <w:lang w:val="en-US" w:bidi="ar-SA"/>
        </w:rPr>
      </w:pPr>
    </w:p>
    <w:p w14:paraId="58B96221" w14:textId="77777777" w:rsidR="00EA20AC" w:rsidRDefault="00EA20AC" w:rsidP="00EA20AC">
      <w:pPr>
        <w:rPr>
          <w:lang w:val="en-US" w:bidi="ar-SA"/>
        </w:rPr>
      </w:pPr>
    </w:p>
    <w:p w14:paraId="752CFAF3" w14:textId="77777777" w:rsidR="00013767" w:rsidRDefault="00013767" w:rsidP="00EA20AC">
      <w:pPr>
        <w:rPr>
          <w:lang w:val="en-US" w:bidi="ar-SA"/>
        </w:rPr>
      </w:pPr>
    </w:p>
    <w:p w14:paraId="3DE05752" w14:textId="77777777" w:rsidR="00EA20AC" w:rsidRDefault="00EA20AC" w:rsidP="00EA20AC">
      <w:pPr>
        <w:rPr>
          <w:lang w:val="en-US" w:bidi="ar-SA"/>
        </w:rPr>
      </w:pPr>
    </w:p>
    <w:p w14:paraId="4BC40493" w14:textId="77777777" w:rsidR="00EA20AC" w:rsidRPr="00EA20AC" w:rsidRDefault="00EA20AC" w:rsidP="00EA20AC">
      <w:pPr>
        <w:rPr>
          <w:lang w:val="en-US" w:bidi="ar-SA"/>
        </w:rPr>
      </w:pPr>
    </w:p>
    <w:sdt>
      <w:sdtPr>
        <w:rPr>
          <w:rFonts w:eastAsia="Calibri" w:cs="Times New Roman"/>
          <w:kern w:val="0"/>
          <w:szCs w:val="22"/>
          <w:lang w:val="en-US" w:bidi="ar-SA"/>
          <w14:ligatures w14:val="none"/>
        </w:rPr>
        <w:id w:val="518812847"/>
        <w:docPartObj>
          <w:docPartGallery w:val="Bibliographies"/>
          <w:docPartUnique/>
        </w:docPartObj>
      </w:sdtPr>
      <w:sdtContent>
        <w:p w14:paraId="51924823" w14:textId="265CE14A" w:rsidR="00721981" w:rsidRPr="009452DB" w:rsidRDefault="00721981" w:rsidP="00F95C8F">
          <w:pPr>
            <w:keepNext/>
            <w:keepLines/>
            <w:spacing w:before="0"/>
            <w:ind w:left="360"/>
            <w:outlineLvl w:val="0"/>
            <w:rPr>
              <w:rFonts w:eastAsia="Times New Roman" w:cs="Times New Roman"/>
              <w:b/>
              <w:bCs/>
              <w:kern w:val="0"/>
              <w:sz w:val="32"/>
              <w:szCs w:val="28"/>
              <w:lang w:val="en-US" w:bidi="ar-SA"/>
              <w14:ligatures w14:val="none"/>
            </w:rPr>
          </w:pPr>
          <w:r w:rsidRPr="009452DB">
            <w:rPr>
              <w:rFonts w:eastAsia="Times New Roman" w:cs="Times New Roman"/>
              <w:b/>
              <w:bCs/>
              <w:kern w:val="0"/>
              <w:sz w:val="32"/>
              <w:szCs w:val="28"/>
              <w:lang w:val="en-US" w:bidi="ar-SA"/>
              <w14:ligatures w14:val="none"/>
            </w:rPr>
            <w:t>References</w:t>
          </w:r>
          <w:r w:rsidRPr="009452DB">
            <w:rPr>
              <w:rFonts w:eastAsia="Times New Roman" w:cs="Times New Roman"/>
              <w:b/>
              <w:bCs/>
              <w:kern w:val="0"/>
              <w:sz w:val="32"/>
              <w:szCs w:val="28"/>
              <w:lang w:val="en-US" w:bidi="ar-SA"/>
              <w14:ligatures w14:val="none"/>
            </w:rPr>
            <w:fldChar w:fldCharType="begin"/>
          </w:r>
          <w:r w:rsidRPr="009452DB">
            <w:rPr>
              <w:rFonts w:eastAsia="Times New Roman" w:cs="Times New Roman"/>
              <w:b/>
              <w:bCs/>
              <w:kern w:val="0"/>
              <w:sz w:val="32"/>
              <w:szCs w:val="28"/>
              <w:lang w:val="en-US" w:bidi="ar-SA"/>
              <w14:ligatures w14:val="none"/>
            </w:rPr>
            <w:instrText xml:space="preserve"> BIBLIOGRAPHY </w:instrText>
          </w:r>
          <w:r w:rsidRPr="009452DB">
            <w:rPr>
              <w:rFonts w:eastAsia="Times New Roman" w:cs="Times New Roman"/>
              <w:b/>
              <w:bCs/>
              <w:kern w:val="0"/>
              <w:sz w:val="32"/>
              <w:szCs w:val="28"/>
              <w:lang w:val="en-US" w:bidi="ar-SA"/>
              <w14:ligatures w14:val="none"/>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3"/>
            <w:gridCol w:w="8547"/>
          </w:tblGrid>
          <w:tr w:rsidR="00721981" w:rsidRPr="009452DB" w14:paraId="50A76BFF" w14:textId="77777777" w:rsidTr="00F95C8F">
            <w:trPr>
              <w:tblCellSpacing w:w="15" w:type="dxa"/>
            </w:trPr>
            <w:tc>
              <w:tcPr>
                <w:tcW w:w="229" w:type="pct"/>
                <w:hideMark/>
              </w:tcPr>
              <w:p w14:paraId="73E64E90" w14:textId="77777777" w:rsidR="00721981" w:rsidRPr="009452DB" w:rsidRDefault="00721981" w:rsidP="00F95C8F">
                <w:pPr>
                  <w:spacing w:before="0" w:after="0"/>
                  <w:rPr>
                    <w:rFonts w:eastAsia="Times New Roman" w:cs="Times New Roman"/>
                    <w:noProof/>
                    <w:kern w:val="0"/>
                    <w:szCs w:val="22"/>
                    <w:lang w:val="en-US" w:bidi="ar-SA"/>
                    <w14:ligatures w14:val="none"/>
                  </w:rPr>
                </w:pPr>
                <w:r w:rsidRPr="009452DB">
                  <w:rPr>
                    <w:rFonts w:eastAsia="Calibri" w:cs="Times New Roman"/>
                    <w:noProof/>
                    <w:kern w:val="0"/>
                    <w:szCs w:val="22"/>
                    <w:lang w:val="en-US" w:bidi="ar-SA"/>
                    <w14:ligatures w14:val="none"/>
                  </w:rPr>
                  <w:t xml:space="preserve">[1] </w:t>
                </w:r>
              </w:p>
            </w:tc>
            <w:tc>
              <w:tcPr>
                <w:tcW w:w="0" w:type="auto"/>
                <w:hideMark/>
              </w:tcPr>
              <w:p w14:paraId="766B79B2" w14:textId="22412703" w:rsidR="00013767" w:rsidRDefault="001F63B4" w:rsidP="00F95C8F">
                <w:pPr>
                  <w:spacing w:before="0" w:after="0"/>
                  <w:rPr>
                    <w:rFonts w:eastAsia="Calibri" w:cs="Times New Roman"/>
                    <w:noProof/>
                    <w:kern w:val="0"/>
                    <w:szCs w:val="22"/>
                    <w:lang w:bidi="ar-SA"/>
                    <w14:ligatures w14:val="none"/>
                  </w:rPr>
                </w:pPr>
                <w:r w:rsidRPr="001F63B4">
                  <w:rPr>
                    <w:rFonts w:eastAsia="Calibri" w:cs="Times New Roman"/>
                    <w:noProof/>
                    <w:kern w:val="0"/>
                    <w:szCs w:val="22"/>
                    <w:lang w:bidi="ar-SA"/>
                    <w14:ligatures w14:val="none"/>
                  </w:rPr>
                  <w:t>N. K. Mehta, “E-Governance in Water Resources: A Segment</w:t>
                </w:r>
                <w:r w:rsidR="00F95C8F">
                  <w:rPr>
                    <w:rFonts w:eastAsia="Calibri" w:cs="Times New Roman"/>
                    <w:noProof/>
                    <w:kern w:val="0"/>
                    <w:szCs w:val="22"/>
                    <w:lang w:bidi="ar-SA"/>
                    <w14:ligatures w14:val="none"/>
                  </w:rPr>
                  <w:t xml:space="preserve"> </w:t>
                </w:r>
                <w:r w:rsidRPr="001F63B4">
                  <w:rPr>
                    <w:rFonts w:eastAsia="Calibri" w:cs="Times New Roman"/>
                    <w:noProof/>
                    <w:kern w:val="0"/>
                    <w:szCs w:val="22"/>
                    <w:lang w:bidi="ar-SA"/>
                    <w14:ligatures w14:val="none"/>
                  </w:rPr>
                  <w:t xml:space="preserve">Reservoir Level and Storage Capacity Monitoring,” </w:t>
                </w:r>
                <w:r w:rsidRPr="001F63B4">
                  <w:rPr>
                    <w:rFonts w:eastAsia="Calibri" w:cs="Times New Roman"/>
                    <w:i/>
                    <w:iCs/>
                    <w:noProof/>
                    <w:kern w:val="0"/>
                    <w:szCs w:val="22"/>
                    <w:lang w:bidi="ar-SA"/>
                    <w14:ligatures w14:val="none"/>
                  </w:rPr>
                  <w:t>Geospatial World</w:t>
                </w:r>
                <w:r w:rsidRPr="001F63B4">
                  <w:rPr>
                    <w:rFonts w:eastAsia="Calibri" w:cs="Times New Roman"/>
                    <w:noProof/>
                    <w:kern w:val="0"/>
                    <w:szCs w:val="22"/>
                    <w:lang w:bidi="ar-SA"/>
                    <w14:ligatures w14:val="none"/>
                  </w:rPr>
                  <w:t>, 2009</w:t>
                </w:r>
                <w:r w:rsidR="00983A05">
                  <w:rPr>
                    <w:rFonts w:eastAsia="Calibri" w:cs="Times New Roman"/>
                    <w:noProof/>
                    <w:kern w:val="0"/>
                    <w:szCs w:val="22"/>
                    <w:lang w:bidi="ar-SA"/>
                    <w14:ligatures w14:val="none"/>
                  </w:rPr>
                  <w:t xml:space="preserve">. </w:t>
                </w:r>
              </w:p>
              <w:p w14:paraId="6560E112" w14:textId="28185084" w:rsidR="00C45230" w:rsidRPr="00013767" w:rsidRDefault="00C45230" w:rsidP="00F95C8F">
                <w:pPr>
                  <w:spacing w:before="0" w:after="0"/>
                  <w:rPr>
                    <w:rFonts w:eastAsia="Calibri" w:cs="Times New Roman"/>
                    <w:noProof/>
                    <w:kern w:val="0"/>
                    <w:szCs w:val="22"/>
                    <w:lang w:bidi="ar-SA"/>
                    <w14:ligatures w14:val="none"/>
                  </w:rPr>
                </w:pPr>
                <w:r>
                  <w:rPr>
                    <w:rFonts w:eastAsia="Times New Roman" w:cs="Times New Roman"/>
                    <w:noProof/>
                    <w:kern w:val="0"/>
                    <w:szCs w:val="22"/>
                    <w:lang w:val="en-US" w:bidi="ar-SA"/>
                    <w14:ligatures w14:val="none"/>
                  </w:rPr>
                  <w:t>Available:</w:t>
                </w:r>
                <w:r w:rsidR="00724F04" w:rsidRPr="00877811">
                  <w:rPr>
                    <w:rFonts w:eastAsia="Times New Roman" w:cs="Times New Roman"/>
                    <w:noProof/>
                    <w:kern w:val="0"/>
                    <w:szCs w:val="22"/>
                    <w:u w:val="single"/>
                    <w:lang w:val="en-US" w:bidi="ar-SA"/>
                    <w14:ligatures w14:val="none"/>
                  </w:rPr>
                  <w:t>https://geospatialworld.net/article/e-governance-in-water-resources-a-segment-reservoir-level-and-storage-capacity-monitoring</w:t>
                </w:r>
              </w:p>
            </w:tc>
          </w:tr>
          <w:tr w:rsidR="00721981" w:rsidRPr="009452DB" w14:paraId="1571302D" w14:textId="77777777" w:rsidTr="00F95C8F">
            <w:trPr>
              <w:tblCellSpacing w:w="15" w:type="dxa"/>
            </w:trPr>
            <w:tc>
              <w:tcPr>
                <w:tcW w:w="229" w:type="pct"/>
                <w:hideMark/>
              </w:tcPr>
              <w:p w14:paraId="41E6E429" w14:textId="77777777" w:rsidR="00721981" w:rsidRPr="009452DB" w:rsidRDefault="00721981" w:rsidP="00F95C8F">
                <w:pPr>
                  <w:spacing w:before="0" w:after="0"/>
                  <w:rPr>
                    <w:rFonts w:eastAsia="Times New Roman" w:cs="Times New Roman"/>
                    <w:noProof/>
                    <w:kern w:val="0"/>
                    <w:szCs w:val="22"/>
                    <w:lang w:val="en-US" w:bidi="ar-SA"/>
                    <w14:ligatures w14:val="none"/>
                  </w:rPr>
                </w:pPr>
                <w:r w:rsidRPr="009452DB">
                  <w:rPr>
                    <w:rFonts w:eastAsia="Calibri" w:cs="Times New Roman"/>
                    <w:noProof/>
                    <w:kern w:val="0"/>
                    <w:szCs w:val="22"/>
                    <w:lang w:val="en-US" w:bidi="ar-SA"/>
                    <w14:ligatures w14:val="none"/>
                  </w:rPr>
                  <w:t xml:space="preserve">[2] </w:t>
                </w:r>
              </w:p>
            </w:tc>
            <w:tc>
              <w:tcPr>
                <w:tcW w:w="0" w:type="auto"/>
                <w:hideMark/>
              </w:tcPr>
              <w:p w14:paraId="51CBE085" w14:textId="0E0B9130" w:rsidR="00721981" w:rsidRPr="009452DB" w:rsidRDefault="00B674EE" w:rsidP="00F95C8F">
                <w:pPr>
                  <w:spacing w:before="0" w:after="0"/>
                  <w:rPr>
                    <w:rFonts w:eastAsia="Times New Roman" w:cs="Times New Roman"/>
                    <w:noProof/>
                    <w:kern w:val="0"/>
                    <w:szCs w:val="22"/>
                    <w:lang w:val="en-US" w:bidi="ar-SA"/>
                    <w14:ligatures w14:val="none"/>
                  </w:rPr>
                </w:pPr>
                <w:r w:rsidRPr="00B674EE">
                  <w:rPr>
                    <w:rFonts w:eastAsia="Calibri" w:cs="Times New Roman"/>
                    <w:noProof/>
                    <w:kern w:val="0"/>
                    <w:szCs w:val="22"/>
                    <w:lang w:bidi="ar-SA"/>
                    <w14:ligatures w14:val="none"/>
                  </w:rPr>
                  <w:t>Press Information Bureau, Government of India, “National Hydrology Project,” Government of India.</w:t>
                </w:r>
                <w:r w:rsidR="00FD31BB">
                  <w:rPr>
                    <w:rFonts w:eastAsia="Calibri" w:cs="Times New Roman"/>
                    <w:noProof/>
                    <w:kern w:val="0"/>
                    <w:szCs w:val="22"/>
                    <w:lang w:bidi="ar-SA"/>
                    <w14:ligatures w14:val="none"/>
                  </w:rPr>
                  <w:t xml:space="preserve"> </w:t>
                </w:r>
                <w:r w:rsidR="00395509">
                  <w:rPr>
                    <w:rFonts w:eastAsia="Calibri" w:cs="Times New Roman"/>
                    <w:noProof/>
                    <w:kern w:val="0"/>
                    <w:szCs w:val="22"/>
                    <w:lang w:bidi="ar-SA"/>
                    <w14:ligatures w14:val="none"/>
                  </w:rPr>
                  <w:t xml:space="preserve">Available: </w:t>
                </w:r>
                <w:r w:rsidR="00395509" w:rsidRPr="00877811">
                  <w:rPr>
                    <w:rFonts w:eastAsia="Calibri" w:cs="Times New Roman"/>
                    <w:noProof/>
                    <w:kern w:val="0"/>
                    <w:szCs w:val="22"/>
                    <w:u w:val="single"/>
                    <w:lang w:bidi="ar-SA"/>
                    <w14:ligatures w14:val="none"/>
                  </w:rPr>
                  <w:t>https://www.pib.gov.in/</w:t>
                </w:r>
              </w:p>
            </w:tc>
          </w:tr>
          <w:tr w:rsidR="00721981" w:rsidRPr="009452DB" w14:paraId="029FCA15" w14:textId="77777777" w:rsidTr="00F95C8F">
            <w:trPr>
              <w:tblCellSpacing w:w="15" w:type="dxa"/>
            </w:trPr>
            <w:tc>
              <w:tcPr>
                <w:tcW w:w="229" w:type="pct"/>
                <w:hideMark/>
              </w:tcPr>
              <w:p w14:paraId="3251EA5E" w14:textId="77777777" w:rsidR="00721981" w:rsidRPr="009452DB" w:rsidRDefault="00721981" w:rsidP="00F95C8F">
                <w:pPr>
                  <w:spacing w:before="0" w:after="0"/>
                  <w:rPr>
                    <w:rFonts w:eastAsia="Times New Roman" w:cs="Times New Roman"/>
                    <w:noProof/>
                    <w:kern w:val="0"/>
                    <w:szCs w:val="22"/>
                    <w:lang w:val="en-US" w:bidi="ar-SA"/>
                    <w14:ligatures w14:val="none"/>
                  </w:rPr>
                </w:pPr>
                <w:r w:rsidRPr="009452DB">
                  <w:rPr>
                    <w:rFonts w:eastAsia="Calibri" w:cs="Times New Roman"/>
                    <w:noProof/>
                    <w:kern w:val="0"/>
                    <w:szCs w:val="22"/>
                    <w:lang w:val="en-US" w:bidi="ar-SA"/>
                    <w14:ligatures w14:val="none"/>
                  </w:rPr>
                  <w:t xml:space="preserve">[3] </w:t>
                </w:r>
              </w:p>
            </w:tc>
            <w:tc>
              <w:tcPr>
                <w:tcW w:w="0" w:type="auto"/>
                <w:hideMark/>
              </w:tcPr>
              <w:p w14:paraId="0B98DE96" w14:textId="250B9CB2" w:rsidR="00721981" w:rsidRPr="009452DB" w:rsidRDefault="006E2A55" w:rsidP="00F95C8F">
                <w:pPr>
                  <w:spacing w:before="0" w:after="0"/>
                  <w:rPr>
                    <w:rFonts w:eastAsia="Times New Roman" w:cs="Times New Roman"/>
                    <w:noProof/>
                    <w:kern w:val="0"/>
                    <w:szCs w:val="22"/>
                    <w:lang w:val="en-US" w:bidi="ar-SA"/>
                    <w14:ligatures w14:val="none"/>
                  </w:rPr>
                </w:pPr>
                <w:r w:rsidRPr="006E2A55">
                  <w:rPr>
                    <w:rFonts w:eastAsia="Calibri" w:cs="Times New Roman"/>
                    <w:noProof/>
                    <w:kern w:val="0"/>
                    <w:szCs w:val="22"/>
                    <w:lang w:bidi="ar-SA"/>
                    <w14:ligatures w14:val="none"/>
                  </w:rPr>
                  <w:t>Ministry of Jal Shakti, Government of India, “India-WRIS: India Water Resources Information System,” Government of India.</w:t>
                </w:r>
              </w:p>
            </w:tc>
          </w:tr>
          <w:tr w:rsidR="00721981" w:rsidRPr="009452DB" w14:paraId="62F4DBAE" w14:textId="77777777" w:rsidTr="00F95C8F">
            <w:trPr>
              <w:tblCellSpacing w:w="15" w:type="dxa"/>
            </w:trPr>
            <w:tc>
              <w:tcPr>
                <w:tcW w:w="229" w:type="pct"/>
                <w:hideMark/>
              </w:tcPr>
              <w:p w14:paraId="471833D6" w14:textId="77777777" w:rsidR="00721981" w:rsidRPr="009452DB" w:rsidRDefault="00721981" w:rsidP="00F95C8F">
                <w:pPr>
                  <w:spacing w:before="0" w:after="0"/>
                  <w:rPr>
                    <w:rFonts w:eastAsia="Times New Roman" w:cs="Times New Roman"/>
                    <w:noProof/>
                    <w:kern w:val="0"/>
                    <w:szCs w:val="22"/>
                    <w:lang w:val="en-US" w:bidi="ar-SA"/>
                    <w14:ligatures w14:val="none"/>
                  </w:rPr>
                </w:pPr>
                <w:r w:rsidRPr="009452DB">
                  <w:rPr>
                    <w:rFonts w:eastAsia="Calibri" w:cs="Times New Roman"/>
                    <w:noProof/>
                    <w:kern w:val="0"/>
                    <w:szCs w:val="22"/>
                    <w:lang w:val="en-US" w:bidi="ar-SA"/>
                    <w14:ligatures w14:val="none"/>
                  </w:rPr>
                  <w:t xml:space="preserve">[4] </w:t>
                </w:r>
              </w:p>
            </w:tc>
            <w:tc>
              <w:tcPr>
                <w:tcW w:w="0" w:type="auto"/>
                <w:hideMark/>
              </w:tcPr>
              <w:p w14:paraId="06897908" w14:textId="10BEBBA6" w:rsidR="00721981" w:rsidRPr="009452DB" w:rsidRDefault="00411EE4" w:rsidP="00F95C8F">
                <w:pPr>
                  <w:spacing w:before="0" w:after="0"/>
                  <w:rPr>
                    <w:rFonts w:eastAsia="Times New Roman" w:cs="Times New Roman"/>
                    <w:noProof/>
                    <w:kern w:val="0"/>
                    <w:szCs w:val="22"/>
                    <w:lang w:val="en-US" w:bidi="ar-SA"/>
                    <w14:ligatures w14:val="none"/>
                  </w:rPr>
                </w:pPr>
                <w:r w:rsidRPr="00411EE4">
                  <w:rPr>
                    <w:rFonts w:eastAsia="Calibri" w:cs="Times New Roman"/>
                    <w:noProof/>
                    <w:kern w:val="0"/>
                    <w:szCs w:val="22"/>
                    <w:lang w:bidi="ar-SA"/>
                    <w14:ligatures w14:val="none"/>
                  </w:rPr>
                  <w:t xml:space="preserve">Central Water Commission, Government of India, </w:t>
                </w:r>
                <w:r w:rsidRPr="00411EE4">
                  <w:rPr>
                    <w:rFonts w:eastAsia="Calibri" w:cs="Times New Roman"/>
                    <w:i/>
                    <w:iCs/>
                    <w:noProof/>
                    <w:kern w:val="0"/>
                    <w:szCs w:val="22"/>
                    <w:lang w:bidi="ar-SA"/>
                    <w14:ligatures w14:val="none"/>
                  </w:rPr>
                  <w:t>Reservoir Storage Bulletin</w:t>
                </w:r>
                <w:r w:rsidRPr="00411EE4">
                  <w:rPr>
                    <w:rFonts w:eastAsia="Calibri" w:cs="Times New Roman"/>
                    <w:noProof/>
                    <w:kern w:val="0"/>
                    <w:szCs w:val="22"/>
                    <w:lang w:bidi="ar-SA"/>
                    <w14:ligatures w14:val="none"/>
                  </w:rPr>
                  <w:t xml:space="preserve">, August 2024. </w:t>
                </w:r>
                <w:r>
                  <w:rPr>
                    <w:rFonts w:eastAsia="Calibri" w:cs="Times New Roman"/>
                    <w:noProof/>
                    <w:kern w:val="0"/>
                    <w:szCs w:val="22"/>
                    <w:lang w:bidi="ar-SA"/>
                    <w14:ligatures w14:val="none"/>
                  </w:rPr>
                  <w:t xml:space="preserve">Available: </w:t>
                </w:r>
                <w:hyperlink r:id="rId8" w:history="1">
                  <w:r w:rsidR="00FE73C5" w:rsidRPr="00F95C8F">
                    <w:rPr>
                      <w:rStyle w:val="Hyperlink"/>
                      <w:rFonts w:eastAsia="Times New Roman" w:cs="Times New Roman"/>
                      <w:noProof/>
                      <w:kern w:val="0"/>
                      <w:szCs w:val="22"/>
                      <w:lang w:val="en-US" w:bidi="ar-SA"/>
                      <w14:ligatures w14:val="none"/>
                    </w:rPr>
                    <w:t xml:space="preserve"> https://www.cwc.gov.in</w:t>
                  </w:r>
                </w:hyperlink>
              </w:p>
            </w:tc>
          </w:tr>
          <w:tr w:rsidR="00721981" w:rsidRPr="009452DB" w14:paraId="07515554" w14:textId="77777777" w:rsidTr="00F95C8F">
            <w:trPr>
              <w:tblCellSpacing w:w="15" w:type="dxa"/>
            </w:trPr>
            <w:tc>
              <w:tcPr>
                <w:tcW w:w="229" w:type="pct"/>
                <w:hideMark/>
              </w:tcPr>
              <w:p w14:paraId="669C8FC1" w14:textId="77777777" w:rsidR="00721981" w:rsidRPr="009452DB" w:rsidRDefault="00721981" w:rsidP="00F95C8F">
                <w:pPr>
                  <w:spacing w:before="0" w:after="0"/>
                  <w:rPr>
                    <w:rFonts w:eastAsia="Times New Roman" w:cs="Times New Roman"/>
                    <w:noProof/>
                    <w:kern w:val="0"/>
                    <w:szCs w:val="22"/>
                    <w:lang w:val="en-US" w:bidi="ar-SA"/>
                    <w14:ligatures w14:val="none"/>
                  </w:rPr>
                </w:pPr>
                <w:r w:rsidRPr="009452DB">
                  <w:rPr>
                    <w:rFonts w:eastAsia="Calibri" w:cs="Times New Roman"/>
                    <w:noProof/>
                    <w:kern w:val="0"/>
                    <w:szCs w:val="22"/>
                    <w:lang w:val="en-US" w:bidi="ar-SA"/>
                    <w14:ligatures w14:val="none"/>
                  </w:rPr>
                  <w:t xml:space="preserve">[5] </w:t>
                </w:r>
              </w:p>
            </w:tc>
            <w:tc>
              <w:tcPr>
                <w:tcW w:w="0" w:type="auto"/>
                <w:hideMark/>
              </w:tcPr>
              <w:p w14:paraId="1F43CE62" w14:textId="52F299C0" w:rsidR="00721981" w:rsidRPr="009452DB" w:rsidRDefault="00F95C8F" w:rsidP="00F95C8F">
                <w:pPr>
                  <w:spacing w:before="0" w:after="0"/>
                  <w:rPr>
                    <w:rFonts w:eastAsia="Times New Roman" w:cs="Times New Roman"/>
                    <w:noProof/>
                    <w:kern w:val="0"/>
                    <w:szCs w:val="22"/>
                    <w:lang w:val="en-US" w:bidi="ar-SA"/>
                    <w14:ligatures w14:val="none"/>
                  </w:rPr>
                </w:pPr>
                <w:r w:rsidRPr="00F95C8F">
                  <w:rPr>
                    <w:rFonts w:eastAsia="Calibri" w:cs="Times New Roman"/>
                    <w:noProof/>
                    <w:kern w:val="0"/>
                    <w:szCs w:val="22"/>
                    <w:lang w:bidi="ar-SA"/>
                    <w14:ligatures w14:val="none"/>
                  </w:rPr>
                  <w:t xml:space="preserve">M. C. Singh </w:t>
                </w:r>
                <w:r w:rsidRPr="00F95C8F">
                  <w:rPr>
                    <w:rFonts w:eastAsia="Calibri" w:cs="Times New Roman"/>
                    <w:i/>
                    <w:iCs/>
                    <w:noProof/>
                    <w:kern w:val="0"/>
                    <w:szCs w:val="22"/>
                    <w:lang w:bidi="ar-SA"/>
                    <w14:ligatures w14:val="none"/>
                  </w:rPr>
                  <w:t>et al.</w:t>
                </w:r>
                <w:r w:rsidRPr="00F95C8F">
                  <w:rPr>
                    <w:rFonts w:eastAsia="Calibri" w:cs="Times New Roman"/>
                    <w:noProof/>
                    <w:kern w:val="0"/>
                    <w:szCs w:val="22"/>
                    <w:lang w:bidi="ar-SA"/>
                    <w14:ligatures w14:val="none"/>
                  </w:rPr>
                  <w:t xml:space="preserve">, “Reservoir capacity loss and sedimentation assessment of Dholbaha dam located in Punjab, India using remote sensing and bathymetric survey techniques,” </w:t>
                </w:r>
                <w:r w:rsidRPr="00F95C8F">
                  <w:rPr>
                    <w:rFonts w:eastAsia="Calibri" w:cs="Times New Roman"/>
                    <w:i/>
                    <w:iCs/>
                    <w:noProof/>
                    <w:kern w:val="0"/>
                    <w:szCs w:val="22"/>
                    <w:lang w:bidi="ar-SA"/>
                    <w14:ligatures w14:val="none"/>
                  </w:rPr>
                  <w:t>Water Practice &amp; Technology</w:t>
                </w:r>
                <w:r w:rsidRPr="00F95C8F">
                  <w:rPr>
                    <w:rFonts w:eastAsia="Calibri" w:cs="Times New Roman"/>
                    <w:noProof/>
                    <w:kern w:val="0"/>
                    <w:szCs w:val="22"/>
                    <w:lang w:bidi="ar-SA"/>
                    <w14:ligatures w14:val="none"/>
                  </w:rPr>
                  <w:t>, vol. 18, no. 11, pp. 2901–2922, 2023.</w:t>
                </w:r>
              </w:p>
            </w:tc>
          </w:tr>
        </w:tbl>
        <w:p w14:paraId="47D4FD26" w14:textId="77777777" w:rsidR="00721981" w:rsidRPr="009452DB" w:rsidRDefault="00721981" w:rsidP="00F95C8F">
          <w:pPr>
            <w:spacing w:before="0"/>
            <w:rPr>
              <w:rFonts w:eastAsia="Calibri" w:cs="Times New Roman"/>
              <w:kern w:val="0"/>
              <w:szCs w:val="22"/>
              <w:lang w:val="en-US" w:bidi="ar-SA"/>
              <w14:ligatures w14:val="none"/>
            </w:rPr>
          </w:pPr>
          <w:r w:rsidRPr="009452DB">
            <w:rPr>
              <w:rFonts w:eastAsia="Calibri" w:cs="Times New Roman"/>
              <w:kern w:val="0"/>
              <w:szCs w:val="22"/>
              <w:lang w:val="en-US" w:bidi="ar-SA"/>
              <w14:ligatures w14:val="none"/>
            </w:rPr>
            <w:fldChar w:fldCharType="end"/>
          </w:r>
        </w:p>
      </w:sdtContent>
    </w:sdt>
    <w:p w14:paraId="51007ADD" w14:textId="77777777" w:rsidR="00721981" w:rsidRDefault="00721981" w:rsidP="00721981"/>
    <w:p w14:paraId="455A2AA0" w14:textId="77777777" w:rsidR="002147C8" w:rsidRDefault="002147C8"/>
    <w:sectPr w:rsidR="002147C8" w:rsidSect="00721981">
      <w:footerReference w:type="default" r:id="rId9"/>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06228" w14:textId="77777777" w:rsidR="00453FC7" w:rsidRDefault="00453FC7" w:rsidP="006B78E4">
      <w:pPr>
        <w:spacing w:before="0" w:after="0" w:line="240" w:lineRule="auto"/>
      </w:pPr>
      <w:r>
        <w:separator/>
      </w:r>
    </w:p>
  </w:endnote>
  <w:endnote w:type="continuationSeparator" w:id="0">
    <w:p w14:paraId="1164AE0B" w14:textId="77777777" w:rsidR="00453FC7" w:rsidRDefault="00453FC7" w:rsidP="006B78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644E2" w14:textId="3AA7B83A" w:rsidR="00721981" w:rsidRDefault="00721981">
    <w:pPr>
      <w:pStyle w:val="Footer"/>
      <w:jc w:val="center"/>
    </w:pPr>
  </w:p>
  <w:p w14:paraId="463D4859" w14:textId="77777777" w:rsidR="00721981" w:rsidRDefault="00721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2A97" w14:textId="77777777" w:rsidR="00453FC7" w:rsidRDefault="00453FC7" w:rsidP="006B78E4">
      <w:pPr>
        <w:spacing w:before="0" w:after="0" w:line="240" w:lineRule="auto"/>
      </w:pPr>
      <w:r>
        <w:separator/>
      </w:r>
    </w:p>
  </w:footnote>
  <w:footnote w:type="continuationSeparator" w:id="0">
    <w:p w14:paraId="7DAA81A1" w14:textId="77777777" w:rsidR="00453FC7" w:rsidRDefault="00453FC7" w:rsidP="006B78E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F45"/>
    <w:multiLevelType w:val="hybridMultilevel"/>
    <w:tmpl w:val="D6A4D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9E4C1F"/>
    <w:multiLevelType w:val="hybridMultilevel"/>
    <w:tmpl w:val="01CAED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8008B7"/>
    <w:multiLevelType w:val="hybridMultilevel"/>
    <w:tmpl w:val="0BD0AB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1245F67"/>
    <w:multiLevelType w:val="hybridMultilevel"/>
    <w:tmpl w:val="89F631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91C1F7B"/>
    <w:multiLevelType w:val="hybridMultilevel"/>
    <w:tmpl w:val="937215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AF4141"/>
    <w:multiLevelType w:val="hybridMultilevel"/>
    <w:tmpl w:val="3C9A65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23C7E24"/>
    <w:multiLevelType w:val="multilevel"/>
    <w:tmpl w:val="436255B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804E0"/>
    <w:multiLevelType w:val="hybridMultilevel"/>
    <w:tmpl w:val="455C4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68E6686"/>
    <w:multiLevelType w:val="hybridMultilevel"/>
    <w:tmpl w:val="B35EC8D4"/>
    <w:lvl w:ilvl="0" w:tplc="F62A3DB8">
      <w:start w:val="1"/>
      <w:numFmt w:val="decimal"/>
      <w:pStyle w:val="Heading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9C678EB"/>
    <w:multiLevelType w:val="hybridMultilevel"/>
    <w:tmpl w:val="E79AB292"/>
    <w:lvl w:ilvl="0" w:tplc="4322FB8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34052238">
    <w:abstractNumId w:val="6"/>
  </w:num>
  <w:num w:numId="2" w16cid:durableId="1399089538">
    <w:abstractNumId w:val="5"/>
  </w:num>
  <w:num w:numId="3" w16cid:durableId="434400431">
    <w:abstractNumId w:val="7"/>
  </w:num>
  <w:num w:numId="4" w16cid:durableId="433789288">
    <w:abstractNumId w:val="1"/>
  </w:num>
  <w:num w:numId="5" w16cid:durableId="845174577">
    <w:abstractNumId w:val="2"/>
  </w:num>
  <w:num w:numId="6" w16cid:durableId="1267884403">
    <w:abstractNumId w:val="4"/>
  </w:num>
  <w:num w:numId="7" w16cid:durableId="1590771313">
    <w:abstractNumId w:val="3"/>
  </w:num>
  <w:num w:numId="8" w16cid:durableId="1894849910">
    <w:abstractNumId w:val="9"/>
  </w:num>
  <w:num w:numId="9" w16cid:durableId="1370032905">
    <w:abstractNumId w:val="8"/>
  </w:num>
  <w:num w:numId="10" w16cid:durableId="201387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7C8"/>
    <w:rsid w:val="00003BD9"/>
    <w:rsid w:val="00013767"/>
    <w:rsid w:val="001C5B0F"/>
    <w:rsid w:val="001F63B4"/>
    <w:rsid w:val="00200F9A"/>
    <w:rsid w:val="002147C8"/>
    <w:rsid w:val="00276154"/>
    <w:rsid w:val="002C6B23"/>
    <w:rsid w:val="003026AC"/>
    <w:rsid w:val="003328C7"/>
    <w:rsid w:val="00395509"/>
    <w:rsid w:val="003A2F11"/>
    <w:rsid w:val="003C27C4"/>
    <w:rsid w:val="00407404"/>
    <w:rsid w:val="00411EE4"/>
    <w:rsid w:val="00434559"/>
    <w:rsid w:val="00453FC7"/>
    <w:rsid w:val="00464DE3"/>
    <w:rsid w:val="004A585A"/>
    <w:rsid w:val="0052166E"/>
    <w:rsid w:val="005655F2"/>
    <w:rsid w:val="00594277"/>
    <w:rsid w:val="00596D77"/>
    <w:rsid w:val="005D246D"/>
    <w:rsid w:val="00646157"/>
    <w:rsid w:val="0069455B"/>
    <w:rsid w:val="006B78E4"/>
    <w:rsid w:val="006E2A55"/>
    <w:rsid w:val="007031C1"/>
    <w:rsid w:val="00721981"/>
    <w:rsid w:val="00724F04"/>
    <w:rsid w:val="00736C2F"/>
    <w:rsid w:val="0079246E"/>
    <w:rsid w:val="007D087E"/>
    <w:rsid w:val="007F1B4F"/>
    <w:rsid w:val="00844E3C"/>
    <w:rsid w:val="00877811"/>
    <w:rsid w:val="008917DC"/>
    <w:rsid w:val="00894198"/>
    <w:rsid w:val="00983A05"/>
    <w:rsid w:val="00AD70AE"/>
    <w:rsid w:val="00B33C19"/>
    <w:rsid w:val="00B46A21"/>
    <w:rsid w:val="00B674EE"/>
    <w:rsid w:val="00B7225D"/>
    <w:rsid w:val="00C17161"/>
    <w:rsid w:val="00C45230"/>
    <w:rsid w:val="00C959EA"/>
    <w:rsid w:val="00D503BB"/>
    <w:rsid w:val="00DC4863"/>
    <w:rsid w:val="00EA20AC"/>
    <w:rsid w:val="00EF77B3"/>
    <w:rsid w:val="00F4754F"/>
    <w:rsid w:val="00F73DBD"/>
    <w:rsid w:val="00F95C8F"/>
    <w:rsid w:val="00FD15C3"/>
    <w:rsid w:val="00FD31BB"/>
    <w:rsid w:val="00FE73C5"/>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30749"/>
  <w15:chartTrackingRefBased/>
  <w15:docId w15:val="{71B3D7B4-C55E-4783-8176-CFC18519A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981"/>
    <w:pPr>
      <w:spacing w:before="120" w:after="280"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1C5B0F"/>
    <w:pPr>
      <w:keepNext/>
      <w:keepLines/>
      <w:numPr>
        <w:numId w:val="9"/>
      </w:numPr>
      <w:spacing w:before="360" w:after="0"/>
      <w:ind w:left="360"/>
      <w:outlineLvl w:val="0"/>
    </w:pPr>
    <w:rPr>
      <w:rFonts w:eastAsia="Times New Roman" w:cstheme="majorBidi"/>
      <w:b/>
      <w:color w:val="000000" w:themeColor="text1"/>
      <w:sz w:val="32"/>
      <w:szCs w:val="36"/>
      <w:lang w:val="en-US" w:bidi="ar-SA"/>
    </w:rPr>
  </w:style>
  <w:style w:type="paragraph" w:styleId="Heading2">
    <w:name w:val="heading 2"/>
    <w:basedOn w:val="Normal"/>
    <w:next w:val="Normal"/>
    <w:link w:val="Heading2Char"/>
    <w:autoRedefine/>
    <w:uiPriority w:val="9"/>
    <w:unhideWhenUsed/>
    <w:qFormat/>
    <w:rsid w:val="00200F9A"/>
    <w:pPr>
      <w:keepNext/>
      <w:keepLines/>
      <w:spacing w:before="160" w:after="0"/>
      <w:outlineLvl w:val="1"/>
    </w:pPr>
    <w:rPr>
      <w:rFonts w:eastAsiaTheme="majorEastAsia" w:cstheme="majorBidi"/>
      <w:b/>
      <w:color w:val="000000" w:themeColor="text1"/>
      <w:sz w:val="28"/>
      <w:szCs w:val="29"/>
    </w:rPr>
  </w:style>
  <w:style w:type="paragraph" w:styleId="Heading3">
    <w:name w:val="heading 3"/>
    <w:basedOn w:val="Normal"/>
    <w:next w:val="Normal"/>
    <w:link w:val="Heading3Char"/>
    <w:uiPriority w:val="9"/>
    <w:unhideWhenUsed/>
    <w:qFormat/>
    <w:rsid w:val="00877811"/>
    <w:pPr>
      <w:keepNext/>
      <w:keepLines/>
      <w:spacing w:before="160" w:after="80"/>
      <w:outlineLvl w:val="2"/>
    </w:pPr>
    <w:rPr>
      <w:rFonts w:eastAsiaTheme="majorEastAsia" w:cstheme="majorBidi"/>
      <w:b/>
      <w:color w:val="000000" w:themeColor="text1"/>
      <w:sz w:val="32"/>
      <w:szCs w:val="25"/>
    </w:rPr>
  </w:style>
  <w:style w:type="paragraph" w:styleId="Heading4">
    <w:name w:val="heading 4"/>
    <w:basedOn w:val="Normal"/>
    <w:next w:val="Normal"/>
    <w:link w:val="Heading4Char"/>
    <w:uiPriority w:val="9"/>
    <w:semiHidden/>
    <w:unhideWhenUsed/>
    <w:qFormat/>
    <w:rsid w:val="002147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47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47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47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47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47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B0F"/>
    <w:rPr>
      <w:rFonts w:ascii="Times New Roman" w:eastAsia="Times New Roman" w:hAnsi="Times New Roman" w:cstheme="majorBidi"/>
      <w:b/>
      <w:color w:val="000000" w:themeColor="text1"/>
      <w:sz w:val="32"/>
      <w:szCs w:val="36"/>
      <w:lang w:val="en-US" w:bidi="ar-SA"/>
    </w:rPr>
  </w:style>
  <w:style w:type="character" w:customStyle="1" w:styleId="Heading2Char">
    <w:name w:val="Heading 2 Char"/>
    <w:basedOn w:val="DefaultParagraphFont"/>
    <w:link w:val="Heading2"/>
    <w:uiPriority w:val="9"/>
    <w:rsid w:val="00200F9A"/>
    <w:rPr>
      <w:rFonts w:ascii="Times New Roman" w:eastAsiaTheme="majorEastAsia" w:hAnsi="Times New Roman" w:cstheme="majorBidi"/>
      <w:b/>
      <w:color w:val="000000" w:themeColor="text1"/>
      <w:sz w:val="28"/>
      <w:szCs w:val="29"/>
    </w:rPr>
  </w:style>
  <w:style w:type="character" w:customStyle="1" w:styleId="Heading3Char">
    <w:name w:val="Heading 3 Char"/>
    <w:basedOn w:val="DefaultParagraphFont"/>
    <w:link w:val="Heading3"/>
    <w:uiPriority w:val="9"/>
    <w:rsid w:val="00877811"/>
    <w:rPr>
      <w:rFonts w:ascii="Times New Roman" w:eastAsiaTheme="majorEastAsia" w:hAnsi="Times New Roman" w:cstheme="majorBidi"/>
      <w:b/>
      <w:color w:val="000000" w:themeColor="text1"/>
      <w:sz w:val="32"/>
      <w:szCs w:val="25"/>
    </w:rPr>
  </w:style>
  <w:style w:type="character" w:customStyle="1" w:styleId="Heading4Char">
    <w:name w:val="Heading 4 Char"/>
    <w:basedOn w:val="DefaultParagraphFont"/>
    <w:link w:val="Heading4"/>
    <w:uiPriority w:val="9"/>
    <w:semiHidden/>
    <w:rsid w:val="002147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7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7C8"/>
    <w:rPr>
      <w:rFonts w:eastAsiaTheme="majorEastAsia" w:cstheme="majorBidi"/>
      <w:color w:val="272727" w:themeColor="text1" w:themeTint="D8"/>
    </w:rPr>
  </w:style>
  <w:style w:type="paragraph" w:styleId="Title">
    <w:name w:val="Title"/>
    <w:basedOn w:val="Normal"/>
    <w:next w:val="Normal"/>
    <w:link w:val="TitleChar"/>
    <w:uiPriority w:val="10"/>
    <w:qFormat/>
    <w:rsid w:val="002147C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147C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147C8"/>
    <w:pPr>
      <w:numPr>
        <w:ilvl w:val="1"/>
      </w:numPr>
    </w:pPr>
    <w:rPr>
      <w:rFonts w:asciiTheme="minorHAnsi" w:eastAsiaTheme="majorEastAsia" w:hAnsiTheme="minorHAnsi"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147C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147C8"/>
    <w:pPr>
      <w:spacing w:before="160"/>
      <w:jc w:val="center"/>
    </w:pPr>
    <w:rPr>
      <w:i/>
      <w:iCs/>
      <w:color w:val="404040" w:themeColor="text1" w:themeTint="BF"/>
    </w:rPr>
  </w:style>
  <w:style w:type="character" w:customStyle="1" w:styleId="QuoteChar">
    <w:name w:val="Quote Char"/>
    <w:basedOn w:val="DefaultParagraphFont"/>
    <w:link w:val="Quote"/>
    <w:uiPriority w:val="29"/>
    <w:rsid w:val="002147C8"/>
    <w:rPr>
      <w:rFonts w:ascii="Times New Roman" w:hAnsi="Times New Roman"/>
      <w:i/>
      <w:iCs/>
      <w:color w:val="404040" w:themeColor="text1" w:themeTint="BF"/>
    </w:rPr>
  </w:style>
  <w:style w:type="paragraph" w:styleId="ListParagraph">
    <w:name w:val="List Paragraph"/>
    <w:basedOn w:val="Normal"/>
    <w:uiPriority w:val="34"/>
    <w:qFormat/>
    <w:rsid w:val="002147C8"/>
    <w:pPr>
      <w:ind w:left="720"/>
      <w:contextualSpacing/>
    </w:pPr>
  </w:style>
  <w:style w:type="character" w:styleId="IntenseEmphasis">
    <w:name w:val="Intense Emphasis"/>
    <w:basedOn w:val="DefaultParagraphFont"/>
    <w:uiPriority w:val="21"/>
    <w:qFormat/>
    <w:rsid w:val="002147C8"/>
    <w:rPr>
      <w:i/>
      <w:iCs/>
      <w:color w:val="2F5496" w:themeColor="accent1" w:themeShade="BF"/>
    </w:rPr>
  </w:style>
  <w:style w:type="paragraph" w:styleId="IntenseQuote">
    <w:name w:val="Intense Quote"/>
    <w:basedOn w:val="Normal"/>
    <w:next w:val="Normal"/>
    <w:link w:val="IntenseQuoteChar"/>
    <w:uiPriority w:val="30"/>
    <w:qFormat/>
    <w:rsid w:val="002147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7C8"/>
    <w:rPr>
      <w:rFonts w:ascii="Times New Roman" w:hAnsi="Times New Roman"/>
      <w:i/>
      <w:iCs/>
      <w:color w:val="2F5496" w:themeColor="accent1" w:themeShade="BF"/>
    </w:rPr>
  </w:style>
  <w:style w:type="character" w:styleId="IntenseReference">
    <w:name w:val="Intense Reference"/>
    <w:basedOn w:val="DefaultParagraphFont"/>
    <w:uiPriority w:val="32"/>
    <w:qFormat/>
    <w:rsid w:val="002147C8"/>
    <w:rPr>
      <w:b/>
      <w:bCs/>
      <w:smallCaps/>
      <w:color w:val="2F5496" w:themeColor="accent1" w:themeShade="BF"/>
      <w:spacing w:val="5"/>
    </w:rPr>
  </w:style>
  <w:style w:type="paragraph" w:styleId="Footer">
    <w:name w:val="footer"/>
    <w:basedOn w:val="Normal"/>
    <w:link w:val="FooterChar"/>
    <w:uiPriority w:val="99"/>
    <w:unhideWhenUsed/>
    <w:rsid w:val="007219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1981"/>
    <w:rPr>
      <w:rFonts w:ascii="Times New Roman" w:hAnsi="Times New Roman"/>
    </w:rPr>
  </w:style>
  <w:style w:type="paragraph" w:customStyle="1" w:styleId="isselectedend">
    <w:name w:val="isselectedend"/>
    <w:basedOn w:val="Normal"/>
    <w:rsid w:val="00844E3C"/>
    <w:pPr>
      <w:spacing w:before="100" w:beforeAutospacing="1" w:after="100" w:afterAutospacing="1" w:line="240" w:lineRule="auto"/>
      <w:jc w:val="left"/>
    </w:pPr>
    <w:rPr>
      <w:rFonts w:eastAsia="Times New Roman" w:cs="Times New Roman"/>
      <w:kern w:val="0"/>
      <w:szCs w:val="24"/>
      <w:lang w:eastAsia="en-GB"/>
      <w14:ligatures w14:val="none"/>
    </w:rPr>
  </w:style>
  <w:style w:type="paragraph" w:styleId="Header">
    <w:name w:val="header"/>
    <w:basedOn w:val="Normal"/>
    <w:link w:val="HeaderChar"/>
    <w:uiPriority w:val="99"/>
    <w:unhideWhenUsed/>
    <w:rsid w:val="006B78E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B78E4"/>
    <w:rPr>
      <w:rFonts w:ascii="Times New Roman" w:hAnsi="Times New Roman"/>
    </w:rPr>
  </w:style>
  <w:style w:type="character" w:customStyle="1" w:styleId="text-token-text-primary">
    <w:name w:val="text-token-text-primary"/>
    <w:basedOn w:val="DefaultParagraphFont"/>
    <w:rsid w:val="00596D77"/>
  </w:style>
  <w:style w:type="paragraph" w:styleId="NormalWeb">
    <w:name w:val="Normal (Web)"/>
    <w:basedOn w:val="Normal"/>
    <w:uiPriority w:val="99"/>
    <w:semiHidden/>
    <w:unhideWhenUsed/>
    <w:rsid w:val="00596D77"/>
    <w:pPr>
      <w:spacing w:before="100" w:beforeAutospacing="1" w:after="100" w:afterAutospacing="1" w:line="240" w:lineRule="auto"/>
      <w:jc w:val="left"/>
    </w:pPr>
    <w:rPr>
      <w:rFonts w:eastAsia="Times New Roman" w:cs="Times New Roman"/>
      <w:kern w:val="0"/>
      <w:szCs w:val="24"/>
      <w:lang w:eastAsia="en-GB"/>
      <w14:ligatures w14:val="none"/>
    </w:rPr>
  </w:style>
  <w:style w:type="character" w:styleId="Hyperlink">
    <w:name w:val="Hyperlink"/>
    <w:basedOn w:val="DefaultParagraphFont"/>
    <w:uiPriority w:val="99"/>
    <w:unhideWhenUsed/>
    <w:rsid w:val="007031C1"/>
    <w:rPr>
      <w:color w:val="0563C1" w:themeColor="hyperlink"/>
      <w:u w:val="single"/>
    </w:rPr>
  </w:style>
  <w:style w:type="character" w:styleId="UnresolvedMention">
    <w:name w:val="Unresolved Mention"/>
    <w:basedOn w:val="DefaultParagraphFont"/>
    <w:uiPriority w:val="99"/>
    <w:semiHidden/>
    <w:unhideWhenUsed/>
    <w:rsid w:val="007031C1"/>
    <w:rPr>
      <w:color w:val="605E5C"/>
      <w:shd w:val="clear" w:color="auto" w:fill="E1DFDD"/>
    </w:rPr>
  </w:style>
  <w:style w:type="character" w:styleId="FollowedHyperlink">
    <w:name w:val="FollowedHyperlink"/>
    <w:basedOn w:val="DefaultParagraphFont"/>
    <w:uiPriority w:val="99"/>
    <w:semiHidden/>
    <w:unhideWhenUsed/>
    <w:rsid w:val="0027615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20https:/www.cwc.gov.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Colht</b:Tag>
    <b:SourceType>InternetSite</b:SourceType>
    <b:Guid>{25E1F863-FD04-4977-BB2F-8D5E3D5A01A7}</b:Guid>
    <b:ProductionCompany>Collegenp</b:ProductionCompany>
    <b:URL>https://www.collegenp.com/technology/future-of-cybersecurity-in-nepal-opportunities-and-challenges</b:URL>
    <b:RefOrder>2</b:RefOrder>
  </b:Source>
  <b:Source>
    <b:Tag>Theht</b:Tag>
    <b:SourceType>InternetSite</b:SourceType>
    <b:Guid>{7079A3A0-6D6E-4E4A-BAC3-C6F07FFE603D}</b:Guid>
    <b:ProductionCompany>The Annapurna Express</b:ProductionCompany>
    <b:URL>https://theannapurnaexpress.com/story/47977/</b:URL>
    <b:RefOrder>3</b:RefOrder>
  </b:Source>
  <b:Source>
    <b:Tag>htt</b:Tag>
    <b:SourceType>InternetSite</b:SourceType>
    <b:Guid>{D1843A32-E1B0-48B5-BD2B-5E1A73C2BE96}</b:Guid>
    <b:URL>https://doit.gov.np/content/8/8-electronic-transaction-act-206/</b:URL>
    <b:RefOrder>4</b:RefOrder>
  </b:Source>
  <b:Source>
    <b:Tag>htt1</b:Tag>
    <b:SourceType>InternetSite</b:SourceType>
    <b:Guid>{99E3CE2A-D50F-4722-820C-54E8FDFBB102}</b:Guid>
    <b:URL>https://wips.com.np/research/wips-com-np-legal-regime-of-cyber-crime-in-nepal/</b:URL>
    <b:RefOrder>5</b:RefOrder>
  </b:Source>
  <b:Source>
    <b:Tag>htt4</b:Tag>
    <b:SourceType>InternetSite</b:SourceType>
    <b:Guid>{8FCDEE69-A4F6-450A-9615-18FE038E36DF}</b:Guid>
    <b:URL>https://wips.com.np/research/wips-com-np-legal-regime-of-cyber-crime-in-nepal/</b:URL>
    <b:RefOrder>6</b:RefOrder>
  </b:Source>
  <b:Source>
    <b:Tag>24De8</b:Tag>
    <b:SourceType>InternetSite</b:SourceType>
    <b:Guid>{B8EA3771-0CFC-47DF-B0B7-0811CF61B957}</b:Guid>
    <b:YearAccessed>2024</b:YearAccessed>
    <b:MonthAccessed>December</b:MonthAccessed>
    <b:DayAccessed>12</b:DayAccessed>
    <b:URL>https://www.lawimperial.com/legal-provisions-on-cybercrimes-in-nepal/</b:URL>
    <b:RefOrder>1</b:RefOrder>
  </b:Source>
  <b:Source>
    <b:Tag>24De4</b:Tag>
    <b:SourceType>InternetSite</b:SourceType>
    <b:Guid>{FD4FA611-8AC7-4735-95F6-0FAE9D054285}</b:Guid>
    <b:YearAccessed>2024</b:YearAccessed>
    <b:MonthAccessed>December</b:MonthAccessed>
    <b:DayAccessed>12</b:DayAccessed>
    <b:URL>https://nagarikonline.com/content/11892</b:URL>
    <b:RefOrder>7</b:RefOrder>
  </b:Source>
  <b:Source>
    <b:Tag>24De5</b:Tag>
    <b:SourceType>InternetSite</b:SourceType>
    <b:Guid>{94867202-B995-4907-9639-039DF30401D0}</b:Guid>
    <b:YearAccessed>2024</b:YearAccessed>
    <b:MonthAccessed>December</b:MonthAccessed>
    <b:DayAccessed>12</b:DayAccessed>
    <b:URL>https://nagarikonline.com/content/11892</b:URL>
    <b:RefOrder>8</b:RefOrder>
  </b:Source>
  <b:Source>
    <b:Tag>24De6</b:Tag>
    <b:SourceType>InternetSite</b:SourceType>
    <b:Guid>{D6E840D7-AB33-492D-A3CC-A6C169B31C20}</b:Guid>
    <b:YearAccessed>2024</b:YearAccessed>
    <b:MonthAccessed>December</b:MonthAccessed>
    <b:DayAccessed>12</b:DayAccessed>
    <b:URL>https://english.onlinekhabar.com/a-short-glance-at-cyber-law-and-data-security-in-nepal.html</b:URL>
    <b:RefOrder>9</b:RefOrder>
  </b:Source>
  <b:Source>
    <b:Tag>24De7</b:Tag>
    <b:SourceType>InternetSite</b:SourceType>
    <b:Guid>{AF1D7DFA-4968-49DF-A735-84242DD1805F}</b:Guid>
    <b:YearAccessed>2024</b:YearAccessed>
    <b:MonthAccessed>December</b:MonthAccessed>
    <b:DayAccessed>12</b:DayAccessed>
    <b:URL>https://nepjol.info/index.php/access/article/download/59002/44059/174683</b:URL>
    <b:RefOrder>10</b:RefOrder>
  </b:Source>
  <b:Source>
    <b:Tag>htt2</b:Tag>
    <b:SourceType>InternetSite</b:SourceType>
    <b:Guid>{B5C4F15B-D542-426C-BD48-155472E04A89}</b:Guid>
    <b:URL>https://doit.gov.np/content/8/8-electronic-transaction-act-206/</b:URL>
    <b:RefOrder>11</b:RefOrder>
  </b:Source>
  <b:Source>
    <b:Tag>htt3</b:Tag>
    <b:SourceType>InternetSite</b:SourceType>
    <b:Guid>{5019CA45-A8AD-4111-B806-73735B54DFFA}</b:Guid>
    <b:URL>https://doit.gov.np/content/8/8-electronic-transaction-act-206/</b:URL>
    <b:RefOrder>12</b:RefOrder>
  </b:Source>
</b:Sources>
</file>

<file path=customXml/itemProps1.xml><?xml version="1.0" encoding="utf-8"?>
<ds:datastoreItem xmlns:ds="http://schemas.openxmlformats.org/officeDocument/2006/customXml" ds:itemID="{595A6E79-85D1-43C0-A8D0-EEF20A370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9</Pages>
  <Words>2737</Words>
  <Characters>15604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Ritu Dhakal</dc:creator>
  <cp:keywords/>
  <dc:description/>
  <cp:lastModifiedBy>Ritu Dhakal</cp:lastModifiedBy>
  <cp:revision>49</cp:revision>
  <dcterms:created xsi:type="dcterms:W3CDTF">2026-08-10T14:54:00Z</dcterms:created>
  <dcterms:modified xsi:type="dcterms:W3CDTF">2026-08-10T17:15:00Z</dcterms:modified>
</cp:coreProperties>
</file>