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sz w:val="32"/>
          <w:szCs w:val="24"/>
        </w:rPr>
      </w:pPr>
      <w:r>
        <w:rPr>
          <w:sz w:val="32"/>
          <w:szCs w:val="24"/>
        </w:rPr>
        <w:t>CPU</w:t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  <w:t>Processor Organization:</w:t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  <w:t>1. Register based CPU organization</w:t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  <w:t>2. Accumulator based CPU organization</w:t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  <w:t>3. Stack based CPU organization</w:t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b/>
          <w:bCs/>
          <w:sz w:val="32"/>
          <w:szCs w:val="24"/>
        </w:rPr>
        <w:t>Accumulator based CPU organization:</w:t>
      </w:r>
    </w:p>
    <w:p>
      <w:pPr>
        <w:pStyle w:val="Normal"/>
        <w:bidi w:val="0"/>
        <w:jc w:val="left"/>
        <w:rPr>
          <w:sz w:val="32"/>
          <w:szCs w:val="24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26670</wp:posOffset>
            </wp:positionH>
            <wp:positionV relativeFrom="paragraph">
              <wp:posOffset>178435</wp:posOffset>
            </wp:positionV>
            <wp:extent cx="5739130" cy="30619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39930" r="9361" b="11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24"/>
        </w:rPr>
        <w:t xml:space="preserve">      </w:t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b/>
          <w:bCs/>
          <w:sz w:val="32"/>
          <w:szCs w:val="24"/>
        </w:rPr>
        <w:t>Stack Based CPU organization:</w:t>
      </w:r>
    </w:p>
    <w:p>
      <w:pPr>
        <w:pStyle w:val="Normal"/>
        <w:bidi w:val="0"/>
        <w:jc w:val="left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109220</wp:posOffset>
            </wp:positionH>
            <wp:positionV relativeFrom="paragraph">
              <wp:posOffset>142240</wp:posOffset>
            </wp:positionV>
            <wp:extent cx="4979035" cy="26644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1606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3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bidi w:val="0"/>
        <w:jc w:val="left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bidi w:val="0"/>
        <w:jc w:val="left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bidi w:val="0"/>
        <w:jc w:val="left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bidi w:val="0"/>
        <w:jc w:val="left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bidi w:val="0"/>
        <w:jc w:val="left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bidi w:val="0"/>
        <w:jc w:val="left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bidi w:val="0"/>
        <w:jc w:val="left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bidi w:val="0"/>
        <w:jc w:val="left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b/>
          <w:bCs/>
          <w:sz w:val="32"/>
          <w:szCs w:val="24"/>
        </w:rPr>
        <w:t>Instruction Format:</w:t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b w:val="false"/>
          <w:bCs w:val="false"/>
          <w:sz w:val="32"/>
          <w:szCs w:val="24"/>
        </w:rPr>
        <w:t>1. Three address instruction format</w:t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b w:val="false"/>
          <w:bCs w:val="false"/>
          <w:sz w:val="32"/>
          <w:szCs w:val="24"/>
        </w:rPr>
        <w:t xml:space="preserve">→ </w:t>
      </w:r>
      <w:r>
        <w:rPr>
          <w:b w:val="false"/>
          <w:bCs w:val="false"/>
          <w:sz w:val="32"/>
          <w:szCs w:val="24"/>
        </w:rPr>
        <w:t>MUL R1 ,A ,B  // R1 ← M[A] * M[B]</w:t>
      </w:r>
    </w:p>
    <w:p>
      <w:pPr>
        <w:pStyle w:val="Normal"/>
        <w:bidi w:val="0"/>
        <w:jc w:val="left"/>
        <w:rPr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b w:val="false"/>
          <w:bCs w:val="false"/>
          <w:sz w:val="32"/>
          <w:szCs w:val="24"/>
        </w:rPr>
        <w:t>2. Two address instruction format</w:t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b w:val="false"/>
          <w:bCs w:val="false"/>
          <w:sz w:val="32"/>
          <w:szCs w:val="24"/>
        </w:rPr>
        <w:t xml:space="preserve">→ </w:t>
      </w:r>
      <w:r>
        <w:rPr>
          <w:b w:val="false"/>
          <w:bCs w:val="false"/>
          <w:sz w:val="32"/>
          <w:szCs w:val="24"/>
        </w:rPr>
        <w:t>MOV R1 ,A   // R1← M[A]</w:t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b w:val="false"/>
          <w:bCs w:val="false"/>
          <w:sz w:val="32"/>
          <w:szCs w:val="24"/>
        </w:rPr>
        <w:t xml:space="preserve">→ </w:t>
      </w:r>
      <w:r>
        <w:rPr>
          <w:b w:val="false"/>
          <w:bCs w:val="false"/>
          <w:sz w:val="32"/>
          <w:szCs w:val="24"/>
        </w:rPr>
        <w:t>MUL R1 ,B   // R1 ← R1 * M[B]</w:t>
      </w:r>
    </w:p>
    <w:p>
      <w:pPr>
        <w:pStyle w:val="Normal"/>
        <w:bidi w:val="0"/>
        <w:jc w:val="left"/>
        <w:rPr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b w:val="false"/>
          <w:bCs w:val="false"/>
          <w:sz w:val="32"/>
          <w:szCs w:val="24"/>
        </w:rPr>
        <w:t>3. One address instruction format</w:t>
      </w:r>
    </w:p>
    <w:p>
      <w:pPr>
        <w:pStyle w:val="Normal"/>
        <w:bidi w:val="0"/>
        <w:jc w:val="left"/>
        <w:rPr>
          <w:sz w:val="20"/>
          <w:szCs w:val="24"/>
        </w:rPr>
      </w:pPr>
      <w:r>
        <w:rPr>
          <w:b w:val="false"/>
          <w:bCs w:val="false"/>
          <w:sz w:val="32"/>
          <w:szCs w:val="24"/>
        </w:rPr>
        <w:t xml:space="preserve">→ </w:t>
      </w:r>
      <w:r>
        <w:rPr>
          <w:b w:val="false"/>
          <w:bCs w:val="false"/>
          <w:sz w:val="32"/>
          <w:szCs w:val="24"/>
        </w:rPr>
        <w:t>MUL R1       // A</w:t>
      </w:r>
      <w:r>
        <w:rPr>
          <w:b w:val="false"/>
          <w:bCs w:val="false"/>
          <w:sz w:val="32"/>
          <w:szCs w:val="24"/>
          <w:vertAlign w:val="subscript"/>
        </w:rPr>
        <w:t>C</w:t>
      </w:r>
      <w:r>
        <w:rPr>
          <w:b w:val="false"/>
          <w:bCs w:val="false"/>
          <w:position w:val="0"/>
          <w:sz w:val="32"/>
          <w:sz w:val="32"/>
          <w:szCs w:val="24"/>
          <w:vertAlign w:val="baseline"/>
        </w:rPr>
        <w:t xml:space="preserve"> ← A</w:t>
      </w:r>
      <w:r>
        <w:rPr>
          <w:b w:val="false"/>
          <w:bCs w:val="false"/>
          <w:sz w:val="32"/>
          <w:szCs w:val="24"/>
          <w:vertAlign w:val="subscript"/>
        </w:rPr>
        <w:t>C</w:t>
      </w:r>
      <w:r>
        <w:rPr>
          <w:b w:val="false"/>
          <w:bCs w:val="false"/>
          <w:position w:val="0"/>
          <w:sz w:val="32"/>
          <w:sz w:val="32"/>
          <w:szCs w:val="24"/>
          <w:vertAlign w:val="baseline"/>
        </w:rPr>
        <w:t xml:space="preserve"> * R1</w:t>
      </w:r>
    </w:p>
    <w:p>
      <w:pPr>
        <w:pStyle w:val="Normal"/>
        <w:bidi w:val="0"/>
        <w:jc w:val="left"/>
        <w:rPr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b w:val="false"/>
          <w:bCs w:val="false"/>
          <w:sz w:val="32"/>
          <w:szCs w:val="24"/>
        </w:rPr>
        <w:t>4. Zero address instruction format [stack based CPU organization]</w:t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b w:val="false"/>
          <w:bCs w:val="false"/>
          <w:sz w:val="32"/>
          <w:szCs w:val="24"/>
        </w:rPr>
        <w:t xml:space="preserve">→ </w:t>
      </w:r>
      <w:r>
        <w:rPr>
          <w:b w:val="false"/>
          <w:bCs w:val="false"/>
          <w:sz w:val="32"/>
          <w:szCs w:val="24"/>
        </w:rPr>
        <w:t>The expression (A*B)+(C*D)  in zero address format will be as follows: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244"/>
        <w:gridCol w:w="1245"/>
        <w:gridCol w:w="1247"/>
        <w:gridCol w:w="1245"/>
        <w:gridCol w:w="1247"/>
        <w:gridCol w:w="1595"/>
        <w:gridCol w:w="2148"/>
      </w:tblGrid>
      <w:tr>
        <w:trPr/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D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</w:r>
          </w:p>
        </w:tc>
        <w:tc>
          <w:tcPr>
            <w:tcW w:w="2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</w:r>
          </w:p>
        </w:tc>
      </w:tr>
      <w:tr>
        <w:trPr/>
        <w:tc>
          <w:tcPr>
            <w:tcW w:w="124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</w:r>
          </w:p>
        </w:tc>
        <w:tc>
          <w:tcPr>
            <w:tcW w:w="124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B</w:t>
            </w:r>
          </w:p>
        </w:tc>
        <w:tc>
          <w:tcPr>
            <w:tcW w:w="124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</w:r>
          </w:p>
        </w:tc>
        <w:tc>
          <w:tcPr>
            <w:tcW w:w="124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C</w:t>
            </w:r>
          </w:p>
        </w:tc>
        <w:tc>
          <w:tcPr>
            <w:tcW w:w="124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C</w:t>
            </w:r>
          </w:p>
        </w:tc>
        <w:tc>
          <w:tcPr>
            <w:tcW w:w="159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C*D</w:t>
            </w:r>
          </w:p>
        </w:tc>
        <w:tc>
          <w:tcPr>
            <w:tcW w:w="21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</w:r>
          </w:p>
        </w:tc>
      </w:tr>
      <w:tr>
        <w:trPr/>
        <w:tc>
          <w:tcPr>
            <w:tcW w:w="124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A</w:t>
            </w:r>
          </w:p>
        </w:tc>
        <w:tc>
          <w:tcPr>
            <w:tcW w:w="124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A</w:t>
            </w:r>
          </w:p>
        </w:tc>
        <w:tc>
          <w:tcPr>
            <w:tcW w:w="124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A*B</w:t>
            </w:r>
          </w:p>
        </w:tc>
        <w:tc>
          <w:tcPr>
            <w:tcW w:w="124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A*B</w:t>
            </w:r>
          </w:p>
        </w:tc>
        <w:tc>
          <w:tcPr>
            <w:tcW w:w="124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A*B</w:t>
            </w:r>
          </w:p>
        </w:tc>
        <w:tc>
          <w:tcPr>
            <w:tcW w:w="159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A*B</w:t>
            </w:r>
          </w:p>
        </w:tc>
        <w:tc>
          <w:tcPr>
            <w:tcW w:w="21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(A*B)+(C*D)</w:t>
            </w:r>
          </w:p>
        </w:tc>
      </w:tr>
    </w:tbl>
    <w:p>
      <w:pPr>
        <w:pStyle w:val="Normal"/>
        <w:bidi w:val="0"/>
        <w:jc w:val="left"/>
        <w:rPr>
          <w:sz w:val="32"/>
          <w:szCs w:val="24"/>
        </w:rPr>
      </w:pPr>
      <w:r>
        <w:rPr>
          <w:b w:val="false"/>
          <w:bCs w:val="false"/>
          <w:sz w:val="32"/>
          <w:szCs w:val="24"/>
        </w:rPr>
        <w:t>*each column is a step and step progresses from left to right.</w:t>
      </w:r>
    </w:p>
    <w:p>
      <w:pPr>
        <w:pStyle w:val="Normal"/>
        <w:bidi w:val="0"/>
        <w:jc w:val="left"/>
        <w:rPr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b w:val="false"/>
          <w:bCs w:val="false"/>
          <w:sz w:val="32"/>
          <w:szCs w:val="24"/>
        </w:rPr>
        <w:t>Program:</w:t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b w:val="false"/>
          <w:bCs w:val="false"/>
          <w:sz w:val="32"/>
          <w:szCs w:val="24"/>
        </w:rPr>
        <w:t>PUSH A</w:t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b w:val="false"/>
          <w:bCs w:val="false"/>
          <w:sz w:val="32"/>
          <w:szCs w:val="24"/>
        </w:rPr>
        <w:t>PUSH B</w:t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b w:val="false"/>
          <w:bCs w:val="false"/>
          <w:sz w:val="32"/>
          <w:szCs w:val="24"/>
        </w:rPr>
        <w:t>MUL</w:t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b w:val="false"/>
          <w:bCs w:val="false"/>
          <w:sz w:val="32"/>
          <w:szCs w:val="24"/>
        </w:rPr>
        <w:t>PUSH C</w:t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b w:val="false"/>
          <w:bCs w:val="false"/>
          <w:sz w:val="32"/>
          <w:szCs w:val="24"/>
        </w:rPr>
        <w:t>PUSH D</w:t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b w:val="false"/>
          <w:bCs w:val="false"/>
          <w:sz w:val="32"/>
          <w:szCs w:val="24"/>
        </w:rPr>
        <w:t>MUL</w:t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b w:val="false"/>
          <w:bCs w:val="false"/>
          <w:sz w:val="32"/>
          <w:szCs w:val="24"/>
        </w:rPr>
        <w:t>ADD</w:t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b w:val="false"/>
          <w:bCs w:val="false"/>
          <w:sz w:val="32"/>
          <w:szCs w:val="24"/>
        </w:rPr>
        <w:t>POP X</w:t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b/>
          <w:bCs/>
          <w:sz w:val="32"/>
          <w:szCs w:val="24"/>
        </w:rPr>
        <w:t xml:space="preserve">* </w:t>
      </w:r>
      <w:r>
        <w:rPr>
          <w:b w:val="false"/>
          <w:bCs w:val="false"/>
          <w:sz w:val="32"/>
          <w:szCs w:val="24"/>
        </w:rPr>
        <w:t>to write this program convert expression to postfix notation.</w:t>
      </w:r>
    </w:p>
    <w:p>
      <w:pPr>
        <w:pStyle w:val="Normal"/>
        <w:bidi w:val="0"/>
        <w:jc w:val="left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bidi w:val="0"/>
        <w:jc w:val="left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>Addressing Modes:</w:t>
      </w:r>
    </w:p>
    <w:p>
      <w:pPr>
        <w:pStyle w:val="Normal"/>
        <w:bidi w:val="0"/>
        <w:jc w:val="left"/>
        <w:rPr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>The way of specifing operand in an instruction.</w:t>
      </w:r>
    </w:p>
    <w:p>
      <w:pPr>
        <w:pStyle w:val="Normal"/>
        <w:bidi w:val="0"/>
        <w:jc w:val="left"/>
        <w:rPr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>Instruction = opcode + operand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>Immediate → MVI A , 05H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>Implied → CMA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>Direct → LDA 2000H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>Indirect → ILDA 1000H (Address of address of operand)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>Register → ADD B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>Register Indirect → ADD M (M contains address of operand)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 xml:space="preserve">Displacement </w:t>
      </w:r>
    </w:p>
    <w:p>
      <w:pPr>
        <w:pStyle w:val="Normal"/>
        <w:numPr>
          <w:ilvl w:val="1"/>
          <w:numId w:val="2"/>
        </w:numPr>
        <w:bidi w:val="0"/>
        <w:jc w:val="left"/>
        <w:rPr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>Relative → EA = address + PC (EA=effective address)</w:t>
      </w:r>
    </w:p>
    <w:p>
      <w:pPr>
        <w:pStyle w:val="Normal"/>
        <w:numPr>
          <w:ilvl w:val="1"/>
          <w:numId w:val="2"/>
        </w:numPr>
        <w:bidi w:val="0"/>
        <w:jc w:val="left"/>
        <w:rPr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 xml:space="preserve">Index → EA = address + IR (IR=index register) </w:t>
      </w:r>
    </w:p>
    <w:p>
      <w:pPr>
        <w:pStyle w:val="Normal"/>
        <w:numPr>
          <w:ilvl w:val="1"/>
          <w:numId w:val="2"/>
        </w:numPr>
        <w:bidi w:val="0"/>
        <w:jc w:val="left"/>
        <w:rPr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>Base → EA = address + CS (CS=code segment)</w:t>
      </w:r>
    </w:p>
    <w:p>
      <w:pPr>
        <w:pStyle w:val="Normal"/>
        <w:numPr>
          <w:ilvl w:val="1"/>
          <w:numId w:val="2"/>
        </w:numPr>
        <w:bidi w:val="0"/>
        <w:jc w:val="left"/>
        <w:rPr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>Base + Index → EA = address + CS + DI (DS=destination index)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>Auto Increment / Decrement</w:t>
      </w:r>
    </w:p>
    <w:p>
      <w:pPr>
        <w:pStyle w:val="Normal"/>
        <w:bidi w:val="0"/>
        <w:jc w:val="left"/>
        <w:rPr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  <w:sz w:val="32"/>
          <w:szCs w:val="24"/>
        </w:rPr>
        <w:t>RISC vs CISC: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985"/>
        <w:gridCol w:w="4986"/>
      </w:tblGrid>
      <w:tr>
        <w:trPr/>
        <w:tc>
          <w:tcPr>
            <w:tcW w:w="4985" w:type="dxa"/>
            <w:tcBorders>
              <w:bottom w:val="single" w:sz="6" w:space="0" w:color="00599D"/>
            </w:tcBorders>
            <w:shd w:fill="00599D" w:val="clear"/>
          </w:tcPr>
          <w:p>
            <w:pPr>
              <w:pStyle w:val="TableContents"/>
              <w:widowControl w:val="false"/>
              <w:jc w:val="left"/>
              <w:rPr>
                <w:rFonts w:ascii="Liberation Sans" w:hAnsi="Liberation Sans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  <w:t>Reduced Instruction Set Computer</w:t>
            </w:r>
          </w:p>
        </w:tc>
        <w:tc>
          <w:tcPr>
            <w:tcW w:w="4986" w:type="dxa"/>
            <w:tcBorders>
              <w:bottom w:val="single" w:sz="6" w:space="0" w:color="00599D"/>
            </w:tcBorders>
            <w:shd w:fill="00599D" w:val="clear"/>
          </w:tcPr>
          <w:p>
            <w:pPr>
              <w:pStyle w:val="TableContents"/>
              <w:widowControl w:val="false"/>
              <w:jc w:val="left"/>
              <w:rPr>
                <w:rFonts w:ascii="Liberation Sans" w:hAnsi="Liberation Sans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  <w:t>Complex Instruction Set Computer</w:t>
            </w:r>
          </w:p>
        </w:tc>
      </w:tr>
      <w:tr>
        <w:trPr/>
        <w:tc>
          <w:tcPr>
            <w:tcW w:w="4985" w:type="dxa"/>
            <w:tcBorders>
              <w:left w:val="single" w:sz="6" w:space="0" w:color="00599D"/>
            </w:tcBorders>
          </w:tcPr>
          <w:p>
            <w:pPr>
              <w:pStyle w:val="TableContents"/>
              <w:widowControl w:val="false"/>
              <w:jc w:val="left"/>
              <w:rPr>
                <w:rFonts w:ascii="Liberation Sans" w:hAnsi="Liberation Sans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Small number of instructions</w:t>
            </w:r>
          </w:p>
        </w:tc>
        <w:tc>
          <w:tcPr>
            <w:tcW w:w="4986" w:type="dxa"/>
            <w:tcBorders>
              <w:right w:val="single" w:sz="6" w:space="0" w:color="00599D"/>
            </w:tcBorders>
          </w:tcPr>
          <w:p>
            <w:pPr>
              <w:pStyle w:val="TableContents"/>
              <w:widowControl w:val="false"/>
              <w:jc w:val="left"/>
              <w:rPr>
                <w:rFonts w:ascii="Liberation Sans" w:hAnsi="Liberation Sans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Large number of instructions</w:t>
            </w:r>
          </w:p>
        </w:tc>
      </w:tr>
      <w:tr>
        <w:trPr/>
        <w:tc>
          <w:tcPr>
            <w:tcW w:w="4985" w:type="dxa"/>
            <w:tcBorders>
              <w:left w:val="single" w:sz="6" w:space="0" w:color="00599D"/>
            </w:tcBorders>
            <w:shd w:fill="DDDDDD" w:val="clear"/>
          </w:tcPr>
          <w:p>
            <w:pPr>
              <w:pStyle w:val="TableContents"/>
              <w:widowControl w:val="false"/>
              <w:jc w:val="left"/>
              <w:rPr>
                <w:rFonts w:ascii="Liberation Sans" w:hAnsi="Liberation Sans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Simple hardware</w:t>
            </w:r>
          </w:p>
        </w:tc>
        <w:tc>
          <w:tcPr>
            <w:tcW w:w="4986" w:type="dxa"/>
            <w:tcBorders>
              <w:right w:val="single" w:sz="6" w:space="0" w:color="00599D"/>
            </w:tcBorders>
            <w:shd w:fill="DDDDDD" w:val="clear"/>
          </w:tcPr>
          <w:p>
            <w:pPr>
              <w:pStyle w:val="TableContents"/>
              <w:widowControl w:val="false"/>
              <w:jc w:val="left"/>
              <w:rPr>
                <w:rFonts w:ascii="Liberation Sans" w:hAnsi="Liberation Sans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Complex hardware</w:t>
            </w:r>
          </w:p>
        </w:tc>
      </w:tr>
      <w:tr>
        <w:trPr/>
        <w:tc>
          <w:tcPr>
            <w:tcW w:w="4985" w:type="dxa"/>
            <w:tcBorders>
              <w:left w:val="single" w:sz="6" w:space="0" w:color="00599D"/>
            </w:tcBorders>
          </w:tcPr>
          <w:p>
            <w:pPr>
              <w:pStyle w:val="TableContents"/>
              <w:widowControl w:val="false"/>
              <w:jc w:val="left"/>
              <w:rPr>
                <w:rFonts w:ascii="Liberation Sans" w:hAnsi="Liberation Sans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Complex software/complier</w:t>
            </w:r>
          </w:p>
        </w:tc>
        <w:tc>
          <w:tcPr>
            <w:tcW w:w="4986" w:type="dxa"/>
            <w:tcBorders>
              <w:right w:val="single" w:sz="6" w:space="0" w:color="00599D"/>
            </w:tcBorders>
          </w:tcPr>
          <w:p>
            <w:pPr>
              <w:pStyle w:val="TableContents"/>
              <w:widowControl w:val="false"/>
              <w:jc w:val="left"/>
              <w:rPr>
                <w:rFonts w:ascii="Liberation Sans" w:hAnsi="Liberation Sans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Simple software/compiler</w:t>
            </w:r>
          </w:p>
        </w:tc>
      </w:tr>
      <w:tr>
        <w:trPr/>
        <w:tc>
          <w:tcPr>
            <w:tcW w:w="4985" w:type="dxa"/>
            <w:tcBorders>
              <w:left w:val="single" w:sz="6" w:space="0" w:color="00599D"/>
            </w:tcBorders>
            <w:shd w:fill="DDDDDD" w:val="clear"/>
          </w:tcPr>
          <w:p>
            <w:pPr>
              <w:pStyle w:val="TableContents"/>
              <w:widowControl w:val="false"/>
              <w:jc w:val="left"/>
              <w:rPr>
                <w:rFonts w:ascii="Liberation Sans" w:hAnsi="Liberation Sans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Large number of registers</w:t>
            </w:r>
          </w:p>
        </w:tc>
        <w:tc>
          <w:tcPr>
            <w:tcW w:w="4986" w:type="dxa"/>
            <w:tcBorders>
              <w:right w:val="single" w:sz="6" w:space="0" w:color="00599D"/>
            </w:tcBorders>
            <w:shd w:fill="DDDDDD" w:val="clear"/>
          </w:tcPr>
          <w:p>
            <w:pPr>
              <w:pStyle w:val="TableContents"/>
              <w:widowControl w:val="false"/>
              <w:jc w:val="left"/>
              <w:rPr>
                <w:rFonts w:ascii="Liberation Sans" w:hAnsi="Liberation Sans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Less number of registers</w:t>
            </w:r>
          </w:p>
        </w:tc>
      </w:tr>
      <w:tr>
        <w:trPr/>
        <w:tc>
          <w:tcPr>
            <w:tcW w:w="4985" w:type="dxa"/>
            <w:tcBorders>
              <w:left w:val="single" w:sz="6" w:space="0" w:color="00599D"/>
            </w:tcBorders>
          </w:tcPr>
          <w:p>
            <w:pPr>
              <w:pStyle w:val="TableContents"/>
              <w:widowControl w:val="false"/>
              <w:jc w:val="left"/>
              <w:rPr>
                <w:rFonts w:ascii="Liberation Sans" w:hAnsi="Liberation Sans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Less addressing mode</w:t>
            </w:r>
          </w:p>
        </w:tc>
        <w:tc>
          <w:tcPr>
            <w:tcW w:w="4986" w:type="dxa"/>
            <w:tcBorders>
              <w:right w:val="single" w:sz="6" w:space="0" w:color="00599D"/>
            </w:tcBorders>
          </w:tcPr>
          <w:p>
            <w:pPr>
              <w:pStyle w:val="TableContents"/>
              <w:widowControl w:val="false"/>
              <w:jc w:val="left"/>
              <w:rPr>
                <w:rFonts w:ascii="Liberation Sans" w:hAnsi="Liberation Sans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Large number of addressing mode</w:t>
            </w:r>
          </w:p>
        </w:tc>
      </w:tr>
      <w:tr>
        <w:trPr/>
        <w:tc>
          <w:tcPr>
            <w:tcW w:w="4985" w:type="dxa"/>
            <w:tcBorders>
              <w:left w:val="single" w:sz="6" w:space="0" w:color="00599D"/>
            </w:tcBorders>
            <w:shd w:fill="DDDDDD" w:val="clear"/>
          </w:tcPr>
          <w:p>
            <w:pPr>
              <w:pStyle w:val="TableContents"/>
              <w:widowControl w:val="false"/>
              <w:jc w:val="left"/>
              <w:rPr>
                <w:rFonts w:ascii="Liberation Sans" w:hAnsi="Liberation Sans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Hardwired control unit</w:t>
            </w:r>
          </w:p>
        </w:tc>
        <w:tc>
          <w:tcPr>
            <w:tcW w:w="4986" w:type="dxa"/>
            <w:tcBorders>
              <w:right w:val="single" w:sz="6" w:space="0" w:color="00599D"/>
            </w:tcBorders>
            <w:shd w:fill="DDDDDD" w:val="clear"/>
          </w:tcPr>
          <w:p>
            <w:pPr>
              <w:pStyle w:val="TableContents"/>
              <w:widowControl w:val="false"/>
              <w:jc w:val="left"/>
              <w:rPr>
                <w:rFonts w:ascii="Liberation Sans" w:hAnsi="Liberation Sans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Microprogrammed control unit</w:t>
            </w:r>
          </w:p>
        </w:tc>
      </w:tr>
      <w:tr>
        <w:trPr/>
        <w:tc>
          <w:tcPr>
            <w:tcW w:w="4985" w:type="dxa"/>
            <w:tcBorders>
              <w:left w:val="single" w:sz="6" w:space="0" w:color="00599D"/>
            </w:tcBorders>
          </w:tcPr>
          <w:p>
            <w:pPr>
              <w:pStyle w:val="TableContents"/>
              <w:widowControl w:val="false"/>
              <w:jc w:val="left"/>
              <w:rPr>
                <w:rFonts w:ascii="Liberation Sans" w:hAnsi="Liberation Sans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Load and store instructions are used for memory access</w:t>
            </w:r>
          </w:p>
        </w:tc>
        <w:tc>
          <w:tcPr>
            <w:tcW w:w="4986" w:type="dxa"/>
            <w:tcBorders>
              <w:right w:val="single" w:sz="6" w:space="0" w:color="00599D"/>
            </w:tcBorders>
          </w:tcPr>
          <w:p>
            <w:pPr>
              <w:pStyle w:val="TableContents"/>
              <w:widowControl w:val="false"/>
              <w:jc w:val="left"/>
              <w:rPr>
                <w:rFonts w:ascii="Liberation Sans" w:hAnsi="Liberation Sans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Multiple instructions available for momery access</w:t>
            </w:r>
          </w:p>
        </w:tc>
      </w:tr>
      <w:tr>
        <w:trPr/>
        <w:tc>
          <w:tcPr>
            <w:tcW w:w="4985" w:type="dxa"/>
            <w:tcBorders>
              <w:left w:val="single" w:sz="6" w:space="0" w:color="00599D"/>
            </w:tcBorders>
            <w:shd w:fill="DDDDDD" w:val="clear"/>
          </w:tcPr>
          <w:p>
            <w:pPr>
              <w:pStyle w:val="TableContents"/>
              <w:widowControl w:val="false"/>
              <w:jc w:val="left"/>
              <w:rPr>
                <w:rFonts w:ascii="Liberation Sans" w:hAnsi="Liberation Sans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Instruction completes in one cycle</w:t>
            </w:r>
          </w:p>
        </w:tc>
        <w:tc>
          <w:tcPr>
            <w:tcW w:w="4986" w:type="dxa"/>
            <w:tcBorders>
              <w:right w:val="single" w:sz="6" w:space="0" w:color="00599D"/>
            </w:tcBorders>
            <w:shd w:fill="DDDDDD" w:val="clear"/>
          </w:tcPr>
          <w:p>
            <w:pPr>
              <w:pStyle w:val="TableContents"/>
              <w:widowControl w:val="false"/>
              <w:jc w:val="left"/>
              <w:rPr>
                <w:rFonts w:ascii="Liberation Sans" w:hAnsi="Liberation Sans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Instructions completes in multiple cycles</w:t>
            </w:r>
          </w:p>
        </w:tc>
      </w:tr>
      <w:tr>
        <w:trPr/>
        <w:tc>
          <w:tcPr>
            <w:tcW w:w="4985" w:type="dxa"/>
            <w:tcBorders>
              <w:left w:val="single" w:sz="6" w:space="0" w:color="00599D"/>
            </w:tcBorders>
          </w:tcPr>
          <w:p>
            <w:pPr>
              <w:pStyle w:val="TableContents"/>
              <w:widowControl w:val="false"/>
              <w:jc w:val="left"/>
              <w:rPr>
                <w:rFonts w:ascii="Liberation Sans" w:hAnsi="Liberation Sans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Efficient pipeline implimentation</w:t>
            </w:r>
          </w:p>
        </w:tc>
        <w:tc>
          <w:tcPr>
            <w:tcW w:w="4986" w:type="dxa"/>
            <w:tcBorders>
              <w:right w:val="single" w:sz="6" w:space="0" w:color="00599D"/>
            </w:tcBorders>
          </w:tcPr>
          <w:p>
            <w:pPr>
              <w:pStyle w:val="TableContents"/>
              <w:widowControl w:val="false"/>
              <w:jc w:val="left"/>
              <w:rPr>
                <w:rFonts w:ascii="Liberation Sans" w:hAnsi="Liberation Sans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Pipeline if implimented not efficient </w:t>
            </w:r>
          </w:p>
        </w:tc>
      </w:tr>
      <w:tr>
        <w:trPr/>
        <w:tc>
          <w:tcPr>
            <w:tcW w:w="4985" w:type="dxa"/>
            <w:tcBorders>
              <w:left w:val="single" w:sz="6" w:space="0" w:color="00599D"/>
            </w:tcBorders>
            <w:shd w:fill="DDDDDD" w:val="clear"/>
          </w:tcPr>
          <w:p>
            <w:pPr>
              <w:pStyle w:val="TableContents"/>
              <w:widowControl w:val="false"/>
              <w:jc w:val="left"/>
              <w:rPr>
                <w:rFonts w:ascii="Liberation Sans" w:hAnsi="Liberation Sans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Fixed length instruction</w:t>
            </w:r>
          </w:p>
        </w:tc>
        <w:tc>
          <w:tcPr>
            <w:tcW w:w="4986" w:type="dxa"/>
            <w:tcBorders>
              <w:right w:val="single" w:sz="6" w:space="0" w:color="00599D"/>
            </w:tcBorders>
            <w:shd w:fill="DDDDDD" w:val="clear"/>
          </w:tcPr>
          <w:p>
            <w:pPr>
              <w:pStyle w:val="TableContents"/>
              <w:widowControl w:val="false"/>
              <w:jc w:val="left"/>
              <w:rPr>
                <w:rFonts w:ascii="Liberation Sans" w:hAnsi="Liberation Sans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Variable length instruction</w:t>
            </w:r>
          </w:p>
        </w:tc>
      </w:tr>
      <w:tr>
        <w:trPr/>
        <w:tc>
          <w:tcPr>
            <w:tcW w:w="4985" w:type="dxa"/>
            <w:tcBorders>
              <w:top w:val="single" w:sz="6" w:space="0" w:color="00599D"/>
              <w:left w:val="single" w:sz="6" w:space="0" w:color="00599D"/>
              <w:bottom w:val="single" w:sz="6" w:space="0" w:color="00599D"/>
            </w:tcBorders>
            <w:shd w:fill="ADC5E7" w:val="clear"/>
          </w:tcPr>
          <w:p>
            <w:pPr>
              <w:pStyle w:val="TableContents"/>
              <w:widowControl w:val="false"/>
              <w:jc w:val="left"/>
              <w:rPr>
                <w:rFonts w:ascii="Liberation Sans" w:hAnsi="Liberation Sans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Eg ARM , RISC-V , etc</w:t>
            </w:r>
          </w:p>
        </w:tc>
        <w:tc>
          <w:tcPr>
            <w:tcW w:w="4986" w:type="dxa"/>
            <w:tcBorders>
              <w:top w:val="single" w:sz="6" w:space="0" w:color="00599D"/>
              <w:bottom w:val="single" w:sz="6" w:space="0" w:color="00599D"/>
              <w:right w:val="single" w:sz="6" w:space="0" w:color="00599D"/>
            </w:tcBorders>
            <w:shd w:fill="ADC5E7" w:val="clear"/>
          </w:tcPr>
          <w:p>
            <w:pPr>
              <w:pStyle w:val="TableContents"/>
              <w:widowControl w:val="false"/>
              <w:jc w:val="left"/>
              <w:rPr>
                <w:rFonts w:ascii="Liberation Sans" w:hAnsi="Liberation Sans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Eg VAX , x86_64 , etc</w:t>
            </w:r>
          </w:p>
        </w:tc>
      </w:tr>
    </w:tbl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  <w:sz w:val="32"/>
          <w:szCs w:val="24"/>
        </w:rPr>
        <w:t>Register overlapped window: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  <w:sz w:val="32"/>
          <w:szCs w:val="24"/>
        </w:rPr>
        <w:t>Available in RISC having large number of registers.</w:t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260985</wp:posOffset>
            </wp:positionH>
            <wp:positionV relativeFrom="paragraph">
              <wp:posOffset>55880</wp:posOffset>
            </wp:positionV>
            <wp:extent cx="4086225" cy="27527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  <w:sz w:val="32"/>
          <w:szCs w:val="24"/>
        </w:rPr>
        <w:t xml:space="preserve">Number of gobal registers = G 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  <w:sz w:val="32"/>
          <w:szCs w:val="24"/>
        </w:rPr>
        <w:t>Number of local registers in each window = L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  <w:sz w:val="32"/>
          <w:szCs w:val="24"/>
        </w:rPr>
        <w:t>Number of common registers common to windows = C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  <w:sz w:val="32"/>
          <w:szCs w:val="24"/>
        </w:rPr>
        <w:t>Number of windows = W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  <w:sz w:val="32"/>
          <w:szCs w:val="24"/>
        </w:rPr>
        <w:t>Window size = L + 2C + G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  <w:sz w:val="32"/>
          <w:szCs w:val="24"/>
        </w:rPr>
        <w:t>Register file = (L+C)W + G</w:t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sz w:val="32"/>
          <w:szCs w:val="24"/>
        </w:rPr>
      </w:pPr>
      <w:r>
        <w:rPr>
          <w:sz w:val="32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  <w:sz w:val="32"/>
          <w:szCs w:val="24"/>
        </w:rPr>
        <w:t xml:space="preserve"> </w:t>
      </w:r>
    </w:p>
    <w:p>
      <w:pPr>
        <w:pStyle w:val="Normal"/>
        <w:bidi w:val="0"/>
        <w:jc w:val="left"/>
        <w:rPr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</w:r>
    </w:p>
    <w:p>
      <w:pPr>
        <w:pStyle w:val="Normal"/>
        <w:bidi w:val="0"/>
        <w:jc w:val="left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bidi w:val="0"/>
        <w:jc w:val="left"/>
        <w:rPr>
          <w:sz w:val="20"/>
          <w:szCs w:val="24"/>
        </w:rPr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default"/>
  </w:font>
  <w:font w:name="OpenSymbol">
    <w:altName w:val="Arial Unicode MS"/>
    <w:charset w:val="01"/>
    <w:family w:val="swiss"/>
    <w:pitch w:val="default"/>
  </w:font>
  <w:font w:name="Liberation Sans">
    <w:altName w:val="Arial"/>
    <w:charset w:val="01"/>
    <w:family w:val="swiss"/>
    <w:pitch w:val="default"/>
  </w:font>
  <w:font w:name="Symbol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9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ahoma" w:cs="Lohit Marath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Tahoma" w:cs="Lohit Marathi"/>
      <w:color w:val="auto"/>
      <w:kern w:val="2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Calibri" w:hAnsi="Calibri" w:eastAsia="Noto Sans CJK SC" w:cs="Lohit Marath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Calibri" w:hAnsi="Calibri" w:cs="Lohit Marath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Lohit Marath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Calibri" w:hAnsi="Calibri" w:cs="Lohit Marathi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149</TotalTime>
  <Application>LibreOffice/7.5.4.2$Linux_X86_64 LibreOffice_project/50$Build-2</Application>
  <AppVersion>15.0000</AppVersion>
  <Pages>4</Pages>
  <Words>411</Words>
  <Characters>1946</Characters>
  <CharactersWithSpaces>2280</CharactersWithSpaces>
  <Paragraphs>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2023-06-28T07:17:16Z</dcterms:created>
  <dc:creator/>
  <dc:description/>
  <dc:language>en-US</dc:language>
  <cp:lastModifiedBy/>
  <dcterms:modified xsi:type="dcterms:W3CDTF">2023-07-03T08:49:36Z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