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D9F83" w14:textId="114E1576" w:rsidR="003C3879" w:rsidRDefault="00091CD9" w:rsidP="00091CD9">
      <w:pPr>
        <w:spacing w:after="0" w:line="259" w:lineRule="auto"/>
        <w:ind w:left="142" w:firstLine="0"/>
        <w:jc w:val="center"/>
        <w:rPr>
          <w:sz w:val="34"/>
        </w:rPr>
      </w:pPr>
      <w:r w:rsidRPr="00091CD9">
        <w:rPr>
          <w:sz w:val="34"/>
        </w:rPr>
        <w:t>Chaos Engineering for AI Services: A Production-Safe Framework for Multi-Provider Reliability Testing</w:t>
      </w:r>
    </w:p>
    <w:p w14:paraId="5CBE06BD" w14:textId="77777777" w:rsidR="00DC0F86" w:rsidRDefault="00DC0F86">
      <w:pPr>
        <w:spacing w:after="0" w:line="259" w:lineRule="auto"/>
        <w:ind w:left="0" w:firstLine="0"/>
        <w:jc w:val="center"/>
        <w:rPr>
          <w:sz w:val="34"/>
        </w:rPr>
      </w:pPr>
    </w:p>
    <w:p w14:paraId="2B772F96" w14:textId="77777777" w:rsidR="00DC0F86" w:rsidRDefault="00DC0F86">
      <w:pPr>
        <w:spacing w:after="0" w:line="259" w:lineRule="auto"/>
        <w:ind w:left="0" w:firstLine="0"/>
        <w:jc w:val="center"/>
      </w:pPr>
    </w:p>
    <w:tbl>
      <w:tblPr>
        <w:tblStyle w:val="TableGrid"/>
        <w:tblW w:w="10022" w:type="dxa"/>
        <w:tblInd w:w="-1658" w:type="dxa"/>
        <w:tblLook w:val="04A0" w:firstRow="1" w:lastRow="0" w:firstColumn="1" w:lastColumn="0" w:noHBand="0" w:noVBand="1"/>
      </w:tblPr>
      <w:tblGrid>
        <w:gridCol w:w="3104"/>
        <w:gridCol w:w="3309"/>
        <w:gridCol w:w="3609"/>
      </w:tblGrid>
      <w:tr w:rsidR="003C3879" w14:paraId="1EB2F4B0" w14:textId="77777777" w:rsidTr="00DC0F86">
        <w:trPr>
          <w:trHeight w:val="826"/>
        </w:trPr>
        <w:tc>
          <w:tcPr>
            <w:tcW w:w="3104" w:type="dxa"/>
            <w:tcBorders>
              <w:top w:val="nil"/>
              <w:left w:val="nil"/>
              <w:bottom w:val="nil"/>
              <w:right w:val="nil"/>
            </w:tcBorders>
          </w:tcPr>
          <w:p w14:paraId="1C7D3D88" w14:textId="2E8343D0" w:rsidR="003C3879" w:rsidRPr="00DC0F86" w:rsidRDefault="00DC0F86">
            <w:pPr>
              <w:spacing w:after="0" w:line="259" w:lineRule="auto"/>
              <w:ind w:left="98" w:firstLine="0"/>
              <w:jc w:val="left"/>
              <w:rPr>
                <w:szCs w:val="18"/>
              </w:rPr>
            </w:pPr>
            <w:r>
              <w:rPr>
                <w:sz w:val="24"/>
              </w:rPr>
              <w:t xml:space="preserve">        </w:t>
            </w:r>
            <w:r w:rsidRPr="00DC0F86">
              <w:rPr>
                <w:szCs w:val="18"/>
              </w:rPr>
              <w:t>Yashveer Ahlawat</w:t>
            </w:r>
          </w:p>
          <w:p w14:paraId="0BAE5530" w14:textId="019164D4" w:rsidR="003C3879" w:rsidRPr="00F32D25" w:rsidRDefault="00DC0F86" w:rsidP="00DC0F86">
            <w:pPr>
              <w:spacing w:after="0" w:line="259" w:lineRule="auto"/>
              <w:ind w:left="0" w:firstLine="0"/>
              <w:jc w:val="left"/>
            </w:pPr>
            <w:r w:rsidRPr="00F32D25">
              <w:rPr>
                <w:sz w:val="20"/>
              </w:rPr>
              <w:t>yashveer.ahlawat.22cse@bmuedu.in</w:t>
            </w:r>
          </w:p>
          <w:p w14:paraId="3A06D08E" w14:textId="067782BE" w:rsidR="003C3879" w:rsidRDefault="00DC0F86">
            <w:pPr>
              <w:spacing w:after="0" w:line="259" w:lineRule="auto"/>
              <w:ind w:left="172" w:firstLine="0"/>
              <w:jc w:val="left"/>
            </w:pPr>
            <w:r>
              <w:t xml:space="preserve">BML Munjal University </w:t>
            </w:r>
          </w:p>
          <w:p w14:paraId="327BA151" w14:textId="25F4D51F" w:rsidR="003C3879" w:rsidRDefault="00DC0F86">
            <w:pPr>
              <w:spacing w:after="0" w:line="259" w:lineRule="auto"/>
              <w:ind w:left="0" w:firstLine="0"/>
              <w:jc w:val="left"/>
            </w:pPr>
            <w:r>
              <w:rPr>
                <w:sz w:val="20"/>
              </w:rPr>
              <w:t xml:space="preserve">Gurgaon, Haryana, India </w:t>
            </w:r>
          </w:p>
        </w:tc>
        <w:tc>
          <w:tcPr>
            <w:tcW w:w="3309" w:type="dxa"/>
            <w:tcBorders>
              <w:top w:val="nil"/>
              <w:left w:val="nil"/>
              <w:bottom w:val="nil"/>
              <w:right w:val="nil"/>
            </w:tcBorders>
          </w:tcPr>
          <w:p w14:paraId="4BE87013" w14:textId="6CA11077" w:rsidR="003C3879" w:rsidRDefault="00DC0F86">
            <w:pPr>
              <w:spacing w:after="0" w:line="259" w:lineRule="auto"/>
              <w:ind w:left="545" w:firstLine="0"/>
              <w:jc w:val="left"/>
            </w:pPr>
            <w:r>
              <w:t xml:space="preserve">                   Gautam Shukla</w:t>
            </w:r>
          </w:p>
          <w:p w14:paraId="2F2065F7" w14:textId="4EF5F13E" w:rsidR="003C3879" w:rsidRDefault="00DC0F86" w:rsidP="00DC0F86">
            <w:pPr>
              <w:spacing w:after="0" w:line="259" w:lineRule="auto"/>
              <w:jc w:val="left"/>
            </w:pPr>
            <w:r>
              <w:t xml:space="preserve">              gautam.shukla.22cse@bmu.edu.in</w:t>
            </w:r>
          </w:p>
          <w:p w14:paraId="40408D7B" w14:textId="2E5463F6" w:rsidR="00DC0F86" w:rsidRDefault="00DC0F86" w:rsidP="00DC0F86">
            <w:pPr>
              <w:spacing w:after="0" w:line="259" w:lineRule="auto"/>
              <w:ind w:left="172" w:firstLine="0"/>
              <w:jc w:val="left"/>
            </w:pPr>
            <w:r>
              <w:t xml:space="preserve">                       BML Munjal University </w:t>
            </w:r>
          </w:p>
          <w:p w14:paraId="26BE235B" w14:textId="3A145B2B" w:rsidR="003C3879" w:rsidRDefault="00DC0F86">
            <w:pPr>
              <w:spacing w:after="0" w:line="259" w:lineRule="auto"/>
              <w:ind w:left="26" w:firstLine="0"/>
              <w:jc w:val="left"/>
            </w:pPr>
            <w:r>
              <w:rPr>
                <w:sz w:val="20"/>
              </w:rPr>
              <w:t xml:space="preserve">                    Gurgaon, Haryana, India </w:t>
            </w:r>
          </w:p>
        </w:tc>
        <w:tc>
          <w:tcPr>
            <w:tcW w:w="3609" w:type="dxa"/>
            <w:tcBorders>
              <w:top w:val="nil"/>
              <w:left w:val="nil"/>
              <w:bottom w:val="nil"/>
              <w:right w:val="nil"/>
            </w:tcBorders>
          </w:tcPr>
          <w:p w14:paraId="675F1207" w14:textId="5F836E7D" w:rsidR="003C3879" w:rsidRDefault="00DC0F86">
            <w:pPr>
              <w:spacing w:after="0" w:line="259" w:lineRule="auto"/>
              <w:ind w:left="0" w:right="7" w:firstLine="0"/>
              <w:jc w:val="center"/>
            </w:pPr>
            <w:r>
              <w:t xml:space="preserve">Gaurav Chaudhary </w:t>
            </w:r>
          </w:p>
          <w:p w14:paraId="45438AAF" w14:textId="2137D405" w:rsidR="003C3879" w:rsidRPr="00F32D25" w:rsidRDefault="00F32D25">
            <w:pPr>
              <w:spacing w:after="0" w:line="259" w:lineRule="auto"/>
              <w:ind w:left="0" w:right="7" w:firstLine="0"/>
              <w:jc w:val="center"/>
            </w:pPr>
            <w:r w:rsidRPr="00F32D25">
              <w:rPr>
                <w:sz w:val="20"/>
              </w:rPr>
              <w:t>g</w:t>
            </w:r>
            <w:r w:rsidR="00DC0F86" w:rsidRPr="00F32D25">
              <w:rPr>
                <w:sz w:val="20"/>
              </w:rPr>
              <w:t>aurav.chaudhary.22cse@bmu.edu.in</w:t>
            </w:r>
          </w:p>
          <w:p w14:paraId="2579F6DE" w14:textId="50C4D332" w:rsidR="00DC0F86" w:rsidRDefault="00DC0F86" w:rsidP="00DC0F86">
            <w:pPr>
              <w:spacing w:after="0" w:line="259" w:lineRule="auto"/>
              <w:ind w:left="172" w:firstLine="0"/>
              <w:jc w:val="left"/>
            </w:pPr>
            <w:r>
              <w:t xml:space="preserve">                   BML Munjal University </w:t>
            </w:r>
          </w:p>
          <w:p w14:paraId="63C24FA8" w14:textId="77777777" w:rsidR="003C3879" w:rsidRDefault="00DC0F86">
            <w:pPr>
              <w:spacing w:after="0" w:line="259" w:lineRule="auto"/>
              <w:ind w:left="0" w:firstLine="0"/>
              <w:rPr>
                <w:sz w:val="20"/>
              </w:rPr>
            </w:pPr>
            <w:r>
              <w:rPr>
                <w:sz w:val="20"/>
              </w:rPr>
              <w:t xml:space="preserve">                  Gurgaon, Haryana, India</w:t>
            </w:r>
          </w:p>
          <w:p w14:paraId="56CC75E3" w14:textId="77777777" w:rsidR="00DC0F86" w:rsidRDefault="00DC0F86">
            <w:pPr>
              <w:spacing w:after="0" w:line="259" w:lineRule="auto"/>
              <w:ind w:left="0" w:firstLine="0"/>
              <w:rPr>
                <w:sz w:val="20"/>
              </w:rPr>
            </w:pPr>
          </w:p>
          <w:p w14:paraId="77695370" w14:textId="2738E10A" w:rsidR="00DC0F86" w:rsidRDefault="00DC0F86">
            <w:pPr>
              <w:spacing w:after="0" w:line="259" w:lineRule="auto"/>
              <w:ind w:left="0" w:firstLine="0"/>
            </w:pPr>
          </w:p>
        </w:tc>
      </w:tr>
    </w:tbl>
    <w:p w14:paraId="5261C74C" w14:textId="77777777" w:rsidR="003C3879" w:rsidRDefault="003C3879">
      <w:pPr>
        <w:sectPr w:rsidR="003C3879">
          <w:headerReference w:type="even" r:id="rId7"/>
          <w:headerReference w:type="default" r:id="rId8"/>
          <w:headerReference w:type="first" r:id="rId9"/>
          <w:pgSz w:w="12240" w:h="15840"/>
          <w:pgMar w:top="1674" w:right="2899" w:bottom="1693" w:left="2888" w:header="720" w:footer="720" w:gutter="0"/>
          <w:cols w:space="720"/>
          <w:titlePg/>
        </w:sectPr>
      </w:pPr>
    </w:p>
    <w:p w14:paraId="0C2793C4" w14:textId="77777777" w:rsidR="003C3879" w:rsidRDefault="00000000">
      <w:pPr>
        <w:pStyle w:val="Heading1"/>
        <w:ind w:left="9"/>
      </w:pPr>
      <w:r>
        <w:t>ABSTRACT</w:t>
      </w:r>
    </w:p>
    <w:p w14:paraId="01486139" w14:textId="77777777" w:rsidR="00DC0F86" w:rsidRPr="00DC0F86" w:rsidRDefault="00DC0F86" w:rsidP="00DC0F86"/>
    <w:p w14:paraId="64B8A844" w14:textId="7F9E0823" w:rsidR="00F708DB" w:rsidRPr="00F708DB" w:rsidRDefault="00F32D25" w:rsidP="00F708DB">
      <w:pPr>
        <w:pStyle w:val="Heading1"/>
        <w:rPr>
          <w:sz w:val="18"/>
        </w:rPr>
      </w:pPr>
      <w:r>
        <w:rPr>
          <w:sz w:val="18"/>
        </w:rPr>
        <w:t>S</w:t>
      </w:r>
      <w:r w:rsidRPr="00F708DB">
        <w:rPr>
          <w:sz w:val="18"/>
        </w:rPr>
        <w:t>ervice</w:t>
      </w:r>
      <w:r w:rsidR="00F708DB" w:rsidRPr="00F708DB">
        <w:rPr>
          <w:sz w:val="18"/>
        </w:rPr>
        <w:t xml:space="preserve"> like ChatGPT, Google AI, and Claude are now essential parts of modern applications. However, making sure these AI services work reliably is a big challenge. Traditional chaos engineering (a method used by Netflix to test system reliability) works well for regular computer systems, but it doesn't handle the unique problems that AI services face. These problems include API rate limits, login failures, incomplete responses, and managing multiple AI providers at once.</w:t>
      </w:r>
    </w:p>
    <w:p w14:paraId="1B1C1AA3" w14:textId="77777777" w:rsidR="00F708DB" w:rsidRPr="00F708DB" w:rsidRDefault="00F708DB" w:rsidP="00F708DB">
      <w:pPr>
        <w:pStyle w:val="Heading1"/>
        <w:rPr>
          <w:sz w:val="18"/>
        </w:rPr>
      </w:pPr>
    </w:p>
    <w:p w14:paraId="2036A234" w14:textId="62899539" w:rsidR="00F708DB" w:rsidRPr="00F708DB" w:rsidRDefault="00F708DB" w:rsidP="00F708DB">
      <w:pPr>
        <w:pStyle w:val="Heading1"/>
        <w:rPr>
          <w:sz w:val="18"/>
        </w:rPr>
      </w:pPr>
      <w:r w:rsidRPr="00F708DB">
        <w:rPr>
          <w:sz w:val="18"/>
        </w:rPr>
        <w:t>This paper presents the AI Resilience Monitor, a complete system that takes Netflix's proven chaos engineering method and adapts it specifically for AI services. Our system includes nine types of AI-specific failure tests, smart routing between multiple AI providers with circuit breakers, and safe testing methods designed for commercial AI environments. We use the four main principles of chaos engineering - defining normal behaviour, simulating real-world problems, testing in production safely, and automating everything - to show how traditional reliability methods can work for AI services.</w:t>
      </w:r>
    </w:p>
    <w:p w14:paraId="6AF96733" w14:textId="77777777" w:rsidR="00F708DB" w:rsidRPr="00F708DB" w:rsidRDefault="00F708DB" w:rsidP="00F708DB">
      <w:pPr>
        <w:pStyle w:val="Heading1"/>
        <w:rPr>
          <w:sz w:val="18"/>
        </w:rPr>
      </w:pPr>
    </w:p>
    <w:p w14:paraId="410A8FC6" w14:textId="2FA8B2D9" w:rsidR="00091CD9" w:rsidRPr="00091CD9" w:rsidRDefault="00F708DB" w:rsidP="00091CD9">
      <w:pPr>
        <w:pStyle w:val="Heading1"/>
        <w:ind w:left="9"/>
        <w:rPr>
          <w:sz w:val="18"/>
        </w:rPr>
      </w:pPr>
      <w:r w:rsidRPr="00F708DB">
        <w:rPr>
          <w:sz w:val="18"/>
        </w:rPr>
        <w:t xml:space="preserve">Our system also includes a new scoring method that measures how resilient AI services are across different areas, giving clear numbers to show how ready they are for production use. This work fills the important gap between existing chaos engineering practices and what AI services </w:t>
      </w:r>
      <w:proofErr w:type="gramStart"/>
      <w:r w:rsidRPr="00F708DB">
        <w:rPr>
          <w:sz w:val="18"/>
        </w:rPr>
        <w:t>actually need</w:t>
      </w:r>
      <w:proofErr w:type="gramEnd"/>
      <w:r w:rsidRPr="00F708DB">
        <w:rPr>
          <w:sz w:val="18"/>
        </w:rPr>
        <w:t>. It provides both research contributions and practical tools for companies using AI services. This is the first complete application of chaos engineering designed specifically for AI service reliability, creating a foundation for future research in this growing field.</w:t>
      </w:r>
    </w:p>
    <w:p w14:paraId="2E626EEB" w14:textId="77777777" w:rsidR="00091CD9" w:rsidRPr="00091CD9" w:rsidRDefault="00091CD9" w:rsidP="00091CD9">
      <w:pPr>
        <w:ind w:left="0" w:firstLine="0"/>
      </w:pPr>
    </w:p>
    <w:p w14:paraId="5E5CD543" w14:textId="77777777" w:rsidR="00F708DB" w:rsidRDefault="00F708DB" w:rsidP="00F708DB">
      <w:pPr>
        <w:pStyle w:val="Heading1"/>
        <w:ind w:left="9"/>
        <w:rPr>
          <w:sz w:val="18"/>
        </w:rPr>
      </w:pPr>
    </w:p>
    <w:p w14:paraId="42590C77" w14:textId="739CB872" w:rsidR="003C3879" w:rsidRDefault="00000000" w:rsidP="00F708DB">
      <w:pPr>
        <w:pStyle w:val="Heading1"/>
        <w:ind w:left="9"/>
      </w:pPr>
      <w:r>
        <w:t>KEYWORDS</w:t>
      </w:r>
    </w:p>
    <w:p w14:paraId="67BC1534" w14:textId="77777777" w:rsidR="00F708DB" w:rsidRDefault="00F708DB" w:rsidP="00091CD9">
      <w:pPr>
        <w:ind w:left="0" w:firstLine="0"/>
      </w:pPr>
    </w:p>
    <w:p w14:paraId="0E81305E" w14:textId="77777777" w:rsidR="00F708DB" w:rsidRPr="00DC0F86" w:rsidRDefault="00F708DB" w:rsidP="00DC0F86"/>
    <w:p w14:paraId="3DE259B5" w14:textId="10031EE4" w:rsidR="00F708DB" w:rsidRDefault="00000000" w:rsidP="00F708DB">
      <w:pPr>
        <w:pStyle w:val="Heading1"/>
        <w:numPr>
          <w:ilvl w:val="0"/>
          <w:numId w:val="4"/>
        </w:numPr>
        <w:tabs>
          <w:tab w:val="center" w:pos="1201"/>
        </w:tabs>
      </w:pPr>
      <w:r>
        <w:t>INTRODUCTION</w:t>
      </w:r>
    </w:p>
    <w:p w14:paraId="7A51D5F3" w14:textId="77777777" w:rsidR="00F32D25" w:rsidRPr="00F32D25" w:rsidRDefault="00F32D25" w:rsidP="00F32D25"/>
    <w:p w14:paraId="05EBEBAB" w14:textId="77777777" w:rsidR="00693E8E" w:rsidRDefault="00693E8E" w:rsidP="00693E8E">
      <w:pPr>
        <w:ind w:left="-1" w:right="13" w:firstLine="199"/>
      </w:pPr>
      <w:r w:rsidRPr="00693E8E">
        <w:t>The landscape of modern computing has been fundamentally transformed by the widespread adoption of artificial intelligence services. From conversational AI systems like ChatGPT and Google Gemini to specialized AI APIs for computer vision, natural language processing, and predictive analytics, AI services have become integral components of contemporary software architectures. This proliferation has created unprecedented dependencies on third-party AI providers, introducing novel failure modes and reliability challenges that existing testing methodologies fail to address comprehensively.</w:t>
      </w:r>
    </w:p>
    <w:p w14:paraId="267627AA" w14:textId="77777777" w:rsidR="00693E8E" w:rsidRDefault="00693E8E" w:rsidP="00693E8E">
      <w:pPr>
        <w:ind w:left="-1" w:right="13" w:firstLine="199"/>
      </w:pPr>
    </w:p>
    <w:p w14:paraId="17817FC3" w14:textId="77777777" w:rsidR="00693E8E" w:rsidRPr="00693E8E" w:rsidRDefault="00693E8E" w:rsidP="00693E8E">
      <w:pPr>
        <w:ind w:left="-1" w:right="13" w:firstLine="199"/>
      </w:pPr>
      <w:r>
        <w:t xml:space="preserve">1.1 </w:t>
      </w:r>
      <w:r w:rsidRPr="00693E8E">
        <w:t>Problem Definition</w:t>
      </w:r>
    </w:p>
    <w:p w14:paraId="5E0F12D6" w14:textId="77777777" w:rsidR="00693E8E" w:rsidRPr="00693E8E" w:rsidRDefault="00693E8E" w:rsidP="00693E8E">
      <w:pPr>
        <w:ind w:left="-1" w:right="13" w:firstLine="199"/>
      </w:pPr>
    </w:p>
    <w:p w14:paraId="03528206" w14:textId="77777777" w:rsidR="00693E8E" w:rsidRPr="00693E8E" w:rsidRDefault="00693E8E" w:rsidP="00693E8E">
      <w:pPr>
        <w:ind w:left="-1" w:right="13" w:firstLine="199"/>
      </w:pPr>
      <w:r w:rsidRPr="00693E8E">
        <w:t>The central problem addressed by this research is the absence of systematic methodologies for testing AI service reliability under failure conditions. Organizations deploying AI-dependent applications face significant risks from AI service outages, authentication failures, rate limiting events, and provider-specific disruptions, yet lack scientific frameworks for measuring and improving resilience against these failure modes.</w:t>
      </w:r>
    </w:p>
    <w:p w14:paraId="0F52D156" w14:textId="77777777" w:rsidR="00693E8E" w:rsidRPr="00693E8E" w:rsidRDefault="00693E8E" w:rsidP="00693E8E">
      <w:pPr>
        <w:ind w:left="-1" w:right="13" w:firstLine="199"/>
      </w:pPr>
    </w:p>
    <w:p w14:paraId="773589B6" w14:textId="77777777" w:rsidR="00693E8E" w:rsidRPr="00693E8E" w:rsidRDefault="00693E8E" w:rsidP="00693E8E">
      <w:pPr>
        <w:ind w:left="-1" w:right="13" w:firstLine="199"/>
      </w:pPr>
      <w:r w:rsidRPr="00693E8E">
        <w:t>Existing chaos engineering tools focus primarily on infrastructure-level failures such as server termination, network partitioning, and resource exhaustion. While these remain relevant, they fail to address AI-specific failure scenarios including API authentication failures, quota exhaustion events, model unavailability situations, provider-specific error patterns, and multi-provider coordination challenges. This gap leaves organizations vulnerable to AI service disruptions that could have been anticipated and mitigated through appropriate resilience testing.</w:t>
      </w:r>
    </w:p>
    <w:p w14:paraId="2C0A76B0" w14:textId="5BF1082C" w:rsidR="00693E8E" w:rsidRDefault="00693E8E" w:rsidP="00693E8E">
      <w:pPr>
        <w:ind w:left="-1" w:right="13" w:firstLine="199"/>
      </w:pPr>
    </w:p>
    <w:p w14:paraId="37A81968" w14:textId="77777777" w:rsidR="00693E8E" w:rsidRDefault="00693E8E" w:rsidP="00693E8E">
      <w:pPr>
        <w:ind w:left="-1" w:right="13" w:firstLine="199"/>
      </w:pPr>
    </w:p>
    <w:p w14:paraId="1E6CBB94" w14:textId="77777777" w:rsidR="00693E8E" w:rsidRDefault="00693E8E" w:rsidP="00693E8E">
      <w:pPr>
        <w:ind w:left="-1" w:right="13" w:firstLine="199"/>
      </w:pPr>
    </w:p>
    <w:p w14:paraId="5495552D" w14:textId="77777777" w:rsidR="00693E8E" w:rsidRDefault="00693E8E" w:rsidP="00693E8E">
      <w:pPr>
        <w:ind w:left="-1" w:right="13" w:firstLine="199"/>
      </w:pPr>
    </w:p>
    <w:p w14:paraId="42B11DE9" w14:textId="02B0B87B" w:rsidR="00693E8E" w:rsidRPr="00693E8E" w:rsidRDefault="00693E8E" w:rsidP="00693E8E">
      <w:pPr>
        <w:ind w:left="0" w:right="13" w:firstLine="142"/>
      </w:pPr>
      <w:r>
        <w:lastRenderedPageBreak/>
        <w:t xml:space="preserve">1.2 </w:t>
      </w:r>
      <w:r w:rsidRPr="00693E8E">
        <w:t>Project</w:t>
      </w:r>
      <w:r w:rsidRPr="00693E8E">
        <w:t xml:space="preserve"> Objectives</w:t>
      </w:r>
    </w:p>
    <w:p w14:paraId="1FD55E58" w14:textId="77777777" w:rsidR="00693E8E" w:rsidRPr="00693E8E" w:rsidRDefault="00693E8E" w:rsidP="00693E8E">
      <w:pPr>
        <w:ind w:left="-1" w:right="13" w:firstLine="199"/>
      </w:pPr>
    </w:p>
    <w:p w14:paraId="5791229F" w14:textId="77777777" w:rsidR="00693E8E" w:rsidRPr="00693E8E" w:rsidRDefault="00693E8E" w:rsidP="00693E8E">
      <w:pPr>
        <w:ind w:left="-1" w:right="13" w:firstLine="199"/>
      </w:pPr>
      <w:r w:rsidRPr="00693E8E">
        <w:t>This project establishes clear objectives addressing the identified research gap. The primary objective is to develop the first comprehensive chaos engineering framework specifically designed for AI service reliability testing. This encompasses implementing all four chaos engineering principles as defined by Basiri et al., adapted for AI service contexts, creating comprehensive AI-specific failure injection capabilities covering authentication, rate limiting, partial response, and provider availability scenarios, and designing production-safe experiment frameworks enabling controlled resilience testing.</w:t>
      </w:r>
    </w:p>
    <w:p w14:paraId="75EA00A1" w14:textId="77777777" w:rsidR="00693E8E" w:rsidRPr="00693E8E" w:rsidRDefault="00693E8E" w:rsidP="00693E8E">
      <w:pPr>
        <w:ind w:left="-1" w:right="13" w:firstLine="199"/>
      </w:pPr>
    </w:p>
    <w:p w14:paraId="2D271CA5" w14:textId="77777777" w:rsidR="00693E8E" w:rsidRPr="00693E8E" w:rsidRDefault="00693E8E" w:rsidP="00693E8E">
      <w:pPr>
        <w:ind w:left="-1" w:right="13" w:firstLine="199"/>
      </w:pPr>
      <w:r w:rsidRPr="00693E8E">
        <w:t xml:space="preserve">Secondary objectives include developing real-time monitoring and assessment capabilities through interactive dashboards and automated readiness scoring, implementing multi-provider routing and failover mechanisms optimized for AI service characteristics, creating scientific validation frameworks for measuring resilience improvements, and establishing extensible architectures supporting additional AI service types and failure modes. The </w:t>
      </w:r>
      <w:proofErr w:type="gramStart"/>
      <w:r w:rsidRPr="00693E8E">
        <w:t>ultimate goal</w:t>
      </w:r>
      <w:proofErr w:type="gramEnd"/>
      <w:r w:rsidRPr="00693E8E">
        <w:t xml:space="preserve"> is demonstrating practical applicability through comprehensive system implementation and validation, establishing a foundation for future research in AI service reliability engineering.</w:t>
      </w:r>
    </w:p>
    <w:p w14:paraId="5082BF08" w14:textId="77777777" w:rsidR="00693E8E" w:rsidRPr="00693E8E" w:rsidRDefault="00693E8E" w:rsidP="00693E8E">
      <w:pPr>
        <w:ind w:left="-1" w:right="13" w:firstLine="199"/>
      </w:pPr>
    </w:p>
    <w:p w14:paraId="42E76E9F" w14:textId="77777777" w:rsidR="00693E8E" w:rsidRPr="00693E8E" w:rsidRDefault="00693E8E" w:rsidP="00693E8E">
      <w:pPr>
        <w:ind w:left="-1" w:right="13" w:firstLine="199"/>
      </w:pPr>
      <w:r w:rsidRPr="00693E8E">
        <w:t>Through achieving these objectives, this project addresses a critical need in modern software engineering while advancing the theoretical foundations of chaos engineering into new application domains. The resulting system provides organizations with practical tools for improving AI service reliability while contributing to academic understanding of resilience testing methodologies for emerging technologies.</w:t>
      </w:r>
    </w:p>
    <w:p w14:paraId="438BA600" w14:textId="77777777" w:rsidR="00693E8E" w:rsidRPr="00693E8E" w:rsidRDefault="00693E8E" w:rsidP="00693E8E">
      <w:pPr>
        <w:ind w:left="-1" w:right="13" w:firstLine="199"/>
      </w:pPr>
    </w:p>
    <w:p w14:paraId="6CFF80E7" w14:textId="77777777" w:rsidR="00693E8E" w:rsidRPr="00693E8E" w:rsidRDefault="00693E8E" w:rsidP="00693E8E">
      <w:pPr>
        <w:ind w:left="-1" w:right="13" w:firstLine="199"/>
      </w:pPr>
    </w:p>
    <w:p w14:paraId="1815921D" w14:textId="66D99182" w:rsidR="003C3879" w:rsidRDefault="003C3879">
      <w:pPr>
        <w:ind w:left="-1" w:right="13" w:firstLine="199"/>
      </w:pPr>
    </w:p>
    <w:p w14:paraId="707F0612" w14:textId="492F73C0" w:rsidR="003C3879" w:rsidRDefault="00000000" w:rsidP="00A6041B">
      <w:pPr>
        <w:pStyle w:val="Heading1"/>
        <w:numPr>
          <w:ilvl w:val="0"/>
          <w:numId w:val="4"/>
        </w:numPr>
        <w:tabs>
          <w:tab w:val="center" w:pos="1037"/>
        </w:tabs>
        <w:spacing w:after="190"/>
      </w:pPr>
      <w:r>
        <w:t>MOTIVATION</w:t>
      </w:r>
    </w:p>
    <w:p w14:paraId="74D870C1" w14:textId="3612365E" w:rsidR="00F32D25" w:rsidRDefault="00F32D25" w:rsidP="00F32D25">
      <w:pPr>
        <w:ind w:firstLine="0"/>
        <w:rPr>
          <w:b/>
          <w:bCs/>
        </w:rPr>
      </w:pPr>
      <w:r>
        <w:rPr>
          <w:b/>
          <w:bCs/>
        </w:rPr>
        <w:t xml:space="preserve">     2.1 </w:t>
      </w:r>
      <w:r w:rsidRPr="00F32D25">
        <w:rPr>
          <w:b/>
          <w:bCs/>
        </w:rPr>
        <w:t xml:space="preserve">Why AI Service Reliability Matters Now </w:t>
      </w:r>
    </w:p>
    <w:p w14:paraId="23525813" w14:textId="77777777" w:rsidR="00F32D25" w:rsidRPr="00F32D25" w:rsidRDefault="00F32D25" w:rsidP="00F32D25">
      <w:pPr>
        <w:ind w:firstLine="0"/>
        <w:rPr>
          <w:b/>
          <w:bCs/>
        </w:rPr>
      </w:pPr>
    </w:p>
    <w:p w14:paraId="2E6AA36F" w14:textId="77777777" w:rsidR="00F32D25" w:rsidRPr="00F32D25" w:rsidRDefault="00F32D25" w:rsidP="00F32D25">
      <w:pPr>
        <w:ind w:left="360" w:firstLine="0"/>
      </w:pPr>
      <w:r w:rsidRPr="00F32D25">
        <w:rPr>
          <w:b/>
          <w:bCs/>
        </w:rPr>
        <w:t>Real Business Impact</w:t>
      </w:r>
      <w:r w:rsidRPr="00F32D25">
        <w:t>: Specific examples like Amazon's 20-30% revenue from AI recommendations</w:t>
      </w:r>
    </w:p>
    <w:p w14:paraId="4C0CB4F6" w14:textId="77777777" w:rsidR="00F32D25" w:rsidRPr="00F32D25" w:rsidRDefault="00F32D25" w:rsidP="00F32D25">
      <w:pPr>
        <w:ind w:left="360" w:firstLine="0"/>
      </w:pPr>
      <w:r w:rsidRPr="00F32D25">
        <w:rPr>
          <w:b/>
          <w:bCs/>
        </w:rPr>
        <w:t>Critical Scenarios</w:t>
      </w:r>
      <w:r w:rsidRPr="00F32D25">
        <w:t>: Healthcare diagnostics, financial trading, emergency response systems</w:t>
      </w:r>
    </w:p>
    <w:p w14:paraId="1E8720D4" w14:textId="77777777" w:rsidR="00F32D25" w:rsidRPr="00F32D25" w:rsidRDefault="00F32D25" w:rsidP="00F32D25">
      <w:pPr>
        <w:ind w:left="360" w:firstLine="0"/>
      </w:pPr>
      <w:r w:rsidRPr="00F32D25">
        <w:rPr>
          <w:b/>
          <w:bCs/>
        </w:rPr>
        <w:t>Soft Failures</w:t>
      </w:r>
      <w:r w:rsidRPr="00F32D25">
        <w:t>: Explained how AI services degrade gradually rather than failing completely</w:t>
      </w:r>
    </w:p>
    <w:p w14:paraId="4103283A" w14:textId="7E6055EA" w:rsidR="00F32D25" w:rsidRDefault="00F32D25" w:rsidP="00F32D25">
      <w:pPr>
        <w:ind w:left="360" w:firstLine="0"/>
      </w:pPr>
      <w:r w:rsidRPr="00F32D25">
        <w:rPr>
          <w:b/>
          <w:bCs/>
        </w:rPr>
        <w:t>External Dependencies</w:t>
      </w:r>
      <w:r w:rsidRPr="00F32D25">
        <w:t>: Why you can't directly fix AI provider problems</w:t>
      </w:r>
      <w:r>
        <w:t>.</w:t>
      </w:r>
    </w:p>
    <w:p w14:paraId="74F9294C" w14:textId="77777777" w:rsidR="00F32D25" w:rsidRDefault="00F32D25" w:rsidP="00F32D25"/>
    <w:p w14:paraId="312B104A" w14:textId="223114CE" w:rsidR="00F32D25" w:rsidRDefault="00F32D25" w:rsidP="00F32D25">
      <w:pPr>
        <w:ind w:left="0" w:firstLine="6"/>
        <w:rPr>
          <w:b/>
          <w:bCs/>
        </w:rPr>
      </w:pPr>
      <w:r>
        <w:t xml:space="preserve">   </w:t>
      </w:r>
      <w:r>
        <w:rPr>
          <w:b/>
          <w:bCs/>
        </w:rPr>
        <w:t xml:space="preserve">2.2 </w:t>
      </w:r>
      <w:r w:rsidRPr="00F32D25">
        <w:rPr>
          <w:b/>
          <w:bCs/>
        </w:rPr>
        <w:t xml:space="preserve">Problems with Traditional Methods </w:t>
      </w:r>
    </w:p>
    <w:p w14:paraId="6F7B7E84" w14:textId="77777777" w:rsidR="00F32D25" w:rsidRPr="00F32D25" w:rsidRDefault="00F32D25" w:rsidP="00F32D25">
      <w:pPr>
        <w:ind w:left="142" w:firstLine="139"/>
        <w:rPr>
          <w:b/>
          <w:bCs/>
        </w:rPr>
      </w:pPr>
    </w:p>
    <w:p w14:paraId="7110C2CB" w14:textId="6A350928" w:rsidR="00F32D25" w:rsidRPr="00F32D25" w:rsidRDefault="00F32D25" w:rsidP="00091CD9">
      <w:pPr>
        <w:ind w:left="360" w:firstLine="0"/>
      </w:pPr>
      <w:r w:rsidRPr="00F32D25">
        <w:rPr>
          <w:b/>
          <w:bCs/>
        </w:rPr>
        <w:t>Netflix Example</w:t>
      </w:r>
      <w:r w:rsidRPr="00F32D25">
        <w:t>: Concrete explanation of how Chaos Monkey works and why it doesn't fit AI services</w:t>
      </w:r>
    </w:p>
    <w:p w14:paraId="52D2F0A4" w14:textId="77777777" w:rsidR="00F32D25" w:rsidRPr="00F32D25" w:rsidRDefault="00F32D25" w:rsidP="00F32D25">
      <w:pPr>
        <w:ind w:left="360" w:firstLine="0"/>
      </w:pPr>
      <w:r w:rsidRPr="00F32D25">
        <w:rPr>
          <w:b/>
          <w:bCs/>
        </w:rPr>
        <w:t>Specific Testing Scenarios</w:t>
      </w:r>
      <w:r w:rsidRPr="00F32D25">
        <w:t>: Rate limiting, API key expiration, cached responses, backup provider differences</w:t>
      </w:r>
    </w:p>
    <w:p w14:paraId="5ABD0C01" w14:textId="77777777" w:rsidR="00F32D25" w:rsidRPr="00F32D25" w:rsidRDefault="00F32D25" w:rsidP="00F32D25">
      <w:pPr>
        <w:ind w:left="360" w:firstLine="0"/>
      </w:pPr>
      <w:r w:rsidRPr="00F32D25">
        <w:rPr>
          <w:b/>
          <w:bCs/>
        </w:rPr>
        <w:t>Economic Constraints</w:t>
      </w:r>
      <w:r w:rsidRPr="00F32D25">
        <w:t>: Why traditional high-volume testing is financially impractical</w:t>
      </w:r>
    </w:p>
    <w:p w14:paraId="3161C96D" w14:textId="77777777" w:rsidR="00F32D25" w:rsidRPr="00F32D25" w:rsidRDefault="00F32D25" w:rsidP="00F32D25">
      <w:pPr>
        <w:ind w:left="360" w:firstLine="0"/>
      </w:pPr>
      <w:r w:rsidRPr="00F32D25">
        <w:rPr>
          <w:b/>
          <w:bCs/>
        </w:rPr>
        <w:t>Authentication</w:t>
      </w:r>
      <w:r w:rsidRPr="00F32D25">
        <w:t>: API key expiration scenarios, backup credential management</w:t>
      </w:r>
    </w:p>
    <w:p w14:paraId="0F791F4F" w14:textId="77777777" w:rsidR="00F32D25" w:rsidRPr="00F32D25" w:rsidRDefault="00F32D25" w:rsidP="00F32D25">
      <w:pPr>
        <w:ind w:left="360" w:firstLine="0"/>
      </w:pPr>
      <w:r w:rsidRPr="00F32D25">
        <w:rPr>
          <w:b/>
          <w:bCs/>
        </w:rPr>
        <w:t>Partial Responses</w:t>
      </w:r>
      <w:r w:rsidRPr="00F32D25">
        <w:t>: Code completion AI switching to simpler models under load</w:t>
      </w:r>
    </w:p>
    <w:p w14:paraId="34B2E2D5" w14:textId="77777777" w:rsidR="00F32D25" w:rsidRPr="00F32D25" w:rsidRDefault="00F32D25" w:rsidP="00F32D25">
      <w:pPr>
        <w:ind w:left="360" w:firstLine="0"/>
      </w:pPr>
      <w:r w:rsidRPr="00F32D25">
        <w:rPr>
          <w:b/>
          <w:bCs/>
        </w:rPr>
        <w:t>Multi-Provider</w:t>
      </w:r>
      <w:r w:rsidRPr="00F32D25">
        <w:t>: OpenAI + Claude + Gemini routing complexity with context preservation</w:t>
      </w:r>
    </w:p>
    <w:p w14:paraId="4DB4C3A5" w14:textId="77777777" w:rsidR="00F32D25" w:rsidRPr="00F32D25" w:rsidRDefault="00F32D25" w:rsidP="00F32D25">
      <w:pPr>
        <w:ind w:left="360" w:firstLine="0"/>
      </w:pPr>
      <w:r w:rsidRPr="00F32D25">
        <w:rPr>
          <w:b/>
          <w:bCs/>
        </w:rPr>
        <w:t>Quality Degradation</w:t>
      </w:r>
      <w:r w:rsidRPr="00F32D25">
        <w:t>: Translation accuracy, summarization detail, confidence levels</w:t>
      </w:r>
    </w:p>
    <w:p w14:paraId="2AC2689C" w14:textId="77777777" w:rsidR="00F32D25" w:rsidRPr="00F32D25" w:rsidRDefault="00F32D25" w:rsidP="00F32D25">
      <w:pPr>
        <w:ind w:left="360" w:firstLine="0"/>
      </w:pPr>
      <w:r w:rsidRPr="00F32D25">
        <w:rPr>
          <w:b/>
          <w:bCs/>
        </w:rPr>
        <w:t>Provider-Specific Errors</w:t>
      </w:r>
      <w:r w:rsidRPr="00F32D25">
        <w:t>: Different error handling across AI providers</w:t>
      </w:r>
    </w:p>
    <w:p w14:paraId="1CFB0DD2" w14:textId="77777777" w:rsidR="00A6041B" w:rsidRDefault="00A6041B" w:rsidP="00A6041B">
      <w:pPr>
        <w:pStyle w:val="ListParagraph"/>
        <w:ind w:left="0" w:firstLine="284"/>
      </w:pPr>
    </w:p>
    <w:p w14:paraId="084B9601" w14:textId="77777777" w:rsidR="00F32D25" w:rsidRDefault="00F32D25" w:rsidP="00A6041B">
      <w:pPr>
        <w:pStyle w:val="ListParagraph"/>
        <w:ind w:left="0" w:firstLine="284"/>
      </w:pPr>
    </w:p>
    <w:p w14:paraId="142A0D80" w14:textId="77777777" w:rsidR="00F32D25" w:rsidRDefault="00F32D25" w:rsidP="00A6041B">
      <w:pPr>
        <w:pStyle w:val="ListParagraph"/>
        <w:ind w:left="0" w:firstLine="284"/>
      </w:pPr>
    </w:p>
    <w:p w14:paraId="488A4F4C" w14:textId="77777777" w:rsidR="00F32D25" w:rsidRDefault="00F32D25" w:rsidP="00A6041B">
      <w:pPr>
        <w:pStyle w:val="ListParagraph"/>
        <w:ind w:left="0" w:firstLine="284"/>
      </w:pPr>
    </w:p>
    <w:p w14:paraId="0E863636" w14:textId="77777777" w:rsidR="00F32D25" w:rsidRDefault="00F32D25" w:rsidP="00A6041B">
      <w:pPr>
        <w:pStyle w:val="ListParagraph"/>
        <w:ind w:left="0" w:firstLine="284"/>
      </w:pPr>
    </w:p>
    <w:p w14:paraId="4EDC10F1" w14:textId="77777777" w:rsidR="00F32D25" w:rsidRDefault="00F32D25" w:rsidP="00A6041B">
      <w:pPr>
        <w:pStyle w:val="ListParagraph"/>
        <w:ind w:left="0" w:firstLine="284"/>
      </w:pPr>
    </w:p>
    <w:p w14:paraId="14C046A3" w14:textId="77777777" w:rsidR="00F32D25" w:rsidRDefault="00F32D25" w:rsidP="00A6041B">
      <w:pPr>
        <w:pStyle w:val="ListParagraph"/>
        <w:ind w:left="0" w:firstLine="284"/>
      </w:pPr>
    </w:p>
    <w:p w14:paraId="7741BD58" w14:textId="77777777" w:rsidR="00F32D25" w:rsidRDefault="00F32D25" w:rsidP="00A6041B">
      <w:pPr>
        <w:pStyle w:val="ListParagraph"/>
        <w:ind w:left="0" w:firstLine="284"/>
      </w:pPr>
    </w:p>
    <w:p w14:paraId="028D1960" w14:textId="77777777" w:rsidR="00F32D25" w:rsidRDefault="00F32D25" w:rsidP="00A6041B">
      <w:pPr>
        <w:pStyle w:val="ListParagraph"/>
        <w:ind w:left="0" w:firstLine="284"/>
      </w:pPr>
    </w:p>
    <w:p w14:paraId="4E2AB995" w14:textId="77777777" w:rsidR="00F32D25" w:rsidRDefault="00F32D25" w:rsidP="00A6041B">
      <w:pPr>
        <w:pStyle w:val="ListParagraph"/>
        <w:ind w:left="0" w:firstLine="284"/>
      </w:pPr>
    </w:p>
    <w:p w14:paraId="21A7CBAE" w14:textId="77777777" w:rsidR="00F32D25" w:rsidRDefault="00F32D25" w:rsidP="00A6041B">
      <w:pPr>
        <w:pStyle w:val="ListParagraph"/>
        <w:ind w:left="0" w:firstLine="284"/>
      </w:pPr>
    </w:p>
    <w:p w14:paraId="7FBF5A42" w14:textId="77777777" w:rsidR="00F32D25" w:rsidRDefault="00F32D25" w:rsidP="00A6041B">
      <w:pPr>
        <w:pStyle w:val="ListParagraph"/>
        <w:ind w:left="0" w:firstLine="284"/>
      </w:pPr>
    </w:p>
    <w:p w14:paraId="0DE41761" w14:textId="77777777" w:rsidR="00F32D25" w:rsidRDefault="00F32D25" w:rsidP="00A6041B">
      <w:pPr>
        <w:pStyle w:val="ListParagraph"/>
        <w:ind w:left="0" w:firstLine="284"/>
      </w:pPr>
    </w:p>
    <w:p w14:paraId="7608CD83" w14:textId="77777777" w:rsidR="00F32D25" w:rsidRDefault="00F32D25" w:rsidP="00A6041B">
      <w:pPr>
        <w:pStyle w:val="ListParagraph"/>
        <w:ind w:left="0" w:firstLine="284"/>
      </w:pPr>
    </w:p>
    <w:p w14:paraId="6945736D" w14:textId="77777777" w:rsidR="00F32D25" w:rsidRDefault="00F32D25" w:rsidP="00A6041B">
      <w:pPr>
        <w:pStyle w:val="ListParagraph"/>
        <w:ind w:left="0" w:firstLine="284"/>
      </w:pPr>
    </w:p>
    <w:p w14:paraId="04E64F71" w14:textId="77777777" w:rsidR="00F32D25" w:rsidRDefault="00F32D25" w:rsidP="00A6041B">
      <w:pPr>
        <w:pStyle w:val="ListParagraph"/>
        <w:ind w:left="0" w:firstLine="284"/>
      </w:pPr>
    </w:p>
    <w:p w14:paraId="2AA829C8" w14:textId="77777777" w:rsidR="00F32D25" w:rsidRDefault="00F32D25" w:rsidP="00A6041B">
      <w:pPr>
        <w:pStyle w:val="ListParagraph"/>
        <w:ind w:left="0" w:firstLine="284"/>
      </w:pPr>
    </w:p>
    <w:p w14:paraId="0C1F633D" w14:textId="77777777" w:rsidR="00F32D25" w:rsidRDefault="00F32D25" w:rsidP="00A6041B">
      <w:pPr>
        <w:pStyle w:val="ListParagraph"/>
        <w:ind w:left="0" w:firstLine="284"/>
      </w:pPr>
    </w:p>
    <w:p w14:paraId="40E7904A" w14:textId="77777777" w:rsidR="00F32D25" w:rsidRDefault="00F32D25" w:rsidP="00A6041B">
      <w:pPr>
        <w:pStyle w:val="ListParagraph"/>
        <w:ind w:left="0" w:firstLine="284"/>
      </w:pPr>
    </w:p>
    <w:p w14:paraId="593C462A" w14:textId="77777777" w:rsidR="00F32D25" w:rsidRDefault="00F32D25" w:rsidP="00A6041B">
      <w:pPr>
        <w:pStyle w:val="ListParagraph"/>
        <w:ind w:left="0" w:firstLine="284"/>
      </w:pPr>
    </w:p>
    <w:p w14:paraId="1646EC6F" w14:textId="77777777" w:rsidR="00F32D25" w:rsidRDefault="00F32D25" w:rsidP="00A6041B">
      <w:pPr>
        <w:pStyle w:val="ListParagraph"/>
        <w:ind w:left="0" w:firstLine="284"/>
      </w:pPr>
    </w:p>
    <w:p w14:paraId="3D6276E3" w14:textId="77777777" w:rsidR="00F32D25" w:rsidRDefault="00F32D25" w:rsidP="00A6041B">
      <w:pPr>
        <w:pStyle w:val="ListParagraph"/>
        <w:ind w:left="0" w:firstLine="284"/>
      </w:pPr>
    </w:p>
    <w:p w14:paraId="5C325D02" w14:textId="77777777" w:rsidR="00F32D25" w:rsidRDefault="00F32D25" w:rsidP="00A6041B">
      <w:pPr>
        <w:pStyle w:val="ListParagraph"/>
        <w:ind w:left="0" w:firstLine="284"/>
      </w:pPr>
    </w:p>
    <w:p w14:paraId="5A56819A" w14:textId="77777777" w:rsidR="00F32D25" w:rsidRDefault="00F32D25" w:rsidP="00A6041B">
      <w:pPr>
        <w:pStyle w:val="ListParagraph"/>
        <w:ind w:left="0" w:firstLine="284"/>
      </w:pPr>
    </w:p>
    <w:p w14:paraId="582C4011" w14:textId="77777777" w:rsidR="00F32D25" w:rsidRDefault="00F32D25" w:rsidP="00A6041B">
      <w:pPr>
        <w:pStyle w:val="ListParagraph"/>
        <w:ind w:left="0" w:firstLine="284"/>
      </w:pPr>
    </w:p>
    <w:p w14:paraId="61C456B9" w14:textId="77777777" w:rsidR="00F32D25" w:rsidRDefault="00F32D25" w:rsidP="00A6041B">
      <w:pPr>
        <w:pStyle w:val="ListParagraph"/>
        <w:ind w:left="0" w:firstLine="284"/>
      </w:pPr>
    </w:p>
    <w:p w14:paraId="61A4EF9D" w14:textId="77777777" w:rsidR="00F32D25" w:rsidRDefault="00F32D25" w:rsidP="00A6041B">
      <w:pPr>
        <w:pStyle w:val="ListParagraph"/>
        <w:ind w:left="0" w:firstLine="284"/>
      </w:pPr>
    </w:p>
    <w:p w14:paraId="1ED41BD3" w14:textId="77777777" w:rsidR="00F32D25" w:rsidRDefault="00F32D25" w:rsidP="00A6041B">
      <w:pPr>
        <w:pStyle w:val="ListParagraph"/>
        <w:ind w:left="0" w:firstLine="284"/>
      </w:pPr>
    </w:p>
    <w:p w14:paraId="00CCB549" w14:textId="77777777" w:rsidR="00F32D25" w:rsidRDefault="00F32D25" w:rsidP="00A6041B">
      <w:pPr>
        <w:pStyle w:val="ListParagraph"/>
        <w:ind w:left="0" w:firstLine="284"/>
      </w:pPr>
    </w:p>
    <w:p w14:paraId="3FAA3B17" w14:textId="77777777" w:rsidR="00F32D25" w:rsidRDefault="00F32D25" w:rsidP="00A6041B">
      <w:pPr>
        <w:pStyle w:val="ListParagraph"/>
        <w:ind w:left="0" w:firstLine="284"/>
      </w:pPr>
    </w:p>
    <w:p w14:paraId="09A7A88A" w14:textId="77777777" w:rsidR="00F32D25" w:rsidRDefault="00F32D25" w:rsidP="00A6041B">
      <w:pPr>
        <w:pStyle w:val="ListParagraph"/>
        <w:ind w:left="0" w:firstLine="284"/>
      </w:pPr>
    </w:p>
    <w:p w14:paraId="1E977FE0" w14:textId="77777777" w:rsidR="00F32D25" w:rsidRDefault="00F32D25" w:rsidP="00A6041B">
      <w:pPr>
        <w:pStyle w:val="ListParagraph"/>
        <w:ind w:left="0" w:firstLine="284"/>
      </w:pPr>
    </w:p>
    <w:p w14:paraId="773A2E55" w14:textId="77777777" w:rsidR="00F32D25" w:rsidRDefault="00F32D25" w:rsidP="00A6041B">
      <w:pPr>
        <w:pStyle w:val="ListParagraph"/>
        <w:ind w:left="0" w:firstLine="284"/>
      </w:pPr>
    </w:p>
    <w:p w14:paraId="246CE8CC" w14:textId="77777777" w:rsidR="00F32D25" w:rsidRDefault="00F32D25" w:rsidP="00A6041B">
      <w:pPr>
        <w:pStyle w:val="ListParagraph"/>
        <w:ind w:left="0" w:firstLine="284"/>
      </w:pPr>
    </w:p>
    <w:p w14:paraId="01368A66" w14:textId="77777777" w:rsidR="00F32D25" w:rsidRDefault="00F32D25" w:rsidP="00A6041B">
      <w:pPr>
        <w:pStyle w:val="ListParagraph"/>
        <w:ind w:left="0" w:firstLine="284"/>
      </w:pPr>
    </w:p>
    <w:p w14:paraId="47FB1500" w14:textId="77777777" w:rsidR="00F32D25" w:rsidRDefault="00F32D25" w:rsidP="00A6041B">
      <w:pPr>
        <w:pStyle w:val="ListParagraph"/>
        <w:ind w:left="0" w:firstLine="284"/>
      </w:pPr>
    </w:p>
    <w:p w14:paraId="67125076" w14:textId="77777777" w:rsidR="00F32D25" w:rsidRDefault="00F32D25" w:rsidP="00A6041B">
      <w:pPr>
        <w:pStyle w:val="ListParagraph"/>
        <w:ind w:left="0" w:firstLine="284"/>
      </w:pPr>
    </w:p>
    <w:p w14:paraId="21F111A2" w14:textId="77777777" w:rsidR="00F32D25" w:rsidRDefault="00F32D25" w:rsidP="00A6041B">
      <w:pPr>
        <w:pStyle w:val="ListParagraph"/>
        <w:ind w:left="0" w:firstLine="284"/>
      </w:pPr>
    </w:p>
    <w:p w14:paraId="44BF4472" w14:textId="77777777" w:rsidR="00F32D25" w:rsidRDefault="00F32D25" w:rsidP="00A6041B">
      <w:pPr>
        <w:pStyle w:val="ListParagraph"/>
        <w:ind w:left="0" w:firstLine="284"/>
      </w:pPr>
    </w:p>
    <w:p w14:paraId="5055575B" w14:textId="77777777" w:rsidR="00F32D25" w:rsidRDefault="00F32D25" w:rsidP="00A6041B">
      <w:pPr>
        <w:pStyle w:val="ListParagraph"/>
        <w:ind w:left="0" w:firstLine="284"/>
      </w:pPr>
    </w:p>
    <w:p w14:paraId="606F98D8" w14:textId="77777777" w:rsidR="00F32D25" w:rsidRDefault="00F32D25" w:rsidP="00A6041B">
      <w:pPr>
        <w:pStyle w:val="ListParagraph"/>
        <w:ind w:left="0" w:firstLine="284"/>
      </w:pPr>
    </w:p>
    <w:p w14:paraId="36C5B4AE" w14:textId="77777777" w:rsidR="00F32D25" w:rsidRDefault="00F32D25" w:rsidP="00A6041B">
      <w:pPr>
        <w:pStyle w:val="ListParagraph"/>
        <w:ind w:left="0" w:firstLine="284"/>
      </w:pPr>
    </w:p>
    <w:p w14:paraId="7EB39D1A" w14:textId="77777777" w:rsidR="00F32D25" w:rsidRDefault="00F32D25" w:rsidP="00A6041B">
      <w:pPr>
        <w:pStyle w:val="ListParagraph"/>
        <w:ind w:left="0" w:firstLine="284"/>
      </w:pPr>
    </w:p>
    <w:p w14:paraId="2CEB1465" w14:textId="77777777" w:rsidR="00F32D25" w:rsidRDefault="00F32D25" w:rsidP="00A6041B">
      <w:pPr>
        <w:pStyle w:val="ListParagraph"/>
        <w:ind w:left="0" w:firstLine="284"/>
      </w:pPr>
    </w:p>
    <w:p w14:paraId="59219D8D" w14:textId="77777777" w:rsidR="00F32D25" w:rsidRDefault="00F32D25" w:rsidP="00A6041B">
      <w:pPr>
        <w:pStyle w:val="ListParagraph"/>
        <w:ind w:left="0" w:firstLine="284"/>
      </w:pPr>
    </w:p>
    <w:p w14:paraId="74ED5DD4" w14:textId="77777777" w:rsidR="00F32D25" w:rsidRDefault="00F32D25" w:rsidP="00A6041B">
      <w:pPr>
        <w:pStyle w:val="ListParagraph"/>
        <w:ind w:left="0" w:firstLine="284"/>
      </w:pPr>
    </w:p>
    <w:p w14:paraId="0F054770" w14:textId="77777777" w:rsidR="00F32D25" w:rsidRDefault="00F32D25" w:rsidP="00A6041B">
      <w:pPr>
        <w:pStyle w:val="ListParagraph"/>
        <w:ind w:left="0" w:firstLine="284"/>
      </w:pPr>
    </w:p>
    <w:p w14:paraId="007E73E3" w14:textId="77777777" w:rsidR="00F32D25" w:rsidRDefault="00F32D25" w:rsidP="00A6041B">
      <w:pPr>
        <w:pStyle w:val="ListParagraph"/>
        <w:ind w:left="0" w:firstLine="284"/>
      </w:pPr>
    </w:p>
    <w:p w14:paraId="7773FED9" w14:textId="77777777" w:rsidR="00F32D25" w:rsidRDefault="00F32D25" w:rsidP="00A6041B">
      <w:pPr>
        <w:pStyle w:val="ListParagraph"/>
        <w:ind w:left="0" w:firstLine="284"/>
      </w:pPr>
    </w:p>
    <w:p w14:paraId="293A6D93" w14:textId="77777777" w:rsidR="00F32D25" w:rsidRDefault="00F32D25" w:rsidP="00A6041B">
      <w:pPr>
        <w:pStyle w:val="ListParagraph"/>
        <w:ind w:left="0" w:firstLine="284"/>
      </w:pPr>
    </w:p>
    <w:p w14:paraId="74C8F900" w14:textId="77777777" w:rsidR="00F32D25" w:rsidRDefault="00F32D25" w:rsidP="00A6041B">
      <w:pPr>
        <w:pStyle w:val="ListParagraph"/>
        <w:ind w:left="0" w:firstLine="284"/>
      </w:pPr>
    </w:p>
    <w:p w14:paraId="32D05BD9" w14:textId="77777777" w:rsidR="00F32D25" w:rsidRPr="00A6041B" w:rsidRDefault="00F32D25" w:rsidP="00A6041B">
      <w:pPr>
        <w:pStyle w:val="ListParagraph"/>
        <w:ind w:left="0" w:firstLine="284"/>
      </w:pPr>
    </w:p>
    <w:p w14:paraId="2B0EBA92" w14:textId="77777777" w:rsidR="003C3879" w:rsidRDefault="00000000">
      <w:pPr>
        <w:pStyle w:val="Heading1"/>
        <w:tabs>
          <w:tab w:val="center" w:pos="1196"/>
        </w:tabs>
        <w:ind w:left="-1" w:firstLine="0"/>
      </w:pPr>
      <w:r>
        <w:t>3</w:t>
      </w:r>
      <w:r>
        <w:tab/>
      </w:r>
      <w:proofErr w:type="gramStart"/>
      <w:r>
        <w:t>METHODOLOGY</w:t>
      </w:r>
      <w:proofErr w:type="gramEnd"/>
    </w:p>
    <w:p w14:paraId="7FB46488" w14:textId="77777777" w:rsidR="003C3879" w:rsidRDefault="00000000">
      <w:pPr>
        <w:pStyle w:val="Heading1"/>
        <w:tabs>
          <w:tab w:val="center" w:pos="2299"/>
        </w:tabs>
        <w:ind w:left="-1" w:firstLine="0"/>
      </w:pPr>
      <w:r>
        <w:t>4</w:t>
      </w:r>
      <w:r>
        <w:tab/>
        <w:t>CHARACTERIZATION AND ANALYSIS</w:t>
      </w:r>
    </w:p>
    <w:p w14:paraId="43B0D460" w14:textId="77777777" w:rsidR="003C3879" w:rsidRDefault="00000000">
      <w:pPr>
        <w:pStyle w:val="Heading1"/>
        <w:ind w:left="9"/>
      </w:pPr>
      <w:r>
        <w:t>5</w:t>
      </w:r>
      <w:r>
        <w:tab/>
        <w:t>TOWARDS CARBON-EFFICIENT ML SERVING</w:t>
      </w:r>
    </w:p>
    <w:p w14:paraId="4F057A64" w14:textId="77777777" w:rsidR="003C3879" w:rsidRDefault="00000000">
      <w:pPr>
        <w:pStyle w:val="Heading1"/>
        <w:tabs>
          <w:tab w:val="center" w:pos="2335"/>
        </w:tabs>
        <w:ind w:left="-1" w:firstLine="0"/>
      </w:pPr>
      <w:r>
        <w:t>6</w:t>
      </w:r>
      <w:r>
        <w:tab/>
        <w:t>SUMMARY AND FUTURE DIRECTIONS</w:t>
      </w:r>
    </w:p>
    <w:p w14:paraId="2115E566" w14:textId="77777777" w:rsidR="00A6041B" w:rsidRPr="00A6041B" w:rsidRDefault="00A6041B" w:rsidP="00A6041B"/>
    <w:p w14:paraId="4A51A705" w14:textId="77777777" w:rsidR="003C3879" w:rsidRDefault="00000000">
      <w:pPr>
        <w:pStyle w:val="Heading1"/>
        <w:ind w:left="9"/>
      </w:pPr>
      <w:r>
        <w:t>ACKNOWLEDGMENTS</w:t>
      </w:r>
    </w:p>
    <w:p w14:paraId="31AEF620" w14:textId="77777777" w:rsidR="003C3879" w:rsidRDefault="00000000">
      <w:pPr>
        <w:pStyle w:val="Heading1"/>
        <w:ind w:left="9"/>
      </w:pPr>
      <w:r>
        <w:t>REFERENCES</w:t>
      </w:r>
    </w:p>
    <w:p w14:paraId="54F13D1E" w14:textId="600E4D86" w:rsidR="003C3879" w:rsidRDefault="003C3879" w:rsidP="00A6041B">
      <w:pPr>
        <w:spacing w:line="324" w:lineRule="auto"/>
        <w:ind w:left="309" w:right="15" w:firstLine="0"/>
      </w:pPr>
    </w:p>
    <w:sectPr w:rsidR="003C3879">
      <w:type w:val="continuous"/>
      <w:pgSz w:w="12240" w:h="15840"/>
      <w:pgMar w:top="1707" w:right="1042" w:bottom="1412" w:left="1062" w:header="720" w:footer="720" w:gutter="0"/>
      <w:cols w:num="2" w:space="4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26F56" w14:textId="77777777" w:rsidR="008B3C12" w:rsidRDefault="008B3C12">
      <w:pPr>
        <w:spacing w:after="0" w:line="240" w:lineRule="auto"/>
      </w:pPr>
      <w:r>
        <w:separator/>
      </w:r>
    </w:p>
  </w:endnote>
  <w:endnote w:type="continuationSeparator" w:id="0">
    <w:p w14:paraId="133D8B2F" w14:textId="77777777" w:rsidR="008B3C12" w:rsidRDefault="008B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F5347" w14:textId="77777777" w:rsidR="008B3C12" w:rsidRDefault="008B3C12">
      <w:pPr>
        <w:spacing w:after="0" w:line="236" w:lineRule="auto"/>
        <w:ind w:left="15"/>
        <w:jc w:val="left"/>
      </w:pPr>
      <w:r>
        <w:separator/>
      </w:r>
    </w:p>
  </w:footnote>
  <w:footnote w:type="continuationSeparator" w:id="0">
    <w:p w14:paraId="2A4CE482" w14:textId="77777777" w:rsidR="008B3C12" w:rsidRDefault="008B3C12">
      <w:pPr>
        <w:spacing w:after="0" w:line="236" w:lineRule="auto"/>
        <w:ind w:left="15"/>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F4B0D" w14:textId="6A9A3614" w:rsidR="003C3879" w:rsidRDefault="00000000">
    <w:pPr>
      <w:tabs>
        <w:tab w:val="right" w:pos="8276"/>
      </w:tabs>
      <w:spacing w:after="0" w:line="259" w:lineRule="auto"/>
      <w:ind w:left="-1812" w:right="-1823" w:firstLine="0"/>
      <w:jc w:val="left"/>
    </w:pPr>
    <w:proofErr w:type="spellStart"/>
    <w:r>
      <w:rPr>
        <w:sz w:val="14"/>
      </w:rPr>
      <w:t>HotCarb</w:t>
    </w:r>
    <w:proofErr w:type="spellEnd"/>
    <w:r>
      <w:rPr>
        <w:sz w:val="1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BE784" w14:textId="24FA76BB" w:rsidR="003C3879" w:rsidRDefault="00000000">
    <w:pPr>
      <w:tabs>
        <w:tab w:val="right" w:pos="8276"/>
      </w:tabs>
      <w:spacing w:after="0" w:line="259" w:lineRule="auto"/>
      <w:ind w:left="-1816" w:right="-1823" w:firstLine="0"/>
      <w:jc w:val="left"/>
    </w:pPr>
    <w:r>
      <w:rPr>
        <w:sz w:val="1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95AC6" w14:textId="77777777" w:rsidR="003C3879" w:rsidRDefault="003C387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BEF"/>
    <w:multiLevelType w:val="hybridMultilevel"/>
    <w:tmpl w:val="F03A89E0"/>
    <w:lvl w:ilvl="0" w:tplc="E66A121E">
      <w:start w:val="8"/>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6824A78E">
      <w:start w:val="1"/>
      <w:numFmt w:val="lowerLetter"/>
      <w:lvlText w:val="%2"/>
      <w:lvlJc w:val="left"/>
      <w:pPr>
        <w:ind w:left="108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9A7AD19E">
      <w:start w:val="1"/>
      <w:numFmt w:val="lowerRoman"/>
      <w:lvlText w:val="%3"/>
      <w:lvlJc w:val="left"/>
      <w:pPr>
        <w:ind w:left="180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47C24912">
      <w:start w:val="1"/>
      <w:numFmt w:val="decimal"/>
      <w:lvlText w:val="%4"/>
      <w:lvlJc w:val="left"/>
      <w:pPr>
        <w:ind w:left="252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C1545A06">
      <w:start w:val="1"/>
      <w:numFmt w:val="lowerLetter"/>
      <w:lvlText w:val="%5"/>
      <w:lvlJc w:val="left"/>
      <w:pPr>
        <w:ind w:left="324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18E0B458">
      <w:start w:val="1"/>
      <w:numFmt w:val="lowerRoman"/>
      <w:lvlText w:val="%6"/>
      <w:lvlJc w:val="left"/>
      <w:pPr>
        <w:ind w:left="396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20026F1A">
      <w:start w:val="1"/>
      <w:numFmt w:val="decimal"/>
      <w:lvlText w:val="%7"/>
      <w:lvlJc w:val="left"/>
      <w:pPr>
        <w:ind w:left="468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CA7CA250">
      <w:start w:val="1"/>
      <w:numFmt w:val="lowerLetter"/>
      <w:lvlText w:val="%8"/>
      <w:lvlJc w:val="left"/>
      <w:pPr>
        <w:ind w:left="540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7D7ECA74">
      <w:start w:val="1"/>
      <w:numFmt w:val="lowerRoman"/>
      <w:lvlText w:val="%9"/>
      <w:lvlJc w:val="left"/>
      <w:pPr>
        <w:ind w:left="612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481706D"/>
    <w:multiLevelType w:val="hybridMultilevel"/>
    <w:tmpl w:val="A69C2F3E"/>
    <w:lvl w:ilvl="0" w:tplc="D548D060">
      <w:start w:val="1"/>
      <w:numFmt w:val="decimal"/>
      <w:lvlText w:val="[%1]"/>
      <w:lvlJc w:val="left"/>
      <w:pPr>
        <w:ind w:left="32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73A891CE">
      <w:start w:val="1"/>
      <w:numFmt w:val="lowerLetter"/>
      <w:lvlText w:val="%2"/>
      <w:lvlJc w:val="left"/>
      <w:pPr>
        <w:ind w:left="115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2AC4EE12">
      <w:start w:val="1"/>
      <w:numFmt w:val="lowerRoman"/>
      <w:lvlText w:val="%3"/>
      <w:lvlJc w:val="left"/>
      <w:pPr>
        <w:ind w:left="187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C3F079F2">
      <w:start w:val="1"/>
      <w:numFmt w:val="decimal"/>
      <w:lvlText w:val="%4"/>
      <w:lvlJc w:val="left"/>
      <w:pPr>
        <w:ind w:left="259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C24EE6A8">
      <w:start w:val="1"/>
      <w:numFmt w:val="lowerLetter"/>
      <w:lvlText w:val="%5"/>
      <w:lvlJc w:val="left"/>
      <w:pPr>
        <w:ind w:left="33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818A0F16">
      <w:start w:val="1"/>
      <w:numFmt w:val="lowerRoman"/>
      <w:lvlText w:val="%6"/>
      <w:lvlJc w:val="left"/>
      <w:pPr>
        <w:ind w:left="403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16C844AA">
      <w:start w:val="1"/>
      <w:numFmt w:val="decimal"/>
      <w:lvlText w:val="%7"/>
      <w:lvlJc w:val="left"/>
      <w:pPr>
        <w:ind w:left="475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C08A2920">
      <w:start w:val="1"/>
      <w:numFmt w:val="lowerLetter"/>
      <w:lvlText w:val="%8"/>
      <w:lvlJc w:val="left"/>
      <w:pPr>
        <w:ind w:left="547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0E4E4C62">
      <w:start w:val="1"/>
      <w:numFmt w:val="lowerRoman"/>
      <w:lvlText w:val="%9"/>
      <w:lvlJc w:val="left"/>
      <w:pPr>
        <w:ind w:left="619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09995245"/>
    <w:multiLevelType w:val="hybridMultilevel"/>
    <w:tmpl w:val="E60872AE"/>
    <w:lvl w:ilvl="0" w:tplc="F182D1D8">
      <w:start w:val="1"/>
      <w:numFmt w:val="bullet"/>
      <w:lvlText w:val="•"/>
      <w:lvlJc w:val="left"/>
      <w:pPr>
        <w:ind w:left="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CA29F6E">
      <w:start w:val="1"/>
      <w:numFmt w:val="bullet"/>
      <w:lvlText w:val="o"/>
      <w:lvlJc w:val="left"/>
      <w:pPr>
        <w:ind w:left="1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FF4CF58">
      <w:start w:val="1"/>
      <w:numFmt w:val="bullet"/>
      <w:lvlText w:val="▪"/>
      <w:lvlJc w:val="left"/>
      <w:pPr>
        <w:ind w:left="1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598EC28">
      <w:start w:val="1"/>
      <w:numFmt w:val="bullet"/>
      <w:lvlText w:val="•"/>
      <w:lvlJc w:val="left"/>
      <w:pPr>
        <w:ind w:left="2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1AC31BA">
      <w:start w:val="1"/>
      <w:numFmt w:val="bullet"/>
      <w:lvlText w:val="o"/>
      <w:lvlJc w:val="left"/>
      <w:pPr>
        <w:ind w:left="3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85A44D0">
      <w:start w:val="1"/>
      <w:numFmt w:val="bullet"/>
      <w:lvlText w:val="▪"/>
      <w:lvlJc w:val="left"/>
      <w:pPr>
        <w:ind w:left="3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AC25E88">
      <w:start w:val="1"/>
      <w:numFmt w:val="bullet"/>
      <w:lvlText w:val="•"/>
      <w:lvlJc w:val="left"/>
      <w:pPr>
        <w:ind w:left="4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394333C">
      <w:start w:val="1"/>
      <w:numFmt w:val="bullet"/>
      <w:lvlText w:val="o"/>
      <w:lvlJc w:val="left"/>
      <w:pPr>
        <w:ind w:left="5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8C644AC">
      <w:start w:val="1"/>
      <w:numFmt w:val="bullet"/>
      <w:lvlText w:val="▪"/>
      <w:lvlJc w:val="left"/>
      <w:pPr>
        <w:ind w:left="6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4EB7374"/>
    <w:multiLevelType w:val="hybridMultilevel"/>
    <w:tmpl w:val="E14CD8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1DE"/>
    <w:multiLevelType w:val="multilevel"/>
    <w:tmpl w:val="3B20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92D69"/>
    <w:multiLevelType w:val="multilevel"/>
    <w:tmpl w:val="82E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0773A"/>
    <w:multiLevelType w:val="multilevel"/>
    <w:tmpl w:val="7BB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C06CB"/>
    <w:multiLevelType w:val="multilevel"/>
    <w:tmpl w:val="0C50A070"/>
    <w:lvl w:ilvl="0">
      <w:start w:val="1"/>
      <w:numFmt w:val="decimal"/>
      <w:lvlText w:val="%1"/>
      <w:lvlJc w:val="left"/>
      <w:pPr>
        <w:ind w:left="491" w:hanging="492"/>
      </w:pPr>
      <w:rPr>
        <w:rFonts w:hint="default"/>
      </w:rPr>
    </w:lvl>
    <w:lvl w:ilvl="1">
      <w:start w:val="1"/>
      <w:numFmt w:val="decimal"/>
      <w:isLgl/>
      <w:lvlText w:val="%1.%2"/>
      <w:lvlJc w:val="left"/>
      <w:pPr>
        <w:ind w:left="1388" w:hanging="384"/>
      </w:pPr>
      <w:rPr>
        <w:rFonts w:hint="default"/>
      </w:rPr>
    </w:lvl>
    <w:lvl w:ilvl="2">
      <w:start w:val="1"/>
      <w:numFmt w:val="decimal"/>
      <w:isLgl/>
      <w:lvlText w:val="%1.%2.%3"/>
      <w:lvlJc w:val="left"/>
      <w:pPr>
        <w:ind w:left="2729" w:hanging="720"/>
      </w:pPr>
      <w:rPr>
        <w:rFonts w:hint="default"/>
      </w:rPr>
    </w:lvl>
    <w:lvl w:ilvl="3">
      <w:start w:val="1"/>
      <w:numFmt w:val="decimal"/>
      <w:isLgl/>
      <w:lvlText w:val="%1.%2.%3.%4"/>
      <w:lvlJc w:val="left"/>
      <w:pPr>
        <w:ind w:left="3734" w:hanging="720"/>
      </w:pPr>
      <w:rPr>
        <w:rFonts w:hint="default"/>
      </w:rPr>
    </w:lvl>
    <w:lvl w:ilvl="4">
      <w:start w:val="1"/>
      <w:numFmt w:val="decimal"/>
      <w:isLgl/>
      <w:lvlText w:val="%1.%2.%3.%4.%5"/>
      <w:lvlJc w:val="left"/>
      <w:pPr>
        <w:ind w:left="4739" w:hanging="720"/>
      </w:pPr>
      <w:rPr>
        <w:rFonts w:hint="default"/>
      </w:rPr>
    </w:lvl>
    <w:lvl w:ilvl="5">
      <w:start w:val="1"/>
      <w:numFmt w:val="decimal"/>
      <w:isLgl/>
      <w:lvlText w:val="%1.%2.%3.%4.%5.%6"/>
      <w:lvlJc w:val="left"/>
      <w:pPr>
        <w:ind w:left="6104" w:hanging="1080"/>
      </w:pPr>
      <w:rPr>
        <w:rFonts w:hint="default"/>
      </w:rPr>
    </w:lvl>
    <w:lvl w:ilvl="6">
      <w:start w:val="1"/>
      <w:numFmt w:val="decimal"/>
      <w:isLgl/>
      <w:lvlText w:val="%1.%2.%3.%4.%5.%6.%7"/>
      <w:lvlJc w:val="left"/>
      <w:pPr>
        <w:ind w:left="7109" w:hanging="1080"/>
      </w:pPr>
      <w:rPr>
        <w:rFonts w:hint="default"/>
      </w:rPr>
    </w:lvl>
    <w:lvl w:ilvl="7">
      <w:start w:val="1"/>
      <w:numFmt w:val="decimal"/>
      <w:isLgl/>
      <w:lvlText w:val="%1.%2.%3.%4.%5.%6.%7.%8"/>
      <w:lvlJc w:val="left"/>
      <w:pPr>
        <w:ind w:left="8114" w:hanging="1080"/>
      </w:pPr>
      <w:rPr>
        <w:rFonts w:hint="default"/>
      </w:rPr>
    </w:lvl>
    <w:lvl w:ilvl="8">
      <w:start w:val="1"/>
      <w:numFmt w:val="decimal"/>
      <w:isLgl/>
      <w:lvlText w:val="%1.%2.%3.%4.%5.%6.%7.%8.%9"/>
      <w:lvlJc w:val="left"/>
      <w:pPr>
        <w:ind w:left="9479" w:hanging="1440"/>
      </w:pPr>
      <w:rPr>
        <w:rFonts w:hint="default"/>
      </w:rPr>
    </w:lvl>
  </w:abstractNum>
  <w:num w:numId="1" w16cid:durableId="468060078">
    <w:abstractNumId w:val="2"/>
  </w:num>
  <w:num w:numId="2" w16cid:durableId="1547135049">
    <w:abstractNumId w:val="1"/>
  </w:num>
  <w:num w:numId="3" w16cid:durableId="105778761">
    <w:abstractNumId w:val="0"/>
  </w:num>
  <w:num w:numId="4" w16cid:durableId="116215697">
    <w:abstractNumId w:val="7"/>
  </w:num>
  <w:num w:numId="5" w16cid:durableId="1139419464">
    <w:abstractNumId w:val="4"/>
  </w:num>
  <w:num w:numId="6" w16cid:durableId="2051343548">
    <w:abstractNumId w:val="6"/>
  </w:num>
  <w:num w:numId="7" w16cid:durableId="1978140988">
    <w:abstractNumId w:val="5"/>
  </w:num>
  <w:num w:numId="8" w16cid:durableId="1149713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879"/>
    <w:rsid w:val="00091CD9"/>
    <w:rsid w:val="00315380"/>
    <w:rsid w:val="003C3879"/>
    <w:rsid w:val="006912E1"/>
    <w:rsid w:val="00693E8E"/>
    <w:rsid w:val="007E0566"/>
    <w:rsid w:val="00805598"/>
    <w:rsid w:val="008B3C12"/>
    <w:rsid w:val="009F2E67"/>
    <w:rsid w:val="00A6041B"/>
    <w:rsid w:val="00DC0F86"/>
    <w:rsid w:val="00F32D25"/>
    <w:rsid w:val="00F708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FE02"/>
  <w15:docId w15:val="{0DCE6EFC-394C-41AD-91E6-73C206FE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F86"/>
    <w:pPr>
      <w:spacing w:after="4" w:line="252" w:lineRule="auto"/>
      <w:ind w:left="9" w:hanging="3"/>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6" w:line="247" w:lineRule="auto"/>
      <w:ind w:left="24" w:hanging="10"/>
      <w:outlineLvl w:val="0"/>
    </w:pPr>
    <w:rPr>
      <w:rFonts w:ascii="Calibri" w:eastAsia="Calibri" w:hAnsi="Calibri" w:cs="Calibri"/>
      <w:color w:val="000000"/>
      <w:sz w:val="22"/>
    </w:rPr>
  </w:style>
  <w:style w:type="paragraph" w:styleId="Heading2">
    <w:name w:val="heading 2"/>
    <w:next w:val="Normal"/>
    <w:link w:val="Heading2Char"/>
    <w:uiPriority w:val="9"/>
    <w:unhideWhenUsed/>
    <w:qFormat/>
    <w:pPr>
      <w:keepNext/>
      <w:keepLines/>
      <w:spacing w:after="6" w:line="247" w:lineRule="auto"/>
      <w:ind w:left="24" w:hanging="10"/>
      <w:outlineLvl w:val="1"/>
    </w:pPr>
    <w:rPr>
      <w:rFonts w:ascii="Calibri" w:eastAsia="Calibri" w:hAnsi="Calibri" w:cs="Calibri"/>
      <w:color w:val="000000"/>
      <w:sz w:val="22"/>
    </w:rPr>
  </w:style>
  <w:style w:type="paragraph" w:styleId="Heading3">
    <w:name w:val="heading 3"/>
    <w:next w:val="Normal"/>
    <w:link w:val="Heading3Char"/>
    <w:uiPriority w:val="9"/>
    <w:unhideWhenUsed/>
    <w:qFormat/>
    <w:pPr>
      <w:keepNext/>
      <w:keepLines/>
      <w:spacing w:after="0" w:line="259" w:lineRule="auto"/>
      <w:ind w:left="24" w:hanging="10"/>
      <w:outlineLvl w:val="2"/>
    </w:pPr>
    <w:rPr>
      <w:rFonts w:ascii="Calibri" w:eastAsia="Calibri" w:hAnsi="Calibri" w:cs="Calibri"/>
      <w:i/>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i/>
      <w:color w:val="000000"/>
      <w:sz w:val="18"/>
    </w:rPr>
  </w:style>
  <w:style w:type="paragraph" w:customStyle="1" w:styleId="footnotedescription">
    <w:name w:val="footnote description"/>
    <w:next w:val="Normal"/>
    <w:link w:val="footnotedescriptionChar"/>
    <w:hidden/>
    <w:pPr>
      <w:spacing w:after="0" w:line="248" w:lineRule="auto"/>
      <w:ind w:left="10" w:hanging="1"/>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C0F86"/>
    <w:rPr>
      <w:color w:val="467886" w:themeColor="hyperlink"/>
      <w:u w:val="single"/>
    </w:rPr>
  </w:style>
  <w:style w:type="character" w:styleId="UnresolvedMention">
    <w:name w:val="Unresolved Mention"/>
    <w:basedOn w:val="DefaultParagraphFont"/>
    <w:uiPriority w:val="99"/>
    <w:semiHidden/>
    <w:unhideWhenUsed/>
    <w:rsid w:val="00DC0F86"/>
    <w:rPr>
      <w:color w:val="605E5C"/>
      <w:shd w:val="clear" w:color="auto" w:fill="E1DFDD"/>
    </w:rPr>
  </w:style>
  <w:style w:type="paragraph" w:styleId="ListParagraph">
    <w:name w:val="List Paragraph"/>
    <w:basedOn w:val="Normal"/>
    <w:uiPriority w:val="34"/>
    <w:qFormat/>
    <w:rsid w:val="00A6041B"/>
    <w:pPr>
      <w:ind w:left="720"/>
      <w:contextualSpacing/>
    </w:pPr>
    <w:rPr>
      <w:rFonts w:cs="Mangal"/>
    </w:rPr>
  </w:style>
  <w:style w:type="paragraph" w:styleId="Footer">
    <w:name w:val="footer"/>
    <w:basedOn w:val="Normal"/>
    <w:link w:val="FooterChar"/>
    <w:uiPriority w:val="99"/>
    <w:unhideWhenUsed/>
    <w:rsid w:val="00A6041B"/>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A6041B"/>
    <w:rPr>
      <w:rFonts w:ascii="Calibri" w:eastAsia="Calibri" w:hAnsi="Calibri" w:cs="Mangal"/>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Towards Carbon-efficient LLM Life Cycle</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Carbon-efficient LLM Life Cycle</dc:title>
  <dc:subject/>
  <dc:creator>Yashveer Ahlawat</dc:creator>
  <cp:keywords/>
  <cp:lastModifiedBy>Yashveer Ahlawat</cp:lastModifiedBy>
  <cp:revision>4</cp:revision>
  <dcterms:created xsi:type="dcterms:W3CDTF">2025-09-18T03:26:00Z</dcterms:created>
  <dcterms:modified xsi:type="dcterms:W3CDTF">2025-09-21T23:15:00Z</dcterms:modified>
</cp:coreProperties>
</file>