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标定测试方案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3520"/>
        <w:gridCol w:w="2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35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35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初步完善</w:t>
            </w:r>
          </w:p>
        </w:tc>
        <w:tc>
          <w:tcPr>
            <w:tcW w:w="2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</w:t>
            </w:r>
          </w:p>
        </w:tc>
        <w:tc>
          <w:tcPr>
            <w:tcW w:w="35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完善输出模式，</w:t>
            </w:r>
          </w:p>
        </w:tc>
        <w:tc>
          <w:tcPr>
            <w:tcW w:w="2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</w:t>
            </w:r>
          </w:p>
        </w:tc>
        <w:tc>
          <w:tcPr>
            <w:tcW w:w="35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完善输出表，增加命令格式</w:t>
            </w:r>
          </w:p>
        </w:tc>
        <w:tc>
          <w:tcPr>
            <w:tcW w:w="21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</w:t>
            </w:r>
          </w:p>
        </w:tc>
        <w:tc>
          <w:tcPr>
            <w:tcW w:w="352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增加CRC算法；增加电子秤读数命令；增加施派诺流量计读数命令</w:t>
            </w:r>
          </w:p>
        </w:tc>
        <w:tc>
          <w:tcPr>
            <w:tcW w:w="21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10.6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6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9" w:name="_GoBack"/>
          <w:bookmarkEnd w:id="2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系统设置。</w:t>
          </w:r>
          <w:r>
            <w:tab/>
          </w:r>
          <w:r>
            <w:fldChar w:fldCharType="begin"/>
          </w:r>
          <w:r>
            <w:instrText xml:space="preserve"> PAGEREF _Toc21849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485的串口参数；</w:t>
          </w:r>
          <w:r>
            <w:tab/>
          </w:r>
          <w:r>
            <w:fldChar w:fldCharType="begin"/>
          </w:r>
          <w:r>
            <w:instrText xml:space="preserve"> PAGEREF _Toc6087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进水电机选择：</w:t>
          </w:r>
          <w:r>
            <w:tab/>
          </w:r>
          <w:r>
            <w:fldChar w:fldCharType="begin"/>
          </w:r>
          <w:r>
            <w:instrText xml:space="preserve"> PAGEREF _Toc32509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(4) </w:t>
          </w:r>
          <w:r>
            <w:rPr>
              <w:rFonts w:hint="eastAsia"/>
              <w:lang w:val="en-US" w:eastAsia="zh-CN"/>
            </w:rPr>
            <w:t>进水方向选择。</w:t>
          </w:r>
          <w:r>
            <w:tab/>
          </w:r>
          <w:r>
            <w:fldChar w:fldCharType="begin"/>
          </w:r>
          <w:r>
            <w:instrText xml:space="preserve"> PAGEREF _Toc27910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(5) </w:t>
          </w:r>
          <w:r>
            <w:rPr>
              <w:rFonts w:hint="eastAsia"/>
              <w:lang w:val="en-US" w:eastAsia="zh-CN"/>
            </w:rPr>
            <w:t>回水方向选择</w:t>
          </w:r>
          <w:r>
            <w:tab/>
          </w:r>
          <w:r>
            <w:fldChar w:fldCharType="begin"/>
          </w:r>
          <w:r>
            <w:instrText xml:space="preserve"> PAGEREF _Toc27231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用户测量设置，包括如下内容：</w:t>
          </w:r>
          <w:r>
            <w:tab/>
          </w:r>
          <w:r>
            <w:fldChar w:fldCharType="begin"/>
          </w:r>
          <w:r>
            <w:instrText xml:space="preserve"> PAGEREF _Toc17581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用户以excel表格文件方式设定进水电机的工作模式。</w:t>
          </w:r>
          <w:r>
            <w:tab/>
          </w:r>
          <w:r>
            <w:fldChar w:fldCharType="begin"/>
          </w:r>
          <w:r>
            <w:instrText xml:space="preserve"> PAGEREF _Toc1192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每次测量的相对误差：以电子秤读数体积为标准值，</w:t>
          </w:r>
          <w:r>
            <w:tab/>
          </w:r>
          <w:r>
            <w:fldChar w:fldCharType="begin"/>
          </w:r>
          <w:r>
            <w:instrText xml:space="preserve"> PAGEREF _Toc17972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实际流率</w:t>
          </w:r>
          <w:r>
            <w:tab/>
          </w:r>
          <w:r>
            <w:fldChar w:fldCharType="begin"/>
          </w:r>
          <w:r>
            <w:instrText xml:space="preserve"> PAGEREF _Toc29318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(4) </w:t>
          </w:r>
          <w:r>
            <w:rPr>
              <w:rFonts w:hint="eastAsia"/>
              <w:lang w:val="en-US" w:eastAsia="zh-CN"/>
            </w:rPr>
            <w:t>温度</w:t>
          </w:r>
          <w:r>
            <w:tab/>
          </w:r>
          <w:r>
            <w:fldChar w:fldCharType="begin"/>
          </w:r>
          <w:r>
            <w:instrText xml:space="preserve"> PAGEREF _Toc31332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将所有测量执行完毕后，自动停机。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技术资料</w:t>
          </w:r>
          <w:r>
            <w:tab/>
          </w:r>
          <w:r>
            <w:fldChar w:fldCharType="begin"/>
          </w:r>
          <w:r>
            <w:instrText xml:space="preserve"> PAGEREF _Toc8829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松下泵驱动方式；</w:t>
          </w:r>
          <w:r>
            <w:tab/>
          </w:r>
          <w:r>
            <w:fldChar w:fldCharType="begin"/>
          </w:r>
          <w:r>
            <w:instrText xml:space="preserve"> PAGEREF _Toc12740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(1) </w:t>
          </w:r>
          <w:r>
            <w:rPr>
              <w:rFonts w:hint="eastAsia"/>
              <w:bCs w:val="0"/>
              <w:szCs w:val="21"/>
              <w:lang w:val="en-US" w:eastAsia="zh-CN"/>
            </w:rPr>
            <w:t>电脑启动串口：9600 E 8 1。</w:t>
          </w:r>
          <w:r>
            <w:tab/>
          </w:r>
          <w:r>
            <w:fldChar w:fldCharType="begin"/>
          </w:r>
          <w:r>
            <w:instrText xml:space="preserve"> PAGEREF _Toc11672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(2) </w:t>
          </w:r>
          <w:r>
            <w:rPr>
              <w:rFonts w:hint="eastAsia"/>
              <w:bCs w:val="0"/>
              <w:szCs w:val="21"/>
              <w:lang w:val="en-US" w:eastAsia="zh-CN"/>
            </w:rPr>
            <w:t>设定到正向500r/min的转速</w:t>
          </w:r>
          <w:r>
            <w:tab/>
          </w:r>
          <w:r>
            <w:fldChar w:fldCharType="begin"/>
          </w:r>
          <w:r>
            <w:instrText xml:space="preserve"> PAGEREF _Toc10511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(5) </w:t>
          </w:r>
          <w:r>
            <w:rPr>
              <w:rFonts w:hint="eastAsia"/>
              <w:bCs w:val="0"/>
              <w:szCs w:val="21"/>
              <w:lang w:val="en-US" w:eastAsia="zh-CN"/>
            </w:rPr>
            <w:t>读取当前转速：</w:t>
          </w:r>
          <w:r>
            <w:tab/>
          </w:r>
          <w:r>
            <w:fldChar w:fldCharType="begin"/>
          </w:r>
          <w:r>
            <w:instrText xml:space="preserve"> PAGEREF _Toc26119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蠕动泵驱动方式；</w:t>
          </w:r>
          <w:r>
            <w:tab/>
          </w:r>
          <w:r>
            <w:fldChar w:fldCharType="begin"/>
          </w:r>
          <w:r>
            <w:instrText xml:space="preserve"> PAGEREF _Toc27769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(1) </w:t>
          </w:r>
          <w:r>
            <w:rPr>
              <w:rFonts w:hint="eastAsia"/>
              <w:bCs w:val="0"/>
              <w:szCs w:val="21"/>
              <w:lang w:val="en-US" w:eastAsia="zh-CN"/>
            </w:rPr>
            <w:t>1.电脑启动串口：9600 E 8 1。</w:t>
          </w:r>
          <w:r>
            <w:tab/>
          </w:r>
          <w:r>
            <w:fldChar w:fldCharType="begin"/>
          </w:r>
          <w:r>
            <w:instrText xml:space="preserve"> PAGEREF _Toc32447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(2) </w:t>
          </w:r>
          <w:r>
            <w:rPr>
              <w:rFonts w:hint="eastAsia"/>
              <w:bCs w:val="0"/>
              <w:szCs w:val="21"/>
              <w:lang w:val="en-US" w:eastAsia="zh-CN"/>
            </w:rPr>
            <w:t>设定到正向300r/m：</w:t>
          </w:r>
          <w:r>
            <w:tab/>
          </w:r>
          <w:r>
            <w:fldChar w:fldCharType="begin"/>
          </w:r>
          <w:r>
            <w:instrText xml:space="preserve"> PAGEREF _Toc32263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(3) </w:t>
          </w:r>
          <w:r>
            <w:rPr>
              <w:rFonts w:hint="eastAsia"/>
              <w:bCs w:val="0"/>
              <w:szCs w:val="21"/>
              <w:lang w:val="en-US" w:eastAsia="zh-CN"/>
            </w:rPr>
            <w:t>设定到反向300r/m：</w:t>
          </w:r>
          <w:r>
            <w:tab/>
          </w:r>
          <w:r>
            <w:fldChar w:fldCharType="begin"/>
          </w:r>
          <w:r>
            <w:instrText xml:space="preserve"> PAGEREF _Toc10516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(4) </w:t>
          </w:r>
          <w:r>
            <w:rPr>
              <w:rFonts w:hint="eastAsia"/>
              <w:bCs w:val="0"/>
              <w:szCs w:val="21"/>
              <w:lang w:val="en-US" w:eastAsia="zh-CN"/>
            </w:rPr>
            <w:t>停止</w:t>
          </w:r>
          <w:r>
            <w:tab/>
          </w:r>
          <w:r>
            <w:fldChar w:fldCharType="begin"/>
          </w:r>
          <w:r>
            <w:instrText xml:space="preserve"> PAGEREF _Toc2990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(5) </w:t>
          </w:r>
          <w:r>
            <w:rPr>
              <w:rFonts w:hint="eastAsia"/>
              <w:bCs w:val="0"/>
              <w:szCs w:val="21"/>
              <w:lang w:val="en-US" w:eastAsia="zh-CN"/>
            </w:rPr>
            <w:t>当前转速读数方式；（说明书未给出读取转速的方法）</w:t>
          </w:r>
          <w:r>
            <w:tab/>
          </w:r>
          <w:r>
            <w:fldChar w:fldCharType="begin"/>
          </w:r>
          <w:r>
            <w:instrText xml:space="preserve"> PAGEREF _Toc23885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康博电子秤读数方式；</w:t>
          </w:r>
          <w:r>
            <w:tab/>
          </w:r>
          <w:r>
            <w:fldChar w:fldCharType="begin"/>
          </w:r>
          <w:r>
            <w:instrText xml:space="preserve"> PAGEREF _Toc19997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(1) </w:t>
          </w:r>
          <w:r>
            <w:rPr>
              <w:rFonts w:hint="eastAsia"/>
              <w:bCs w:val="0"/>
              <w:szCs w:val="21"/>
              <w:lang w:val="en-US" w:eastAsia="zh-CN"/>
            </w:rPr>
            <w:t>读当前重量读数：</w:t>
          </w:r>
          <w:r>
            <w:tab/>
          </w:r>
          <w:r>
            <w:fldChar w:fldCharType="begin"/>
          </w:r>
          <w:r>
            <w:instrText xml:space="preserve"> PAGEREF _Toc5335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(2) </w:t>
          </w:r>
          <w:r>
            <w:rPr>
              <w:rFonts w:hint="eastAsia"/>
              <w:bCs w:val="0"/>
              <w:szCs w:val="21"/>
              <w:lang w:val="en-US" w:eastAsia="zh-CN"/>
            </w:rPr>
            <w:t>当前重量清零（去皮功能）</w:t>
          </w:r>
          <w:r>
            <w:tab/>
          </w:r>
          <w:r>
            <w:fldChar w:fldCharType="begin"/>
          </w:r>
          <w:r>
            <w:instrText xml:space="preserve"> PAGEREF _Toc22170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流量计读数方式；（存疑）</w:t>
          </w:r>
          <w:r>
            <w:tab/>
          </w:r>
          <w:r>
            <w:fldChar w:fldCharType="begin"/>
          </w:r>
          <w:r>
            <w:instrText xml:space="preserve"> PAGEREF _Toc27431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szCs w:val="21"/>
              <w:lang w:val="en-US" w:eastAsia="zh-CN"/>
            </w:rPr>
            <w:t xml:space="preserve">(1) </w:t>
          </w:r>
          <w:r>
            <w:rPr>
              <w:rFonts w:hint="eastAsia"/>
              <w:bCs w:val="0"/>
              <w:szCs w:val="21"/>
              <w:lang w:val="en-US" w:eastAsia="zh-CN"/>
            </w:rPr>
            <w:t>读当前累计流量</w:t>
          </w:r>
          <w:r>
            <w:tab/>
          </w:r>
          <w:r>
            <w:fldChar w:fldCharType="begin"/>
          </w:r>
          <w:r>
            <w:instrText xml:space="preserve"> PAGEREF _Toc3309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温度计读数方式；</w:t>
          </w:r>
          <w:r>
            <w:tab/>
          </w:r>
          <w:r>
            <w:fldChar w:fldCharType="begin"/>
          </w:r>
          <w:r>
            <w:instrText xml:space="preserve"> PAGEREF _Toc647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Modbus crc 计算方法</w:t>
          </w:r>
          <w:r>
            <w:tab/>
          </w:r>
          <w:r>
            <w:fldChar w:fldCharType="begin"/>
          </w:r>
          <w:r>
            <w:instrText xml:space="preserve"> PAGEREF _Toc25963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ind w:firstLine="420" w:firstLineChars="0"/>
            <w:jc w:val="center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21849"/>
      <w:r>
        <w:rPr>
          <w:rFonts w:hint="eastAsia"/>
          <w:lang w:val="en-US" w:eastAsia="zh-CN"/>
        </w:rPr>
        <w:t>系统设置。</w:t>
      </w:r>
      <w:bookmarkEnd w:id="0"/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1" w:name="_Toc6087"/>
      <w:r>
        <w:rPr>
          <w:rFonts w:hint="eastAsia"/>
          <w:lang w:val="en-US" w:eastAsia="zh-CN"/>
        </w:rPr>
        <w:t>485的串口参数；</w:t>
      </w:r>
      <w:bookmarkEnd w:id="1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松下电机、蠕动泵电机、温度传感器、待测流量计的modbus地址。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2" w:name="_Toc32509"/>
      <w:r>
        <w:rPr>
          <w:rFonts w:hint="eastAsia"/>
          <w:lang w:val="en-US" w:eastAsia="zh-CN"/>
        </w:rPr>
        <w:t>进水电机选择：</w:t>
      </w:r>
      <w:bookmarkEnd w:id="2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松下伺服电机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蠕动泵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3" w:name="_Toc27910"/>
      <w:r>
        <w:rPr>
          <w:rFonts w:hint="eastAsia"/>
          <w:lang w:val="en-US" w:eastAsia="zh-CN"/>
        </w:rPr>
        <w:t>进水方向选择。</w:t>
      </w:r>
      <w:bookmarkEnd w:id="3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4" w:name="_Toc27231"/>
      <w:r>
        <w:rPr>
          <w:rFonts w:hint="eastAsia"/>
          <w:lang w:val="en-US" w:eastAsia="zh-CN"/>
        </w:rPr>
        <w:t>回水方向选择</w:t>
      </w:r>
      <w:bookmarkEnd w:id="4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b/>
          <w:lang w:val="en-US" w:eastAsia="zh-CN"/>
        </w:rPr>
      </w:pPr>
      <w:bookmarkStart w:id="5" w:name="_Toc17581"/>
      <w:r>
        <w:rPr>
          <w:rFonts w:hint="eastAsia"/>
          <w:b/>
          <w:lang w:val="en-US" w:eastAsia="zh-CN"/>
        </w:rPr>
        <w:t>用户测量设置，包括如下内容：</w:t>
      </w:r>
      <w:bookmarkEnd w:id="5"/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6" w:name="_Toc1192"/>
      <w:r>
        <w:rPr>
          <w:rFonts w:hint="eastAsia"/>
          <w:lang w:val="en-US" w:eastAsia="zh-CN"/>
        </w:rPr>
        <w:t>用户以excel表格文件方式设定进水电机的工作模式。</w:t>
      </w:r>
      <w:bookmarkEnd w:id="6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Excel文件格式如下：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3006" w:tblpY="30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459"/>
        <w:gridCol w:w="973"/>
        <w:gridCol w:w="1336"/>
        <w:gridCol w:w="926"/>
        <w:gridCol w:w="1133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初始转速</w:t>
            </w: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3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终止转速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总量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3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59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highlight w:val="blue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973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FF"/>
                <w:highlight w:val="blue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1336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FF"/>
                <w:highlight w:val="blue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shd w:val="clear" w:color="auto" w:fill="5B9BD5" w:themeFill="accent1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FF"/>
                <w:highlight w:val="blue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59" w:type="dxa"/>
            <w:shd w:val="clear" w:color="auto" w:fill="ED7D31" w:themeFill="accent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6" w:type="dxa"/>
            <w:shd w:val="clear" w:color="auto" w:fill="ED7D31" w:themeFill="accent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shd w:val="clear" w:color="auto" w:fill="ED7D31" w:themeFill="accent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 测量输入表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可以有如下模式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初始转速，时长，终止转速</w:t>
      </w:r>
      <w:r>
        <w:rPr>
          <w:rFonts w:hint="eastAsia"/>
          <w:lang w:val="en-US" w:eastAsia="zh-CN"/>
        </w:rPr>
        <w:t>”模式，简称时长模式：指以初始转速逐步变化到终止转速，运转指定的时长后，再进行读数测量并保存。如1500，2000，30秒，初始以1500转运行，经过30秒后逐步增加到2000转。此时需要填写表1中的蓝色部分。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color w:val="C00000"/>
          <w:lang w:val="en-US" w:eastAsia="zh-CN"/>
        </w:rPr>
        <w:t>固定转速，总量</w:t>
      </w:r>
      <w:r>
        <w:rPr>
          <w:rFonts w:hint="eastAsia"/>
          <w:lang w:val="en-US" w:eastAsia="zh-CN"/>
        </w:rPr>
        <w:t>”模式，简称总量模式：指以该转速，运转到回水桶中水体积增加指定的总量后，进行读数。如1500,1500毫升。此时需要填写表1中的橙色部分。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以上每行（转速、时长/总量）称为</w:t>
      </w:r>
      <w:r>
        <w:rPr>
          <w:rFonts w:hint="eastAsia"/>
          <w:color w:val="C00000"/>
          <w:lang w:val="en-US" w:eastAsia="zh-CN"/>
        </w:rPr>
        <w:t>一轮测量</w:t>
      </w:r>
      <w:r>
        <w:rPr>
          <w:rFonts w:hint="eastAsia"/>
          <w:lang w:val="en-US" w:eastAsia="zh-CN"/>
        </w:rPr>
        <w:t>，保存为一行。将多行保存到excel文件，比如1.excel。对一轮测量的每次重复（也就是表1中的重复次数），称为一次测量。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同一个excel文件 中，允许进水电机有两种工作模式同时存在。但一行中只能有一种模式。表中每行，时长和总量只允许有且有一个值，都有或者都没有，都是错误。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上表中，转速单位均为 r/min；时间单位均为秒；总量单位固定为毫升。序号和备注不被读取，用户可以自由填入。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设定读数模式。可以有如下模式。（杜，意义不大，暂不实现）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时间间隔模式</w:t>
      </w:r>
      <w:r>
        <w:rPr>
          <w:rFonts w:hint="eastAsia"/>
          <w:lang w:val="en-US" w:eastAsia="zh-CN"/>
        </w:rPr>
        <w:t>。比如定时1秒，每隔1秒读数一次，将流量计、电子秤读数保存起来；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重量间隔模式</w:t>
      </w:r>
      <w:r>
        <w:rPr>
          <w:rFonts w:hint="eastAsia"/>
          <w:lang w:val="en-US" w:eastAsia="zh-CN"/>
        </w:rPr>
        <w:t>，以电子秤测得的重量为准，将流量计、电子秤的读数，保存起来。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用户设定回水电机（另一个电机就是回水电机）的工作条件。以下条件二选一：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每个测量完毕后就启动回水，回退到该测量启动时的重量；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回水桶重量到一定重量时自动启动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读取该文件，逐行解释执行每次测量；每执行一次测量完成后，系统读取待测流量计，以及电子秤的读数，根据当前测得的温度，换算到体积，并计算他们的差值，保存到用户指定的excel文件。同时，同步的将测试结果的excel文件内容显示在界面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输出数据。测量完毕后，以excel文件格式，将测得数据保存起来。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7" w:name="_Toc17972"/>
      <w:r>
        <w:rPr>
          <w:rFonts w:hint="eastAsia"/>
          <w:lang w:val="en-US" w:eastAsia="zh-CN"/>
        </w:rPr>
        <w:t>每次测量的相对误差：以电子秤读数体积为标准值，</w:t>
      </w:r>
      <w:bookmarkEnd w:id="7"/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025" o:spt="75" type="#_x0000_t75" style="height:33pt;width:2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同一轮测量中的多次相同测量，的相对误差的稳定性。（误差的波动性）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稳定性 = 相对误差最大值-相对误差最小值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8" w:name="_Toc29318"/>
      <w:r>
        <w:rPr>
          <w:rFonts w:hint="eastAsia"/>
          <w:lang w:val="en-US" w:eastAsia="zh-CN"/>
        </w:rPr>
        <w:t>实际流率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实际流率= 本次测量的总体积（ml，毫升）  ÷  本次测量的总时间（s，秒）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9" w:name="_Toc31332"/>
      <w:r>
        <w:rPr>
          <w:rFonts w:hint="eastAsia"/>
          <w:lang w:val="en-US" w:eastAsia="zh-CN"/>
        </w:rPr>
        <w:t>温度</w:t>
      </w:r>
      <w:bookmarkEnd w:id="9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中的每一行，代表一轮测量，全部全部测量结束后，需要生成一个独立的excel文件，其内容如下，表中的每一行，代表一次测量。（同一轮测量，可能会由表1中的重复次数，要求重复很多次，则每一次重复测量会在下表2中生成一行测量结果。）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1069" w:firstLineChars="0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193"/>
        <w:tblOverlap w:val="never"/>
        <w:tblW w:w="126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689"/>
        <w:gridCol w:w="943"/>
        <w:gridCol w:w="1117"/>
        <w:gridCol w:w="1171"/>
        <w:gridCol w:w="1327"/>
        <w:gridCol w:w="1073"/>
        <w:gridCol w:w="1323"/>
        <w:gridCol w:w="1259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测量编号</w:t>
            </w:r>
          </w:p>
        </w:tc>
        <w:tc>
          <w:tcPr>
            <w:tcW w:w="709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测量模式</w:t>
            </w: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初始转速</w:t>
            </w: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(s)</w:t>
            </w: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终止转速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（r/min）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秤重总流量（ml）</w:t>
            </w: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读表总流量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(ml)</w:t>
            </w: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相对误差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(%)</w:t>
            </w: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实际流率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(ml/s)</w:t>
            </w: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液体温度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(℃）</w:t>
            </w: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本行填入多次重复的第1次测试结果）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(本行填入多次重复的第2次测试结果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</w:t>
            </w:r>
          </w:p>
        </w:tc>
        <w:tc>
          <w:tcPr>
            <w:tcW w:w="7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（此处填入本轮测试的稳定性值）</w:t>
            </w:r>
          </w:p>
        </w:tc>
        <w:tc>
          <w:tcPr>
            <w:tcW w:w="132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（除稳定性值外，本行其余不填）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总量模式</w:t>
            </w: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本行填入多次重复的第1次测试结果）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(本行填入多次重复的第2次测试结果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0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（不填）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测量结果输出表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  <w:sectPr>
          <w:pgSz w:w="16838" w:h="11906" w:orient="landscape"/>
          <w:pgMar w:top="1803" w:right="1440" w:bottom="1803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9" w:charSpace="0"/>
        </w:sect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23871"/>
      <w:r>
        <w:rPr>
          <w:rFonts w:hint="eastAsia"/>
          <w:lang w:val="en-US" w:eastAsia="zh-CN"/>
        </w:rPr>
        <w:t>将所有测量执行完毕后，自动停机。</w:t>
      </w:r>
      <w:bookmarkEnd w:id="1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8829"/>
      <w:r>
        <w:rPr>
          <w:rFonts w:hint="eastAsia"/>
          <w:lang w:val="en-US" w:eastAsia="zh-CN"/>
        </w:rPr>
        <w:t>技术资料</w:t>
      </w:r>
      <w:bookmarkEnd w:id="11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所有驱动和读数，都是从串口发送指定命令字符串，然后接收对方设备的应答，加以解析，即可得到当前状态和读数。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第一个字节都是设备的modbus地址字节，实际使用时应该根据具体设定修改。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最后两个字节是CRC校验字节。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bookmarkStart w:id="12" w:name="_Toc12740"/>
      <w:r>
        <w:rPr>
          <w:rFonts w:hint="eastAsia"/>
          <w:lang w:val="en-US" w:eastAsia="zh-CN"/>
        </w:rPr>
        <w:t>松下泵驱动方式；</w:t>
      </w:r>
      <w:bookmarkEnd w:id="12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3" w:name="_Toc11672"/>
      <w:r>
        <w:rPr>
          <w:rFonts w:hint="eastAsia"/>
          <w:b w:val="0"/>
          <w:bCs w:val="0"/>
          <w:sz w:val="21"/>
          <w:szCs w:val="21"/>
          <w:lang w:val="en-US" w:eastAsia="zh-CN"/>
        </w:rPr>
        <w:t>电脑启动串口：9600 E 8 1。</w:t>
      </w:r>
      <w:bookmarkEnd w:id="1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假设松下泵的modbus地址是01.也就是第一个字节是01.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4" w:name="_Toc10511"/>
      <w:r>
        <w:rPr>
          <w:rFonts w:hint="eastAsia"/>
          <w:b w:val="0"/>
          <w:bCs w:val="0"/>
          <w:sz w:val="21"/>
          <w:szCs w:val="21"/>
          <w:lang w:val="en-US" w:eastAsia="zh-CN"/>
        </w:rPr>
        <w:t>设定到正向500r/min的转速</w:t>
      </w:r>
      <w:bookmarkEnd w:id="14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01 10 33 08 00 02 04 01 F4 00 00 F2 F6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其中的01 F4就是十六进制的500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停。01 10 33 08 00 02 04 00 00 00 00 B2 F8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实际是设定速度为0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4反向500r/min的转速：01 10 33 08 00 02 04 FE 0C FF FF 42 A3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里面的 FE 0C FF FF是32位的-500补码。低位在前。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5" w:name="_Toc26119"/>
      <w:r>
        <w:rPr>
          <w:rFonts w:hint="eastAsia"/>
          <w:b w:val="0"/>
          <w:bCs w:val="0"/>
          <w:sz w:val="21"/>
          <w:szCs w:val="21"/>
          <w:lang w:val="en-US" w:eastAsia="zh-CN"/>
        </w:rPr>
        <w:t>读取当前转速：</w:t>
      </w:r>
      <w:bookmarkEnd w:id="15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modbus读当前转速。比如先设定到500的转速，命令：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发→◇01 10 33 08 00 02 04 01 F4 00 00 F2 F6 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收←◆01 10 33 08 00 02 CF 4E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设定到+500的转速了。再发如下命令读转速：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发→◇01 03 4D 06 00 01 73 67 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收←◆01 03 02 01 F4 B8 53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读到01 F4,就是+500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同理，对于反向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发→◇01 10 33 08 00 02 04 FE 0C FF FF 42 A3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收←◆01 10 33 08 00 02 CF 4E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设定到-500的速度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了。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发→◇01 03 4D 06 00 01 73 67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收←◆01 03 02 FE 09 38 22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读速度为FE 09，就是-503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16" w:name="_Toc27769"/>
      <w:r>
        <w:rPr>
          <w:rFonts w:hint="eastAsia"/>
          <w:b/>
          <w:lang w:val="en-US" w:eastAsia="zh-CN"/>
        </w:rPr>
        <w:t>蠕动泵驱动方式；</w:t>
      </w:r>
      <w:bookmarkEnd w:id="16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7" w:name="_Toc32447"/>
      <w:r>
        <w:rPr>
          <w:rFonts w:hint="eastAsia"/>
          <w:b w:val="0"/>
          <w:bCs w:val="0"/>
          <w:sz w:val="21"/>
          <w:szCs w:val="21"/>
          <w:lang w:val="en-US" w:eastAsia="zh-CN"/>
        </w:rPr>
        <w:t>1.电脑启动串口：9600 E 8 1。</w:t>
      </w:r>
      <w:bookmarkEnd w:id="1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假设蠕动泵的modbus地址是01.也就是第一个字节是01.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8" w:name="_Toc32263"/>
      <w:r>
        <w:rPr>
          <w:rFonts w:hint="eastAsia"/>
          <w:b w:val="0"/>
          <w:bCs w:val="0"/>
          <w:sz w:val="21"/>
          <w:szCs w:val="21"/>
          <w:lang w:val="en-US" w:eastAsia="zh-CN"/>
        </w:rPr>
        <w:t>设定到正向300r/m：</w:t>
      </w:r>
      <w:bookmarkEnd w:id="1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01 06 00 01 0B B8 D9 18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上面的0B b8 H = 3000 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也就是，十进制的转速，乘以10后，转成十六进制。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9" w:name="_Toc10516"/>
      <w:r>
        <w:rPr>
          <w:rFonts w:hint="eastAsia"/>
          <w:b w:val="0"/>
          <w:bCs w:val="0"/>
          <w:sz w:val="21"/>
          <w:szCs w:val="21"/>
          <w:lang w:val="en-US" w:eastAsia="zh-CN"/>
        </w:rPr>
        <w:t>设定到反向300r/m：</w:t>
      </w:r>
      <w:bookmarkEnd w:id="1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01 06 00 02 0B B8 D9 18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0" w:name="_Toc2990"/>
      <w:r>
        <w:rPr>
          <w:rFonts w:hint="eastAsia"/>
          <w:b w:val="0"/>
          <w:bCs w:val="0"/>
          <w:sz w:val="21"/>
          <w:szCs w:val="21"/>
          <w:lang w:val="en-US" w:eastAsia="zh-CN"/>
        </w:rPr>
        <w:t>停止</w:t>
      </w:r>
      <w:bookmarkEnd w:id="20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01 06 00 00 00 01 48 0A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1" w:name="_Toc23885"/>
      <w:r>
        <w:rPr>
          <w:rFonts w:hint="eastAsia"/>
          <w:b w:val="0"/>
          <w:bCs w:val="0"/>
          <w:sz w:val="21"/>
          <w:szCs w:val="21"/>
          <w:lang w:val="en-US" w:eastAsia="zh-CN"/>
        </w:rPr>
        <w:t>当前转速读数方式；（说明书未给出读取转速的方法）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22" w:name="_Toc19997"/>
      <w:r>
        <w:rPr>
          <w:rFonts w:hint="eastAsia"/>
          <w:b/>
          <w:lang w:val="en-US" w:eastAsia="zh-CN"/>
        </w:rPr>
        <w:t>康博电子秤读数方式；</w:t>
      </w:r>
      <w:bookmarkEnd w:id="22"/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3" w:name="_Toc5335"/>
      <w:r>
        <w:rPr>
          <w:rFonts w:hint="eastAsia"/>
          <w:b w:val="0"/>
          <w:bCs w:val="0"/>
          <w:sz w:val="21"/>
          <w:szCs w:val="21"/>
          <w:lang w:val="en-US" w:eastAsia="zh-CN"/>
        </w:rPr>
        <w:t>读当前重量读数：</w:t>
      </w:r>
      <w:bookmarkEnd w:id="23"/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发送命令：  01 03 00 00 00 01 crcH crcL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将收到如下：01 03 02 01 EA crcH crcL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其中的01EA = 490，表示490克。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4" w:name="_Toc22170"/>
      <w:r>
        <w:rPr>
          <w:rFonts w:hint="eastAsia"/>
          <w:b w:val="0"/>
          <w:bCs w:val="0"/>
          <w:sz w:val="21"/>
          <w:szCs w:val="21"/>
          <w:lang w:val="en-US" w:eastAsia="zh-CN"/>
        </w:rPr>
        <w:t>当前重量清零（去皮功能）</w:t>
      </w:r>
      <w:bookmarkEnd w:id="24"/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发送命令：  01 06 00 06 00 80 crcH crcL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收到的回复内容：可忽略。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25" w:name="_Toc27431"/>
      <w:r>
        <w:rPr>
          <w:rFonts w:hint="eastAsia"/>
          <w:b/>
          <w:lang w:val="en-US" w:eastAsia="zh-CN"/>
        </w:rPr>
        <w:t>流量计读数方式；（存疑）</w:t>
      </w:r>
      <w:bookmarkEnd w:id="25"/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6" w:name="_Toc3309"/>
      <w:r>
        <w:rPr>
          <w:rFonts w:hint="eastAsia"/>
          <w:b w:val="0"/>
          <w:bCs w:val="0"/>
          <w:sz w:val="21"/>
          <w:szCs w:val="21"/>
          <w:lang w:val="en-US" w:eastAsia="zh-CN"/>
        </w:rPr>
        <w:t>读当前累计流量</w:t>
      </w:r>
      <w:bookmarkEnd w:id="26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发送命令：01 03 00 02 00 02 crcH crcL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将收到如下数据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01 03 04 01 02 03 04 crcH crcL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其中的01 02 03 04就是累计流量，表示： 0x03040102  毫升 = 50594050 毫升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b/>
          <w:lang w:val="en-US" w:eastAsia="zh-CN"/>
        </w:rPr>
      </w:pPr>
      <w:bookmarkStart w:id="27" w:name="_Toc647"/>
      <w:r>
        <w:rPr>
          <w:rFonts w:hint="eastAsia"/>
          <w:b/>
          <w:lang w:val="en-US" w:eastAsia="zh-CN"/>
        </w:rPr>
        <w:t>温度计读数方式；</w:t>
      </w:r>
      <w:bookmarkEnd w:id="27"/>
    </w:p>
    <w:tbl>
      <w:tblPr>
        <w:tblStyle w:val="5"/>
        <w:tblpPr w:leftFromText="180" w:rightFromText="180" w:vertAnchor="text" w:horzAnchor="page" w:tblpX="2392" w:tblpY="466"/>
        <w:tblOverlap w:val="never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060"/>
        <w:gridCol w:w="2120"/>
        <w:gridCol w:w="2120"/>
        <w:gridCol w:w="1060"/>
        <w:gridCol w:w="10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Style w:val="8"/>
                <w:rFonts w:hint="eastAsia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0x03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0x00 0x00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0x00 0x01 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Style w:val="8"/>
                <w:rFonts w:hint="eastAsia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8E</w:t>
            </w: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0x8</w:t>
            </w:r>
            <w:r>
              <w:rPr>
                <w:rStyle w:val="8"/>
                <w:rFonts w:hint="eastAsia"/>
                <w:color w:val="000000" w:themeColor="text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温度计地址已修改到05。注意CRC，SSCOM自动计算的结果需要交换高低位，才能被正确识别。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波特率最高支持115200。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杜0926测试通过。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b/>
          <w:lang w:val="en-US" w:eastAsia="zh-CN"/>
        </w:rPr>
      </w:pPr>
      <w:bookmarkStart w:id="28" w:name="_Toc25963"/>
      <w:r>
        <w:rPr>
          <w:rFonts w:hint="eastAsia"/>
          <w:b/>
          <w:lang w:val="en-US" w:eastAsia="zh-CN"/>
        </w:rPr>
        <w:t>Modbus crc 计算方法</w:t>
      </w:r>
      <w:bookmarkEnd w:id="28"/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返回16位无符号整型数。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下面的</w:t>
      </w:r>
      <w:r>
        <w:rPr>
          <w:rFonts w:hint="eastAsia" w:ascii="新宋体" w:hAnsi="新宋体" w:eastAsia="新宋体"/>
          <w:color w:val="auto"/>
          <w:sz w:val="19"/>
          <w:szCs w:val="24"/>
        </w:rPr>
        <w:t>uint8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 xml:space="preserve"> ，就是unsigned char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auto"/>
          <w:sz w:val="19"/>
          <w:szCs w:val="24"/>
        </w:rPr>
        <w:t>uint16_t</w:t>
      </w:r>
      <w:r>
        <w:rPr>
          <w:rFonts w:hint="eastAsia" w:ascii="新宋体" w:hAnsi="新宋体" w:eastAsia="新宋体"/>
          <w:color w:val="auto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无符号16位整数，可以使用int替代。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uint16_t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calcCrc16(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uint8_t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fp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uint8_t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uint16_t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crc = 0xffff;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uint8_t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crc_count;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(crc_count = 0; crc_count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crc_count++)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uint16_t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crc = crc ^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fp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crc_count);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(crc &amp;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crc &gt;&gt;=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crc ^= 0xa001;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crc &gt;&gt;=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 + F2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0D8CC"/>
    <w:multiLevelType w:val="multilevel"/>
    <w:tmpl w:val="0690D8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FEC378E"/>
    <w:multiLevelType w:val="multilevel"/>
    <w:tmpl w:val="0FEC37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YzBlM2QyODEyYzhlODY1YjgwMzAxNzJkYjExZTIifQ=="/>
  </w:docVars>
  <w:rsids>
    <w:rsidRoot w:val="00172A27"/>
    <w:rsid w:val="00625ED7"/>
    <w:rsid w:val="034675D0"/>
    <w:rsid w:val="050B4CB6"/>
    <w:rsid w:val="05597A8E"/>
    <w:rsid w:val="067857BB"/>
    <w:rsid w:val="06897EFF"/>
    <w:rsid w:val="08C07E24"/>
    <w:rsid w:val="09E21DDB"/>
    <w:rsid w:val="0E6F3E7F"/>
    <w:rsid w:val="0FC767E0"/>
    <w:rsid w:val="108A0024"/>
    <w:rsid w:val="1142526E"/>
    <w:rsid w:val="12DA5457"/>
    <w:rsid w:val="13D31084"/>
    <w:rsid w:val="14CF1B1B"/>
    <w:rsid w:val="15545B7C"/>
    <w:rsid w:val="1CDA4137"/>
    <w:rsid w:val="1D886D0B"/>
    <w:rsid w:val="1F0A0059"/>
    <w:rsid w:val="1F3B2A14"/>
    <w:rsid w:val="1F9C6A9E"/>
    <w:rsid w:val="1FF00B97"/>
    <w:rsid w:val="22F4099F"/>
    <w:rsid w:val="25D92B44"/>
    <w:rsid w:val="284D302B"/>
    <w:rsid w:val="28DF273D"/>
    <w:rsid w:val="2F550206"/>
    <w:rsid w:val="2F6E2D27"/>
    <w:rsid w:val="30DC0FD7"/>
    <w:rsid w:val="36AC716C"/>
    <w:rsid w:val="37B3277F"/>
    <w:rsid w:val="38673C95"/>
    <w:rsid w:val="38F3218D"/>
    <w:rsid w:val="3D6C63B3"/>
    <w:rsid w:val="417B3CC0"/>
    <w:rsid w:val="42EC095C"/>
    <w:rsid w:val="45570BED"/>
    <w:rsid w:val="47D92653"/>
    <w:rsid w:val="48965ED0"/>
    <w:rsid w:val="497C6E74"/>
    <w:rsid w:val="4AB55E9E"/>
    <w:rsid w:val="4C456D0E"/>
    <w:rsid w:val="4D4B2D4D"/>
    <w:rsid w:val="4DA31DCC"/>
    <w:rsid w:val="5225777C"/>
    <w:rsid w:val="52BE04FE"/>
    <w:rsid w:val="54932513"/>
    <w:rsid w:val="564361BC"/>
    <w:rsid w:val="5872119E"/>
    <w:rsid w:val="59D35957"/>
    <w:rsid w:val="5B127639"/>
    <w:rsid w:val="5CFD46BE"/>
    <w:rsid w:val="5D356FF3"/>
    <w:rsid w:val="5F013C4C"/>
    <w:rsid w:val="5FA840C8"/>
    <w:rsid w:val="626F711E"/>
    <w:rsid w:val="62AF2DBC"/>
    <w:rsid w:val="652D4009"/>
    <w:rsid w:val="655D384E"/>
    <w:rsid w:val="67AE54CA"/>
    <w:rsid w:val="687E630D"/>
    <w:rsid w:val="69FF2D86"/>
    <w:rsid w:val="6A6B0B13"/>
    <w:rsid w:val="6CC22541"/>
    <w:rsid w:val="6E4B4624"/>
    <w:rsid w:val="6F101AE7"/>
    <w:rsid w:val="713D7A09"/>
    <w:rsid w:val="72395053"/>
    <w:rsid w:val="739D0A67"/>
    <w:rsid w:val="73EA6760"/>
    <w:rsid w:val="75B64337"/>
    <w:rsid w:val="76103FF6"/>
    <w:rsid w:val="77A87399"/>
    <w:rsid w:val="7A813A3B"/>
    <w:rsid w:val="7C564783"/>
    <w:rsid w:val="7D8A09D6"/>
    <w:rsid w:val="7E4454AB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7"/>
    <w:uiPriority w:val="0"/>
    <w:rPr>
      <w:rFonts w:ascii="CIDFont + F2" w:hAnsi="CIDFont + F2" w:eastAsia="CIDFont + F2" w:cs="CIDFont + F2"/>
      <w:color w:val="000000"/>
      <w:sz w:val="22"/>
      <w:szCs w:val="22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241</Characters>
  <Lines>0</Lines>
  <Paragraphs>0</Paragraphs>
  <TotalTime>1</TotalTime>
  <ScaleCrop>false</ScaleCrop>
  <LinksUpToDate>false</LinksUpToDate>
  <CharactersWithSpaces>243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2023-08-16T05:09:00Z</dcterms:created>
  <dc:creator>doofe</dc:creator>
  <cp:lastModifiedBy>杜</cp:lastModifiedBy>
  <dcterms:modified xsi:type="dcterms:W3CDTF">2023-10-06T08:53:00Z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C214CE57E8474C3F93232F34A475E7F7_12</vt:lpwstr>
  </property>
</Properties>
</file>