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B96A3B"/>
          <w:sz w:val="19"/>
          <w:szCs w:val="19"/>
          <w:rtl/>
        </w:rPr>
        <w:t xml:space="preserve">ויקרא ט״ז · משימה 1 מתוך 5</w:t>
      </w:r>
    </w:p>
    <w:p>
      <w:pPr>
        <w:bidi/>
        <w:spacing w:after="60"/>
        <w:jc w:val="right"/>
      </w:pPr>
      <w:r>
        <w:rPr>
          <w:rFonts w:ascii="Arial" w:cs="Arial" w:eastAsia="Arial" w:hAnsi="Arial"/>
          <w:b/>
          <w:bCs/>
          <w:color w:val="413055"/>
          <w:sz w:val="36"/>
          <w:szCs w:val="36"/>
          <w:rtl/>
        </w:rPr>
        <w:t xml:space="preserve">״וְאַל יָבֹא בְכָל עֵת״ — הכניסה לקודש ושני השעירים</w:t>
      </w:r>
    </w:p>
    <w:p>
      <w:pPr>
        <w:bidi/>
        <w:spacing w:after="240"/>
        <w:jc w:val="right"/>
      </w:pPr>
      <w:r>
        <w:rPr>
          <w:rFonts w:ascii="Arial" w:cs="Arial" w:eastAsia="Arial" w:hAnsi="Arial"/>
          <w:color w:val="666666"/>
          <w:sz w:val="21"/>
          <w:szCs w:val="21"/>
          <w:rtl/>
        </w:rPr>
        <w:t xml:space="preserve">ספר ויקרא, פרק ט״ז (פסוקים א׳–י׳) · עבודת הכהן הגדול ביום הכיפורים</w:t>
      </w:r>
    </w:p>
    <w:p>
      <w:pPr>
        <w:bidi/>
        <w:spacing w:after="300"/>
        <w:jc w:val="right"/>
      </w:pPr>
      <w:r>
        <w:rPr>
          <w:rFonts w:ascii="Arial" w:cs="Arial" w:eastAsia="Arial" w:hAnsi="Arial"/>
          <w:color w:val="444444"/>
          <w:sz w:val="21"/>
          <w:szCs w:val="21"/>
          <w:rtl/>
        </w:rPr>
        <w:t xml:space="preserve">שם: ______________________    כיתה: __________    תאריך: ____________</w:t>
      </w:r>
    </w:p>
    <w:p>
      <w:pPr>
        <w:keepNext/>
        <w:bidi/>
        <w:spacing w:after="60"/>
        <w:jc w:val="right"/>
      </w:pPr>
      <w:r>
        <w:rPr>
          <w:rFonts w:ascii="Arial" w:cs="Arial" w:eastAsia="Arial" w:hAnsi="Arial"/>
          <w:b/>
          <w:bCs/>
          <w:color w:val="B96A3B"/>
          <w:sz w:val="20"/>
          <w:szCs w:val="20"/>
          <w:rtl/>
        </w:rPr>
        <w:t xml:space="preserve">ויקרא, פרק ט״ז, פסוקים א׳–י׳</w:t>
      </w:r>
    </w:p>
    <w:p>
      <w:pPr>
        <w:shd w:fill="FAF6F0"/>
        <w:bidi/>
        <w:spacing w:after="320" w:line="400"/>
        <w:jc w:val="both"/>
      </w:pPr>
      <w:r>
        <w:rPr>
          <w:rFonts w:ascii="Arial" w:cs="Arial" w:eastAsia="Arial" w:hAnsi="Arial"/>
          <w:b/>
          <w:bCs/>
          <w:color w:val="B96A3B"/>
          <w:sz w:val="16"/>
          <w:szCs w:val="16"/>
          <w:rtl/>
        </w:rPr>
        <w:t xml:space="preserve">(א) </w:t>
      </w:r>
      <w:r>
        <w:rPr>
          <w:rFonts w:ascii="Times New Roman" w:cs="Times New Roman" w:eastAsia="Times New Roman" w:hAnsi="Times New Roman"/>
          <w:sz w:val="29"/>
          <w:szCs w:val="29"/>
          <w:rtl/>
        </w:rPr>
        <w:t xml:space="preserve">וַיְדַבֵּ֤ר ה֙׳ אֶל־מֹשֶׁ֔ה אַחֲרֵ֣י מ֔וֹת שְׁנֵ֖י בְּנֵ֣י אַהֲרֹ֑ן בְּקׇרְבָתָ֥ם לִפְנֵי־ה֖׳ וַיָּמֻֽתוּ׃ </w:t>
      </w:r>
      <w:r>
        <w:rPr>
          <w:rFonts w:ascii="Arial" w:cs="Arial" w:eastAsia="Arial" w:hAnsi="Arial"/>
          <w:b/>
          <w:bCs/>
          <w:color w:val="B96A3B"/>
          <w:sz w:val="16"/>
          <w:szCs w:val="16"/>
          <w:rtl/>
        </w:rPr>
        <w:t xml:space="preserve">(ב) </w:t>
      </w:r>
      <w:r>
        <w:rPr>
          <w:rFonts w:ascii="Times New Roman" w:cs="Times New Roman" w:eastAsia="Times New Roman" w:hAnsi="Times New Roman"/>
          <w:sz w:val="29"/>
          <w:szCs w:val="29"/>
          <w:rtl/>
        </w:rPr>
        <w:t xml:space="preserve">וַיֹּ֨אמֶר ה֜׳ אֶל־מֹשֶׁ֗ה דַּבֵּר֮ אֶל־אַהֲרֹ֣ן אָחִ֒יךָ֒ וְאַל־יָבֹ֤א בְכׇל־עֵת֙ אֶל־הַקֹּ֔דֶשׁ מִבֵּ֖ית לַפָּרֹ֑כֶת אֶל־פְּנֵ֨י הַכַּפֹּ֜רֶת אֲשֶׁ֤ר עַל־הָאָרֹן֙ וְלֹ֣א יָמ֔וּת כִּ֚י בֶּֽעָנָ֔ן אֵרָאֶ֖ה עַל־הַכַּפֹּֽרֶת׃ </w:t>
      </w:r>
      <w:r>
        <w:rPr>
          <w:rFonts w:ascii="Arial" w:cs="Arial" w:eastAsia="Arial" w:hAnsi="Arial"/>
          <w:b/>
          <w:bCs/>
          <w:color w:val="B96A3B"/>
          <w:sz w:val="16"/>
          <w:szCs w:val="16"/>
          <w:rtl/>
        </w:rPr>
        <w:t xml:space="preserve">(ג) </w:t>
      </w:r>
      <w:r>
        <w:rPr>
          <w:rFonts w:ascii="Times New Roman" w:cs="Times New Roman" w:eastAsia="Times New Roman" w:hAnsi="Times New Roman"/>
          <w:sz w:val="29"/>
          <w:szCs w:val="29"/>
          <w:rtl/>
        </w:rPr>
        <w:t xml:space="preserve">בְּזֹ֛את יָבֹ֥א אַהֲרֹ֖ן אֶל־הַקֹּ֑דֶשׁ בְּפַ֧ר בֶּן־בָּקָ֛ר לְחַטָּ֖את וְאַ֥יִל לְעֹלָֽה׃ </w:t>
      </w:r>
      <w:r>
        <w:rPr>
          <w:rFonts w:ascii="Arial" w:cs="Arial" w:eastAsia="Arial" w:hAnsi="Arial"/>
          <w:b/>
          <w:bCs/>
          <w:color w:val="B96A3B"/>
          <w:sz w:val="16"/>
          <w:szCs w:val="16"/>
          <w:rtl/>
        </w:rPr>
        <w:t xml:space="preserve">(ד) </w:t>
      </w:r>
      <w:r>
        <w:rPr>
          <w:rFonts w:ascii="Times New Roman" w:cs="Times New Roman" w:eastAsia="Times New Roman" w:hAnsi="Times New Roman"/>
          <w:sz w:val="29"/>
          <w:szCs w:val="29"/>
          <w:rtl/>
        </w:rPr>
        <w:t xml:space="preserve">כְּתֹֽנֶת־בַּ֨ד קֹ֜דֶשׁ יִלְבָּ֗שׁ וּמִֽכְנְסֵי־בַד֮ יִהְי֣וּ עַל־בְּשָׂרוֹ֒ וּבְאַבְנֵ֥ט בַּד֙ יַחְגֹּ֔ר וּבְמִצְנֶ֥פֶת בַּ֖ד יִצְנֹ֑ף בִּגְדֵי־קֹ֣דֶשׁ הֵ֔ם וְרָחַ֥ץ בַּמַּ֛יִם אֶת־בְּשָׂר֖וֹ וּלְבֵשָֽׁם׃ </w:t>
      </w:r>
      <w:r>
        <w:rPr>
          <w:rFonts w:ascii="Arial" w:cs="Arial" w:eastAsia="Arial" w:hAnsi="Arial"/>
          <w:b/>
          <w:bCs/>
          <w:color w:val="B96A3B"/>
          <w:sz w:val="16"/>
          <w:szCs w:val="16"/>
          <w:rtl/>
        </w:rPr>
        <w:t xml:space="preserve">(ה) </w:t>
      </w:r>
      <w:r>
        <w:rPr>
          <w:rFonts w:ascii="Times New Roman" w:cs="Times New Roman" w:eastAsia="Times New Roman" w:hAnsi="Times New Roman"/>
          <w:sz w:val="29"/>
          <w:szCs w:val="29"/>
          <w:rtl/>
        </w:rPr>
        <w:t xml:space="preserve">וּמֵאֵ֗ת עֲדַת֙ בְּנֵ֣י יִשְׂרָאֵ֔ל יִקַּ֛ח שְׁנֵֽי־שְׂעִירֵ֥י עִזִּ֖ים לְחַטָּ֑את וְאַ֥יִל אֶחָ֖ד לְעֹלָֽה׃ </w:t>
      </w:r>
      <w:r>
        <w:rPr>
          <w:rFonts w:ascii="Arial" w:cs="Arial" w:eastAsia="Arial" w:hAnsi="Arial"/>
          <w:b/>
          <w:bCs/>
          <w:color w:val="B96A3B"/>
          <w:sz w:val="16"/>
          <w:szCs w:val="16"/>
          <w:rtl/>
        </w:rPr>
        <w:t xml:space="preserve">(ו) </w:t>
      </w:r>
      <w:r>
        <w:rPr>
          <w:rFonts w:ascii="Times New Roman" w:cs="Times New Roman" w:eastAsia="Times New Roman" w:hAnsi="Times New Roman"/>
          <w:sz w:val="29"/>
          <w:szCs w:val="29"/>
          <w:rtl/>
        </w:rPr>
        <w:t xml:space="preserve">וְהִקְרִ֧יב אַהֲרֹ֛ן אֶת־פַּ֥ר הַחַטָּ֖את אֲשֶׁר־ל֑וֹ וְכִפֶּ֥ר בַּעֲד֖וֹ וּבְעַ֥ד בֵּיתֽוֹ׃ </w:t>
      </w:r>
      <w:r>
        <w:rPr>
          <w:rFonts w:ascii="Arial" w:cs="Arial" w:eastAsia="Arial" w:hAnsi="Arial"/>
          <w:b/>
          <w:bCs/>
          <w:color w:val="B96A3B"/>
          <w:sz w:val="16"/>
          <w:szCs w:val="16"/>
          <w:rtl/>
        </w:rPr>
        <w:t xml:space="preserve">(ז) </w:t>
      </w:r>
      <w:r>
        <w:rPr>
          <w:rFonts w:ascii="Times New Roman" w:cs="Times New Roman" w:eastAsia="Times New Roman" w:hAnsi="Times New Roman"/>
          <w:sz w:val="29"/>
          <w:szCs w:val="29"/>
          <w:rtl/>
        </w:rPr>
        <w:t xml:space="preserve">וְלָקַ֖ח אֶת־שְׁנֵ֣י הַשְּׂעִירִ֑ם וְהֶעֱמִ֤יד אֹתָם֙ לִפְנֵ֣י ה֔׳ פֶּ֖תַח אֹ֥הֶל מוֹעֵֽד׃ </w:t>
      </w:r>
      <w:r>
        <w:rPr>
          <w:rFonts w:ascii="Arial" w:cs="Arial" w:eastAsia="Arial" w:hAnsi="Arial"/>
          <w:b/>
          <w:bCs/>
          <w:color w:val="B96A3B"/>
          <w:sz w:val="16"/>
          <w:szCs w:val="16"/>
          <w:rtl/>
        </w:rPr>
        <w:t xml:space="preserve">(ח) </w:t>
      </w:r>
      <w:r>
        <w:rPr>
          <w:rFonts w:ascii="Times New Roman" w:cs="Times New Roman" w:eastAsia="Times New Roman" w:hAnsi="Times New Roman"/>
          <w:sz w:val="29"/>
          <w:szCs w:val="29"/>
          <w:rtl/>
        </w:rPr>
        <w:t xml:space="preserve">וְנָתַ֧ן אַהֲרֹ֛ן עַל־שְׁנֵ֥י הַשְּׂעִירִ֖ם גֹּרָל֑וֹת גּוֹרָ֤ל אֶחָד֙ לַה֔׳ וְגוֹרָ֥ל אֶחָ֖ד לַעֲזָאזֵֽל׃ </w:t>
      </w:r>
      <w:r>
        <w:rPr>
          <w:rFonts w:ascii="Arial" w:cs="Arial" w:eastAsia="Arial" w:hAnsi="Arial"/>
          <w:b/>
          <w:bCs/>
          <w:color w:val="B96A3B"/>
          <w:sz w:val="16"/>
          <w:szCs w:val="16"/>
          <w:rtl/>
        </w:rPr>
        <w:t xml:space="preserve">(ט) </w:t>
      </w:r>
      <w:r>
        <w:rPr>
          <w:rFonts w:ascii="Times New Roman" w:cs="Times New Roman" w:eastAsia="Times New Roman" w:hAnsi="Times New Roman"/>
          <w:sz w:val="29"/>
          <w:szCs w:val="29"/>
          <w:rtl/>
        </w:rPr>
        <w:t xml:space="preserve">וְהִקְרִ֤יב אַהֲרֹן֙ אֶת־הַשָּׂעִ֔יר אֲשֶׁ֨ר עָלָ֥ה עָלָ֛יו הַגּוֹרָ֖ל לַה֑׳ וְעָשָׂ֖הוּ חַטָּֽאת׃ </w:t>
      </w:r>
      <w:r>
        <w:rPr>
          <w:rFonts w:ascii="Arial" w:cs="Arial" w:eastAsia="Arial" w:hAnsi="Arial"/>
          <w:b/>
          <w:bCs/>
          <w:color w:val="B96A3B"/>
          <w:sz w:val="16"/>
          <w:szCs w:val="16"/>
          <w:rtl/>
        </w:rPr>
        <w:t xml:space="preserve">(י) </w:t>
      </w:r>
      <w:r>
        <w:rPr>
          <w:rFonts w:ascii="Times New Roman" w:cs="Times New Roman" w:eastAsia="Times New Roman" w:hAnsi="Times New Roman"/>
          <w:sz w:val="29"/>
          <w:szCs w:val="29"/>
          <w:rtl/>
        </w:rPr>
        <w:t xml:space="preserve">וְהַשָּׂעִ֗יר אֲשֶׁר֩ עָלָ֨ה עָלָ֤יו הַגּוֹרָל֙ לַעֲזָאזֵ֔ל יׇֽעֳמַד־חַ֛י לִפְנֵ֥י ה֖׳ לְכַפֵּ֣ר עָלָ֑יו לְשַׁלַּ֥ח אֹת֛וֹ לַעֲזָאזֵ֖ל הַמִּדְבָּֽרָה׃ </w:t>
      </w:r>
    </w:p>
    <w:p>
      <w:pPr>
        <w:keepNext/>
        <w:bidi/>
        <w:spacing w:after="100" w:before="280"/>
        <w:jc w:val="right"/>
      </w:pPr>
      <w:r>
        <w:rPr>
          <w:rFonts w:ascii="Arial" w:cs="Arial" w:eastAsia="Arial" w:hAnsi="Arial"/>
          <w:b/>
          <w:bCs/>
          <w:color w:val="413055"/>
          <w:sz w:val="27"/>
          <w:szCs w:val="27"/>
          <w:rtl/>
        </w:rPr>
        <w:t xml:space="preserve">הבנת הנקרא — מה כתוב?</w:t>
      </w:r>
    </w:p>
    <w:p>
      <w:pPr>
        <w:keepNext/>
        <w:keepLines/>
        <w:bidi/>
        <w:spacing w:after="60" w:before="120"/>
        <w:jc w:val="right"/>
      </w:pPr>
      <w:r>
        <w:rPr>
          <w:rFonts w:ascii="Arial" w:cs="Arial" w:eastAsia="Arial" w:hAnsi="Arial"/>
          <w:b/>
          <w:bCs/>
          <w:color w:val="413055"/>
          <w:sz w:val="23"/>
          <w:szCs w:val="23"/>
          <w:rtl/>
        </w:rPr>
        <w:t xml:space="preserve">1. </w:t>
      </w:r>
      <w:r>
        <w:rPr>
          <w:rFonts w:ascii="Arial" w:cs="Arial" w:eastAsia="Arial" w:hAnsi="Arial"/>
          <w:sz w:val="23"/>
          <w:szCs w:val="23"/>
          <w:rtl/>
        </w:rPr>
        <w:t xml:space="preserve">קראו את פסוק ב׳. (1) מה אסור לאהרן לעשות? (2) מהי הסיבה שהפסוק נותן לאיסור הזה?</w:t>
      </w:r>
    </w:p>
    <w:p>
      <w:pPr>
        <w:keepNext/>
        <w:bidi/>
        <w:spacing w:after="20" w:before="60"/>
        <w:jc w:val="right"/>
      </w:pPr>
      <w:r>
        <w:rPr>
          <w:rFonts w:ascii="Arial" w:cs="Arial" w:eastAsia="Arial" w:hAnsi="Arial"/>
          <w:color w:val="413055"/>
          <w:sz w:val="21"/>
          <w:szCs w:val="21"/>
          <w:rtl/>
        </w:rPr>
        <w:t xml:space="preserve">(1) מה אסור לאהרן לעשות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הסיבה — מתחילה במילה ״כִּי״</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2. </w:t>
      </w:r>
      <w:r>
        <w:rPr>
          <w:rFonts w:ascii="Arial" w:cs="Arial" w:eastAsia="Arial" w:hAnsi="Arial"/>
          <w:sz w:val="23"/>
          <w:szCs w:val="23"/>
          <w:rtl/>
        </w:rPr>
        <w:t xml:space="preserve">קראו את פסוק ד׳. (1) מנו את ארבעת פריטי הלבוש שאהרן לובש. (2) ממה עשויים כל ארבעת הפריטים? (3) מה אהרן חייב לעשות לפני שהוא לובש אותם?</w:t>
      </w:r>
    </w:p>
    <w:p>
      <w:pPr>
        <w:keepNext/>
        <w:bidi/>
        <w:spacing w:after="20" w:before="60"/>
        <w:jc w:val="right"/>
      </w:pPr>
      <w:r>
        <w:rPr>
          <w:rFonts w:ascii="Arial" w:cs="Arial" w:eastAsia="Arial" w:hAnsi="Arial"/>
          <w:color w:val="413055"/>
          <w:sz w:val="21"/>
          <w:szCs w:val="21"/>
          <w:rtl/>
        </w:rPr>
        <w:t xml:space="preserve">(1) ארבעת הפריטים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ממה הם עשויים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(3) מה עושים לפני הלבישה</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3. </w:t>
      </w:r>
      <w:r>
        <w:rPr>
          <w:rFonts w:ascii="Arial" w:cs="Arial" w:eastAsia="Arial" w:hAnsi="Arial"/>
          <w:sz w:val="23"/>
          <w:szCs w:val="23"/>
          <w:rtl/>
        </w:rPr>
        <w:t xml:space="preserve">קראו את פסוק ג׳ ואת פסוק ה׳. (1) בפסוק ג׳: אילו שני בעלי חיים מביא אהרן בעצמו? (2) בפסוק ה׳: אילו בעלי חיים לוקחים מבני ישראל (״מֵאֵת עֲדַת בְּנֵי יִשְׂרָאֵל״)?</w:t>
      </w:r>
    </w:p>
    <w:p>
      <w:pPr>
        <w:keepNext/>
        <w:bidi/>
        <w:spacing w:after="20" w:before="60"/>
        <w:jc w:val="right"/>
      </w:pPr>
      <w:r>
        <w:rPr>
          <w:rFonts w:ascii="Arial" w:cs="Arial" w:eastAsia="Arial" w:hAnsi="Arial"/>
          <w:color w:val="413055"/>
          <w:sz w:val="21"/>
          <w:szCs w:val="21"/>
          <w:rtl/>
        </w:rPr>
        <w:t xml:space="preserve">(1) פסוק ג׳ — מביא אהרן</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פסוק ה׳ — לוקחים מבני ישראל</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4. </w:t>
      </w:r>
      <w:r>
        <w:rPr>
          <w:rFonts w:ascii="Arial" w:cs="Arial" w:eastAsia="Arial" w:hAnsi="Arial"/>
          <w:sz w:val="23"/>
          <w:szCs w:val="23"/>
          <w:rtl/>
        </w:rPr>
        <w:t xml:space="preserve">קראו את פסוקים ז׳–י׳. שני השעירים עומדים בפתח אוהל מועד. (1) איך קובעים מה יקרה לכל אחד משני השעירים? (2) מה עושים בשעיר שעלה עליו הגורל לה׳? (3) מה עושים בשעיר שעלה עליו הגורל לעזאזל?</w:t>
      </w:r>
    </w:p>
    <w:p>
      <w:pPr>
        <w:keepNext/>
        <w:bidi/>
        <w:spacing w:after="20" w:before="60"/>
        <w:jc w:val="right"/>
      </w:pPr>
      <w:r>
        <w:rPr>
          <w:rFonts w:ascii="Arial" w:cs="Arial" w:eastAsia="Arial" w:hAnsi="Arial"/>
          <w:color w:val="413055"/>
          <w:sz w:val="21"/>
          <w:szCs w:val="21"/>
          <w:rtl/>
        </w:rPr>
        <w:t xml:space="preserve">(1) איך קובעים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השעיר לה׳</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(3) השעיר לעזאזל</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טעמי המקרא — איפה עוצרים?</w:t>
      </w:r>
    </w:p>
    <w:p>
      <w:pPr>
        <w:keepNext/>
        <w:bidi/>
        <w:spacing w:after="100" w:line="340"/>
        <w:jc w:val="right"/>
      </w:pPr>
      <w:r>
        <w:rPr>
          <w:rFonts w:ascii="Arial" w:cs="Arial" w:eastAsia="Arial" w:hAnsi="Arial"/>
          <w:color w:val="555555"/>
          <w:sz w:val="21"/>
          <w:szCs w:val="21"/>
          <w:rtl/>
        </w:rPr>
        <w:t xml:space="preserve">שני טעמים חשובים לנו השנה: האֶתְנַחְתָּא ( ֑ , סימן קטן מתחת למילה) היא ה״פסיק״ של הפסוק — היא מחלקת אותו לשני חלקים. סוֹף פָּסוּק ( ׃ ) הוא ה״נקודה״. בקטע הפסוקים שבראש הדף חפשו את הסימן ֑ מתחת למילה.</w:t>
      </w:r>
    </w:p>
    <w:p>
      <w:pPr>
        <w:keepNext/>
        <w:keepLines/>
        <w:bidi/>
        <w:spacing w:after="60" w:before="120"/>
        <w:jc w:val="right"/>
      </w:pPr>
      <w:r>
        <w:rPr>
          <w:rFonts w:ascii="Arial" w:cs="Arial" w:eastAsia="Arial" w:hAnsi="Arial"/>
          <w:b/>
          <w:bCs/>
          <w:color w:val="413055"/>
          <w:sz w:val="23"/>
          <w:szCs w:val="23"/>
          <w:rtl/>
        </w:rPr>
        <w:t xml:space="preserve">5. </w:t>
      </w:r>
      <w:r>
        <w:rPr>
          <w:rFonts w:ascii="Arial" w:cs="Arial" w:eastAsia="Arial" w:hAnsi="Arial"/>
          <w:sz w:val="23"/>
          <w:szCs w:val="23"/>
          <w:rtl/>
        </w:rPr>
        <w:t xml:space="preserve">קראו את פסוק ג׳. (1) באיזו מילה מסומנת האתנחתא? (2) העתיקו את החלק הראשון של הפסוק: מתחילת הפסוק עד מילת האתנחתא, כולל אותה. (3) העתיקו את החלק השני של הפסוק: מהמילה שאחרי האתנחתא עד סוף הפסוק.</w:t>
      </w:r>
    </w:p>
    <w:p>
      <w:pPr>
        <w:keepNext/>
        <w:bidi/>
        <w:spacing w:after="20" w:before="60"/>
        <w:jc w:val="right"/>
      </w:pPr>
      <w:r>
        <w:rPr>
          <w:rFonts w:ascii="Arial" w:cs="Arial" w:eastAsia="Arial" w:hAnsi="Arial"/>
          <w:color w:val="413055"/>
          <w:sz w:val="21"/>
          <w:szCs w:val="21"/>
          <w:rtl/>
        </w:rPr>
        <w:t xml:space="preserve">(1) מילת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החלק הראשון</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(3) החלק השני</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6. </w:t>
      </w:r>
      <w:r>
        <w:rPr>
          <w:rFonts w:ascii="Arial" w:cs="Arial" w:eastAsia="Arial" w:hAnsi="Arial"/>
          <w:sz w:val="23"/>
          <w:szCs w:val="23"/>
          <w:rtl/>
        </w:rPr>
        <w:t xml:space="preserve">קראו את פסוק ח׳. (1) באיזו מילה מסומנת האתנחתא? (2) מה נעשה בחלק הראשון של הפסוק, לפני האתנחתא? (3) מה מפורט בחלק השני של הפסוק, אחרי האתנחתא?</w:t>
      </w:r>
    </w:p>
    <w:p>
      <w:pPr>
        <w:keepNext/>
        <w:bidi/>
        <w:spacing w:after="100" w:line="340"/>
        <w:jc w:val="right"/>
      </w:pPr>
      <w:r>
        <w:rPr>
          <w:rFonts w:ascii="Arial" w:cs="Arial" w:eastAsia="Arial" w:hAnsi="Arial"/>
          <w:color w:val="666666"/>
          <w:sz w:val="20"/>
          <w:szCs w:val="20"/>
          <w:rtl/>
        </w:rPr>
        <w:t xml:space="preserve">עזר: החלק הראשון מתאר פעולה אחת; החלק השני מפרט את התוצאה שלה.</w:t>
      </w:r>
    </w:p>
    <w:p>
      <w:pPr>
        <w:keepNext/>
        <w:bidi/>
        <w:spacing w:after="20" w:before="60"/>
        <w:jc w:val="right"/>
      </w:pPr>
      <w:r>
        <w:rPr>
          <w:rFonts w:ascii="Arial" w:cs="Arial" w:eastAsia="Arial" w:hAnsi="Arial"/>
          <w:color w:val="413055"/>
          <w:sz w:val="21"/>
          <w:szCs w:val="21"/>
          <w:rtl/>
        </w:rPr>
        <w:t xml:space="preserve">(1) מילת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לפני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(3) אחרי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קריאה והאזנה</w:t>
      </w:r>
    </w:p>
    <w:p>
      <w:pPr>
        <w:keepNext/>
        <w:keepLines/>
        <w:bidi/>
        <w:spacing w:after="60" w:before="120"/>
        <w:jc w:val="right"/>
      </w:pPr>
      <w:r>
        <w:rPr>
          <w:rFonts w:ascii="Arial" w:cs="Arial" w:eastAsia="Arial" w:hAnsi="Arial"/>
          <w:b/>
          <w:bCs/>
          <w:color w:val="413055"/>
          <w:sz w:val="23"/>
          <w:szCs w:val="23"/>
          <w:rtl/>
        </w:rPr>
        <w:t xml:space="preserve">7. </w:t>
      </w:r>
      <w:r>
        <w:rPr>
          <w:rFonts w:ascii="Arial" w:cs="Arial" w:eastAsia="Arial" w:hAnsi="Arial"/>
          <w:sz w:val="23"/>
          <w:szCs w:val="23"/>
          <w:rtl/>
        </w:rPr>
        <w:t xml:space="preserve">האזינו לפסוק ב׳ (בהשמעה בכיתה). (1) באיזו מילה הקריין עוצר עצירה ברורה באמצע הפסוק? (2) האם זו אותה מילה שבה מסומנת האתנחתא? כתבו כן או לא, וכתבו איך בדקתם.</w:t>
      </w:r>
    </w:p>
    <w:p>
      <w:pPr>
        <w:keepNext/>
        <w:bidi/>
        <w:spacing w:after="20" w:before="60"/>
        <w:jc w:val="right"/>
      </w:pPr>
      <w:r>
        <w:rPr>
          <w:rFonts w:ascii="Arial" w:cs="Arial" w:eastAsia="Arial" w:hAnsi="Arial"/>
          <w:color w:val="413055"/>
          <w:sz w:val="21"/>
          <w:szCs w:val="21"/>
          <w:rtl/>
        </w:rPr>
        <w:t xml:space="preserve">(1) המילה שבה הקריין עוצר</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כן / לא — ואיך בדקתם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8. </w:t>
      </w:r>
      <w:r>
        <w:rPr>
          <w:rFonts w:ascii="Arial" w:cs="Arial" w:eastAsia="Arial" w:hAnsi="Arial"/>
          <w:sz w:val="23"/>
          <w:szCs w:val="23"/>
          <w:rtl/>
        </w:rPr>
        <w:t xml:space="preserve">קראו בקול נמוך את פסוקים ז׳–ח׳: עצירה קטנה במילת האתנחתא, ועצירה ארוכה בסוף כל פסוק. איזו מילה הייתה הכי קשה לכם לקרוא? כתבו את המילה. אם אתם יודעים מה פירושה — כתבו גם את הפירוש.</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בניית טיעון — לקראת הדיון</w:t>
      </w:r>
    </w:p>
    <w:p>
      <w:pPr>
        <w:keepNext/>
        <w:bidi/>
        <w:spacing w:after="100" w:line="340"/>
        <w:jc w:val="right"/>
      </w:pPr>
      <w:r>
        <w:rPr>
          <w:rFonts w:ascii="Arial" w:cs="Arial" w:eastAsia="Arial" w:hAnsi="Arial"/>
          <w:color w:val="555555"/>
          <w:sz w:val="21"/>
          <w:szCs w:val="21"/>
          <w:rtl/>
        </w:rPr>
        <w:t xml:space="preserve">בשיעור הבא נפתח בדיון כיתתי על השאלה שלמטה. כאן אתם בונים את העמדה שלכם בכתב, בשלושה חלקים — טענה, נימוק וביסוס מהפסוקים — ומי שמסיים את המשימה מקבל כרטיס כניסה לדיון.</w:t>
      </w:r>
    </w:p>
    <w:p>
      <w:pPr>
        <w:keepNext/>
        <w:keepLines/>
        <w:bidi/>
        <w:spacing w:after="60" w:before="120"/>
        <w:jc w:val="right"/>
      </w:pPr>
      <w:r>
        <w:rPr>
          <w:rFonts w:ascii="Arial" w:cs="Arial" w:eastAsia="Arial" w:hAnsi="Arial"/>
          <w:b/>
          <w:bCs/>
          <w:color w:val="413055"/>
          <w:sz w:val="23"/>
          <w:szCs w:val="23"/>
          <w:rtl/>
        </w:rPr>
        <w:t xml:space="preserve">9. </w:t>
      </w:r>
      <w:r>
        <w:rPr>
          <w:rFonts w:ascii="Arial" w:cs="Arial" w:eastAsia="Arial" w:hAnsi="Arial"/>
          <w:sz w:val="23"/>
          <w:szCs w:val="23"/>
          <w:rtl/>
        </w:rPr>
        <w:t xml:space="preserve">בפסוק ח׳ לא אהרן מחליט איזה שעיר יהיה לה׳ ואיזה לעזאזל — הגורל מחליט. האם זו הדרך הכי צודקת להכריע בין שניים שווים, או שמנהיג צריך להחליט בעצמו ולשאת באחריות? — מה העמדה שלך?</w:t>
      </w:r>
    </w:p>
    <w:p>
      <w:pPr>
        <w:keepNext/>
        <w:bidi/>
        <w:spacing w:after="100" w:line="340"/>
        <w:jc w:val="right"/>
      </w:pPr>
      <w:r>
        <w:rPr>
          <w:rFonts w:ascii="Arial" w:cs="Arial" w:eastAsia="Arial" w:hAnsi="Arial"/>
          <w:color w:val="666666"/>
          <w:sz w:val="20"/>
          <w:szCs w:val="20"/>
          <w:rtl/>
        </w:rPr>
        <w:t xml:space="preserve">טענה = מה אני חושב/ת · נימוק = למה · ביסוס = איפה זה כתוב בפסוקים (ציטוט + מספר פסוק)</w:t>
      </w:r>
    </w:p>
    <w:p>
      <w:pPr>
        <w:keepNext/>
        <w:bidi/>
        <w:spacing w:after="20" w:before="60"/>
        <w:jc w:val="right"/>
      </w:pPr>
      <w:r>
        <w:rPr>
          <w:rFonts w:ascii="Arial" w:cs="Arial" w:eastAsia="Arial" w:hAnsi="Arial"/>
          <w:color w:val="413055"/>
          <w:sz w:val="21"/>
          <w:szCs w:val="21"/>
          <w:rtl/>
        </w:rPr>
        <w:t xml:space="preserve">הטענה שלי</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הנימוק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הביסוס מהפסוקים (ציטוט + פסוק)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10. </w:t>
      </w:r>
      <w:r>
        <w:rPr>
          <w:rFonts w:ascii="Arial" w:cs="Arial" w:eastAsia="Arial" w:hAnsi="Arial"/>
          <w:sz w:val="23"/>
          <w:szCs w:val="23"/>
          <w:rtl/>
        </w:rPr>
        <w:t xml:space="preserve">מה יגיד מי שחושב הפוך? כתבו את הטענה הכי חזקה של הצד השני — ואיפה בפסוקים היא נשענת.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sectPr>
      <w:footerReference w:type="default" r:id="rId7"/>
      <w:pgSz w:w="11906" w:h="16838" w:orient="portrait"/>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6"/>
        <w:szCs w:val="16"/>
        <w:rtl/>
      </w:rPr>
      <w:t xml:space="preserve">עמוד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״וְאַל יָבֹא בְכָל עֵת״ — הכניסה לקודש ושני השעירים</dc:title>
  <dc:creator>קדושים תהיו</dc:creator>
  <cp:lastModifiedBy>Un-named</cp:lastModifiedBy>
  <cp:revision>1</cp:revision>
  <dcterms:created xsi:type="dcterms:W3CDTF">2026-09-27T15:53:03.483Z</dcterms:created>
  <dcterms:modified xsi:type="dcterms:W3CDTF">2026-09-27T15:53:03.484Z</dcterms:modified>
</cp:coreProperties>
</file>

<file path=docProps/custom.xml><?xml version="1.0" encoding="utf-8"?>
<Properties xmlns="http://schemas.openxmlformats.org/officeDocument/2006/custom-properties" xmlns:vt="http://schemas.openxmlformats.org/officeDocument/2006/docPropsVTypes"/>
</file>