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B96A3B"/>
          <w:sz w:val="19"/>
          <w:szCs w:val="19"/>
          <w:rtl/>
        </w:rPr>
        <w:t xml:space="preserve">ויקרא ט״ז · משימה 2 מתוך 5</w:t>
      </w:r>
    </w:p>
    <w:p>
      <w:pPr>
        <w:bidi/>
        <w:spacing w:after="60"/>
        <w:jc w:val="right"/>
      </w:pPr>
      <w:r>
        <w:rPr>
          <w:rFonts w:ascii="Arial" w:cs="Arial" w:eastAsia="Arial" w:hAnsi="Arial"/>
          <w:b/>
          <w:bCs/>
          <w:color w:val="413055"/>
          <w:sz w:val="36"/>
          <w:szCs w:val="36"/>
          <w:rtl/>
        </w:rPr>
        <w:t xml:space="preserve">״וְכִסָּה עֲנַן הַקְּטֹרֶת״ — עבודת הפנים</w:t>
      </w:r>
    </w:p>
    <w:p>
      <w:pPr>
        <w:bidi/>
        <w:spacing w:after="240"/>
        <w:jc w:val="right"/>
      </w:pPr>
      <w:r>
        <w:rPr>
          <w:rFonts w:ascii="Arial" w:cs="Arial" w:eastAsia="Arial" w:hAnsi="Arial"/>
          <w:color w:val="666666"/>
          <w:sz w:val="21"/>
          <w:szCs w:val="21"/>
          <w:rtl/>
        </w:rPr>
        <w:t xml:space="preserve">ספר ויקרא, פרק ט״ז (פסוקים י״א–י״ט) · עבודת הכהן הגדול ביום הכיפורים</w:t>
      </w:r>
    </w:p>
    <w:p>
      <w:pPr>
        <w:bidi/>
        <w:spacing w:after="300"/>
        <w:jc w:val="right"/>
      </w:pPr>
      <w:r>
        <w:rPr>
          <w:rFonts w:ascii="Arial" w:cs="Arial" w:eastAsia="Arial" w:hAnsi="Arial"/>
          <w:color w:val="444444"/>
          <w:sz w:val="21"/>
          <w:szCs w:val="21"/>
          <w:rtl/>
        </w:rPr>
        <w:t xml:space="preserve">שם: ______________________    כיתה: __________    תאריך: ____________</w:t>
      </w:r>
    </w:p>
    <w:p>
      <w:pPr>
        <w:keepNext/>
        <w:bidi/>
        <w:spacing w:after="60"/>
        <w:jc w:val="right"/>
      </w:pPr>
      <w:r>
        <w:rPr>
          <w:rFonts w:ascii="Arial" w:cs="Arial" w:eastAsia="Arial" w:hAnsi="Arial"/>
          <w:b/>
          <w:bCs/>
          <w:color w:val="B96A3B"/>
          <w:sz w:val="20"/>
          <w:szCs w:val="20"/>
          <w:rtl/>
        </w:rPr>
        <w:t xml:space="preserve">ויקרא, פרק ט״ז, פסוקים י״א–י״ט</w:t>
      </w:r>
    </w:p>
    <w:p>
      <w:pPr>
        <w:shd w:fill="FAF6F0"/>
        <w:bidi/>
        <w:spacing w:after="320" w:line="400"/>
        <w:jc w:val="both"/>
      </w:pPr>
      <w:r>
        <w:rPr>
          <w:rFonts w:ascii="Arial" w:cs="Arial" w:eastAsia="Arial" w:hAnsi="Arial"/>
          <w:b/>
          <w:bCs/>
          <w:color w:val="B96A3B"/>
          <w:sz w:val="16"/>
          <w:szCs w:val="16"/>
          <w:rtl/>
        </w:rPr>
        <w:t xml:space="preserve">(יא) </w:t>
      </w:r>
      <w:r>
        <w:rPr>
          <w:rFonts w:ascii="Times New Roman" w:cs="Times New Roman" w:eastAsia="Times New Roman" w:hAnsi="Times New Roman"/>
          <w:sz w:val="29"/>
          <w:szCs w:val="29"/>
          <w:rtl/>
        </w:rPr>
        <w:t xml:space="preserve">וְהִקְרִ֨יב אַהֲרֹ֜ן אֶת־פַּ֤ר הַֽחַטָּאת֙ אֲשֶׁר־ל֔וֹ וְכִפֶּ֥ר בַּֽעֲד֖וֹ וּבְעַ֣ד בֵּית֑וֹ וְשָׁחַ֛ט אֶת־פַּ֥ר הַֽחַטָּ֖את אֲשֶׁר־לֽוֹ׃ </w:t>
      </w:r>
      <w:r>
        <w:rPr>
          <w:rFonts w:ascii="Arial" w:cs="Arial" w:eastAsia="Arial" w:hAnsi="Arial"/>
          <w:b/>
          <w:bCs/>
          <w:color w:val="B96A3B"/>
          <w:sz w:val="16"/>
          <w:szCs w:val="16"/>
          <w:rtl/>
        </w:rPr>
        <w:t xml:space="preserve">(יב) </w:t>
      </w:r>
      <w:r>
        <w:rPr>
          <w:rFonts w:ascii="Times New Roman" w:cs="Times New Roman" w:eastAsia="Times New Roman" w:hAnsi="Times New Roman"/>
          <w:sz w:val="29"/>
          <w:szCs w:val="29"/>
          <w:rtl/>
        </w:rPr>
        <w:t xml:space="preserve">וְלָקַ֣ח מְלֹֽא־הַ֠מַּחְתָּ֠ה גַּֽחֲלֵי־אֵ֞שׁ מֵעַ֤ל הַמִּזְבֵּ֙חַ֙ מִלִּפְנֵ֣י ה֔׳ וּמְלֹ֣א חׇפְנָ֔יו קְטֹ֥רֶת סַמִּ֖ים דַּקָּ֑ה וְהֵבִ֖יא מִבֵּ֥ית לַפָּרֹֽכֶת׃ </w:t>
      </w:r>
      <w:r>
        <w:rPr>
          <w:rFonts w:ascii="Arial" w:cs="Arial" w:eastAsia="Arial" w:hAnsi="Arial"/>
          <w:b/>
          <w:bCs/>
          <w:color w:val="B96A3B"/>
          <w:sz w:val="16"/>
          <w:szCs w:val="16"/>
          <w:rtl/>
        </w:rPr>
        <w:t xml:space="preserve">(יג) </w:t>
      </w:r>
      <w:r>
        <w:rPr>
          <w:rFonts w:ascii="Times New Roman" w:cs="Times New Roman" w:eastAsia="Times New Roman" w:hAnsi="Times New Roman"/>
          <w:sz w:val="29"/>
          <w:szCs w:val="29"/>
          <w:rtl/>
        </w:rPr>
        <w:t xml:space="preserve">וְנָתַ֧ן אֶֽת־הַקְּטֹ֛רֶת עַל־הָאֵ֖שׁ לִפְנֵ֣י ה֑׳ וְכִסָּ֣ה עֲנַ֣ן הַקְּטֹ֗רֶת אֶת־הַכַּפֹּ֛רֶת אֲשֶׁ֥ר עַל־הָעֵד֖וּת וְלֹ֥א יָמֽוּת׃ </w:t>
      </w:r>
      <w:r>
        <w:rPr>
          <w:rFonts w:ascii="Arial" w:cs="Arial" w:eastAsia="Arial" w:hAnsi="Arial"/>
          <w:b/>
          <w:bCs/>
          <w:color w:val="B96A3B"/>
          <w:sz w:val="16"/>
          <w:szCs w:val="16"/>
          <w:rtl/>
        </w:rPr>
        <w:t xml:space="preserve">(יד) </w:t>
      </w:r>
      <w:r>
        <w:rPr>
          <w:rFonts w:ascii="Times New Roman" w:cs="Times New Roman" w:eastAsia="Times New Roman" w:hAnsi="Times New Roman"/>
          <w:sz w:val="29"/>
          <w:szCs w:val="29"/>
          <w:rtl/>
        </w:rPr>
        <w:t xml:space="preserve">וְלָקַח֙ מִדַּ֣ם הַפָּ֔ר וְהִזָּ֧ה בְאֶצְבָּע֛וֹ עַל־פְּנֵ֥י הַכַּפֹּ֖רֶת קֵ֑דְמָה וְלִפְנֵ֣י הַכַּפֹּ֗רֶת יַזֶּ֧ה שֶֽׁבַע־פְּעָמִ֛ים מִן־הַדָּ֖ם בְּאֶצְבָּעֽוֹ׃ </w:t>
      </w:r>
      <w:r>
        <w:rPr>
          <w:rFonts w:ascii="Arial" w:cs="Arial" w:eastAsia="Arial" w:hAnsi="Arial"/>
          <w:b/>
          <w:bCs/>
          <w:color w:val="B96A3B"/>
          <w:sz w:val="16"/>
          <w:szCs w:val="16"/>
          <w:rtl/>
        </w:rPr>
        <w:t xml:space="preserve">(טו) </w:t>
      </w:r>
      <w:r>
        <w:rPr>
          <w:rFonts w:ascii="Times New Roman" w:cs="Times New Roman" w:eastAsia="Times New Roman" w:hAnsi="Times New Roman"/>
          <w:sz w:val="29"/>
          <w:szCs w:val="29"/>
          <w:rtl/>
        </w:rPr>
        <w:t xml:space="preserve">וְשָׁחַ֞ט אֶת־שְׂעִ֤יר הַֽחַטָּאת֙ אֲשֶׁ֣ר לָעָ֔ם וְהֵבִיא֙ אֶת־דָּמ֔וֹ אֶל־מִבֵּ֖ית לַפָּרֹ֑כֶת וְעָשָׂ֣ה אֶת־דָּמ֗וֹ כַּאֲשֶׁ֤ר עָשָׂה֙ לְדַ֣ם הַפָּ֔ר וְהִזָּ֥ה אֹת֛וֹ עַל־הַכַּפֹּ֖רֶת וְלִפְנֵ֥י הַכַּפֹּֽרֶת׃ </w:t>
      </w:r>
      <w:r>
        <w:rPr>
          <w:rFonts w:ascii="Arial" w:cs="Arial" w:eastAsia="Arial" w:hAnsi="Arial"/>
          <w:b/>
          <w:bCs/>
          <w:color w:val="B96A3B"/>
          <w:sz w:val="16"/>
          <w:szCs w:val="16"/>
          <w:rtl/>
        </w:rPr>
        <w:t xml:space="preserve">(טז) </w:t>
      </w:r>
      <w:r>
        <w:rPr>
          <w:rFonts w:ascii="Times New Roman" w:cs="Times New Roman" w:eastAsia="Times New Roman" w:hAnsi="Times New Roman"/>
          <w:sz w:val="29"/>
          <w:szCs w:val="29"/>
          <w:rtl/>
        </w:rPr>
        <w:t xml:space="preserve">וְכִפֶּ֣ר עַל־הַקֹּ֗דֶשׁ מִטֻּמְאֹת֙ בְּנֵ֣י יִשְׂרָאֵ֔ל וּמִפִּשְׁעֵיהֶ֖ם לְכׇל־חַטֹּאתָ֑ם וְכֵ֤ן יַעֲשֶׂה֙ לְאֹ֣הֶל מוֹעֵ֔ד הַשֹּׁכֵ֣ן אִתָּ֔ם בְּת֖וֹךְ טֻמְאֹתָֽם׃ </w:t>
      </w:r>
      <w:r>
        <w:rPr>
          <w:rFonts w:ascii="Arial" w:cs="Arial" w:eastAsia="Arial" w:hAnsi="Arial"/>
          <w:b/>
          <w:bCs/>
          <w:color w:val="B96A3B"/>
          <w:sz w:val="16"/>
          <w:szCs w:val="16"/>
          <w:rtl/>
        </w:rPr>
        <w:t xml:space="preserve">(יז) </w:t>
      </w:r>
      <w:r>
        <w:rPr>
          <w:rFonts w:ascii="Times New Roman" w:cs="Times New Roman" w:eastAsia="Times New Roman" w:hAnsi="Times New Roman"/>
          <w:sz w:val="29"/>
          <w:szCs w:val="29"/>
          <w:rtl/>
        </w:rPr>
        <w:t xml:space="preserve">וְכׇל־אָדָ֞ם לֹא־יִהְיֶ֣ה בְּאֹ֣הֶל מוֹעֵ֗ד בְּבֹא֛וֹ לְכַפֵּ֥ר בַּקֹּ֖דֶשׁ עַד־צֵאת֑וֹ וְכִפֶּ֤ר בַּעֲדוֹ֙ וּבְעַ֣ד בֵּית֔וֹ וּבְעַ֖ד כׇּל־קְהַ֥ל יִשְׂרָאֵֽל׃ </w:t>
      </w:r>
      <w:r>
        <w:rPr>
          <w:rFonts w:ascii="Arial" w:cs="Arial" w:eastAsia="Arial" w:hAnsi="Arial"/>
          <w:b/>
          <w:bCs/>
          <w:color w:val="B96A3B"/>
          <w:sz w:val="16"/>
          <w:szCs w:val="16"/>
          <w:rtl/>
        </w:rPr>
        <w:t xml:space="preserve">(יח) </w:t>
      </w:r>
      <w:r>
        <w:rPr>
          <w:rFonts w:ascii="Times New Roman" w:cs="Times New Roman" w:eastAsia="Times New Roman" w:hAnsi="Times New Roman"/>
          <w:sz w:val="29"/>
          <w:szCs w:val="29"/>
          <w:rtl/>
        </w:rPr>
        <w:t xml:space="preserve">וְיָצָ֗א אֶל־הַמִּזְבֵּ֛חַ אֲשֶׁ֥ר לִפְנֵֽי־ה֖׳ וְכִפֶּ֣ר עָלָ֑יו וְלָקַ֞ח מִדַּ֤ם הַפָּר֙ וּמִדַּ֣ם הַשָּׂעִ֔יר וְנָתַ֛ן עַל־קַרְנ֥וֹת הַמִּזְבֵּ֖חַ סָבִֽיב׃ </w:t>
      </w:r>
      <w:r>
        <w:rPr>
          <w:rFonts w:ascii="Arial" w:cs="Arial" w:eastAsia="Arial" w:hAnsi="Arial"/>
          <w:b/>
          <w:bCs/>
          <w:color w:val="B96A3B"/>
          <w:sz w:val="16"/>
          <w:szCs w:val="16"/>
          <w:rtl/>
        </w:rPr>
        <w:t xml:space="preserve">(יט) </w:t>
      </w:r>
      <w:r>
        <w:rPr>
          <w:rFonts w:ascii="Times New Roman" w:cs="Times New Roman" w:eastAsia="Times New Roman" w:hAnsi="Times New Roman"/>
          <w:sz w:val="29"/>
          <w:szCs w:val="29"/>
          <w:rtl/>
        </w:rPr>
        <w:t xml:space="preserve">וְהִזָּ֨ה עָלָ֧יו מִן־הַדָּ֛ם בְּאֶצְבָּע֖וֹ שֶׁ֣בַע פְּעָמִ֑ים וְטִהֲר֣וֹ וְקִדְּשׁ֔וֹ מִטֻּמְאֹ֖ת בְּנֵ֥י יִשְׂרָאֵֽל׃ </w:t>
      </w:r>
    </w:p>
    <w:p>
      <w:pPr>
        <w:keepNext/>
        <w:bidi/>
        <w:spacing w:after="100" w:before="280"/>
        <w:jc w:val="right"/>
      </w:pPr>
      <w:r>
        <w:rPr>
          <w:rFonts w:ascii="Arial" w:cs="Arial" w:eastAsia="Arial" w:hAnsi="Arial"/>
          <w:b/>
          <w:bCs/>
          <w:color w:val="413055"/>
          <w:sz w:val="27"/>
          <w:szCs w:val="27"/>
          <w:rtl/>
        </w:rPr>
        <w:t xml:space="preserve">התמצאות בתנ״ך — הפרוכת והכפורת</w:t>
      </w:r>
    </w:p>
    <w:p>
      <w:pPr>
        <w:keepNext/>
        <w:keepLines/>
        <w:bidi/>
        <w:spacing w:after="60" w:before="120"/>
        <w:jc w:val="right"/>
      </w:pPr>
      <w:r>
        <w:rPr>
          <w:rFonts w:ascii="Arial" w:cs="Arial" w:eastAsia="Arial" w:hAnsi="Arial"/>
          <w:b/>
          <w:bCs/>
          <w:color w:val="413055"/>
          <w:sz w:val="23"/>
          <w:szCs w:val="23"/>
          <w:rtl/>
        </w:rPr>
        <w:t xml:space="preserve">1. </w:t>
      </w:r>
      <w:r>
        <w:rPr>
          <w:rFonts w:ascii="Arial" w:cs="Arial" w:eastAsia="Arial" w:hAnsi="Arial"/>
          <w:sz w:val="23"/>
          <w:szCs w:val="23"/>
          <w:rtl/>
        </w:rPr>
        <w:t xml:space="preserve">קראו את פסוק י״ב. כתוב בו ״מִבֵּית לַפָּרֹכֶת״. הפרוכת מתוארת בספר שמות, פרק כ״ו. פתחו שם ומצאו את הפסוק הראשון בפרק כ״ו שבו מופיעה המילה ״פרכת״. (1) כתבו את מספר הפסוק. (2) כתבו את שלוש המילים הראשונות של הפסוק.</w:t>
      </w:r>
    </w:p>
    <w:p>
      <w:pPr>
        <w:keepNext/>
        <w:bidi/>
        <w:spacing w:after="100" w:line="340"/>
        <w:jc w:val="right"/>
      </w:pPr>
      <w:r>
        <w:rPr>
          <w:rFonts w:ascii="Arial" w:cs="Arial" w:eastAsia="Arial" w:hAnsi="Arial"/>
          <w:color w:val="666666"/>
          <w:sz w:val="20"/>
          <w:szCs w:val="20"/>
          <w:rtl/>
        </w:rPr>
        <w:t xml:space="preserve">עזר: ספר שמות נמצא לפני ספר ויקרא. פרק כ״ו הוא פרק ארוך — חפשו בעין את המילה ״פרכת״.</w:t>
      </w:r>
    </w:p>
    <w:p>
      <w:pPr>
        <w:keepNext/>
        <w:bidi/>
        <w:spacing w:after="20" w:before="60"/>
        <w:jc w:val="right"/>
      </w:pPr>
      <w:r>
        <w:rPr>
          <w:rFonts w:ascii="Arial" w:cs="Arial" w:eastAsia="Arial" w:hAnsi="Arial"/>
          <w:color w:val="413055"/>
          <w:sz w:val="21"/>
          <w:szCs w:val="21"/>
          <w:rtl/>
        </w:rPr>
        <w:t xml:space="preserve">(1) מספר הפסוק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שלוש המילים הראשונות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2. </w:t>
      </w:r>
      <w:r>
        <w:rPr>
          <w:rFonts w:ascii="Arial" w:cs="Arial" w:eastAsia="Arial" w:hAnsi="Arial"/>
          <w:sz w:val="23"/>
          <w:szCs w:val="23"/>
          <w:rtl/>
        </w:rPr>
        <w:t xml:space="preserve">המילה ״הַכַּפֹּרֶת״ חוזרת בפרק ט״ז כמה פעמים. דפדפו מתחילת הפרק עד סופו ומצאו את כל הפסוקים שבהם המילה הזאת מופיעה. כתבו את מספרי הפסוקים.</w:t>
      </w:r>
    </w:p>
    <w:p>
      <w:pPr>
        <w:keepNext/>
        <w:bidi/>
        <w:spacing w:after="100" w:line="340"/>
        <w:jc w:val="right"/>
      </w:pPr>
      <w:r>
        <w:rPr>
          <w:rFonts w:ascii="Arial" w:cs="Arial" w:eastAsia="Arial" w:hAnsi="Arial"/>
          <w:color w:val="666666"/>
          <w:sz w:val="20"/>
          <w:szCs w:val="20"/>
          <w:rtl/>
        </w:rPr>
        <w:t xml:space="preserve">עזר: דפדפו עם האצבע מתחילת הפרק ועד סופו, לא רק בפסוקים י״א–י״ט.</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הבנת הנקרא — מה כתוב?</w:t>
      </w:r>
    </w:p>
    <w:p>
      <w:pPr>
        <w:keepNext/>
        <w:keepLines/>
        <w:bidi/>
        <w:spacing w:after="60" w:before="120"/>
        <w:jc w:val="right"/>
      </w:pPr>
      <w:r>
        <w:rPr>
          <w:rFonts w:ascii="Arial" w:cs="Arial" w:eastAsia="Arial" w:hAnsi="Arial"/>
          <w:b/>
          <w:bCs/>
          <w:color w:val="413055"/>
          <w:sz w:val="23"/>
          <w:szCs w:val="23"/>
          <w:rtl/>
        </w:rPr>
        <w:t xml:space="preserve">3. </w:t>
      </w:r>
      <w:r>
        <w:rPr>
          <w:rFonts w:ascii="Arial" w:cs="Arial" w:eastAsia="Arial" w:hAnsi="Arial"/>
          <w:sz w:val="23"/>
          <w:szCs w:val="23"/>
          <w:rtl/>
        </w:rPr>
        <w:t xml:space="preserve">קראו את פסוק י״ב. לפני שאהרן נכנס ״מִבֵּית לַפָּרֹכֶת״ הוא לוקח שני דברים. (1) מה הדבר הראשון, ומאיפה הוא לוקח אותו? (2) מה הדבר השני, ומאיפה הוא לוקח אותו?</w:t>
      </w:r>
    </w:p>
    <w:p>
      <w:pPr>
        <w:keepNext/>
        <w:bidi/>
        <w:spacing w:after="20" w:before="60"/>
        <w:jc w:val="right"/>
      </w:pPr>
      <w:r>
        <w:rPr>
          <w:rFonts w:ascii="Arial" w:cs="Arial" w:eastAsia="Arial" w:hAnsi="Arial"/>
          <w:color w:val="413055"/>
          <w:sz w:val="21"/>
          <w:szCs w:val="21"/>
          <w:rtl/>
        </w:rPr>
        <w:t xml:space="preserve">(1) הדבר הראשון ומקורו</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הדבר השני ומקורו</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4. </w:t>
      </w:r>
      <w:r>
        <w:rPr>
          <w:rFonts w:ascii="Arial" w:cs="Arial" w:eastAsia="Arial" w:hAnsi="Arial"/>
          <w:sz w:val="23"/>
          <w:szCs w:val="23"/>
          <w:rtl/>
        </w:rPr>
        <w:t xml:space="preserve">קראו את פסוק י״ג. (1) מה ענן הקטורת מכסה? (2) לפי סוף הפסוק: מה הענן מונע? העתיקו את שתי המילים האחרונות של הפסוק.</w:t>
      </w:r>
    </w:p>
    <w:p>
      <w:pPr>
        <w:keepNext/>
        <w:bidi/>
        <w:spacing w:after="20" w:before="60"/>
        <w:jc w:val="right"/>
      </w:pPr>
      <w:r>
        <w:rPr>
          <w:rFonts w:ascii="Arial" w:cs="Arial" w:eastAsia="Arial" w:hAnsi="Arial"/>
          <w:color w:val="413055"/>
          <w:sz w:val="21"/>
          <w:szCs w:val="21"/>
          <w:rtl/>
        </w:rPr>
        <w:t xml:space="preserve">(1) מה הענן מכסה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מה הענן מונע</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5. </w:t>
      </w:r>
      <w:r>
        <w:rPr>
          <w:rFonts w:ascii="Arial" w:cs="Arial" w:eastAsia="Arial" w:hAnsi="Arial"/>
          <w:sz w:val="23"/>
          <w:szCs w:val="23"/>
          <w:rtl/>
        </w:rPr>
        <w:t xml:space="preserve">קראו את פסוקים י״ד–ט״ו. (1) כמה פעמים אהרן מזה מן הדם? (2) דם הפר: של מי הפר (״אֲשֶׁר לוֹ״)? (3) דם השעיר: של מי השעיר (״אֲשֶׁר לָעָם״)?</w:t>
      </w:r>
    </w:p>
    <w:p>
      <w:pPr>
        <w:keepNext/>
        <w:bidi/>
        <w:spacing w:after="20" w:before="60"/>
        <w:jc w:val="right"/>
      </w:pPr>
      <w:r>
        <w:rPr>
          <w:rFonts w:ascii="Arial" w:cs="Arial" w:eastAsia="Arial" w:hAnsi="Arial"/>
          <w:color w:val="413055"/>
          <w:sz w:val="21"/>
          <w:szCs w:val="21"/>
          <w:rtl/>
        </w:rPr>
        <w:t xml:space="preserve">(1) כמה פעמים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של מי הפר</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של מי השעיר</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6. </w:t>
      </w:r>
      <w:r>
        <w:rPr>
          <w:rFonts w:ascii="Arial" w:cs="Arial" w:eastAsia="Arial" w:hAnsi="Arial"/>
          <w:sz w:val="23"/>
          <w:szCs w:val="23"/>
          <w:rtl/>
        </w:rPr>
        <w:t xml:space="preserve">קראו את פסוק ט״ז. (1) על מה מכפרים בקודש? העתיקו את שלושת הביטויים שהפסוק מונה: ״מִ...״, ״וּמִ...״, ״לְכָל...״. (2) לפי סוף הפסוק (״וְכֵן יַעֲשֶׂה לְ...״): על מה עוד מכפרים?</w:t>
      </w:r>
    </w:p>
    <w:p>
      <w:pPr>
        <w:keepNext/>
        <w:bidi/>
        <w:spacing w:after="20" w:before="60"/>
        <w:jc w:val="right"/>
      </w:pPr>
      <w:r>
        <w:rPr>
          <w:rFonts w:ascii="Arial" w:cs="Arial" w:eastAsia="Arial" w:hAnsi="Arial"/>
          <w:color w:val="413055"/>
          <w:sz w:val="21"/>
          <w:szCs w:val="21"/>
          <w:rtl/>
        </w:rPr>
        <w:t xml:space="preserve">(1) שלושת הביטויים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על מה עוד מכפרים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7. </w:t>
      </w:r>
      <w:r>
        <w:rPr>
          <w:rFonts w:ascii="Arial" w:cs="Arial" w:eastAsia="Arial" w:hAnsi="Arial"/>
          <w:sz w:val="23"/>
          <w:szCs w:val="23"/>
          <w:rtl/>
        </w:rPr>
        <w:t xml:space="preserve">קראו את פסוק י״ז. (1) מי מותר שיהיה באוהל מועד בזמן שאהרן נכנס לכפר בקודש? (2) בעד מי אהרן מכפר? הפסוק מונה שלוש קבוצות — כתבו את שלושתן.</w:t>
      </w:r>
    </w:p>
    <w:p>
      <w:pPr>
        <w:keepNext/>
        <w:bidi/>
        <w:spacing w:after="20" w:before="60"/>
        <w:jc w:val="right"/>
      </w:pPr>
      <w:r>
        <w:rPr>
          <w:rFonts w:ascii="Arial" w:cs="Arial" w:eastAsia="Arial" w:hAnsi="Arial"/>
          <w:color w:val="413055"/>
          <w:sz w:val="21"/>
          <w:szCs w:val="21"/>
          <w:rtl/>
        </w:rPr>
        <w:t xml:space="preserve">(1) מי מותר שיהיה באוהל מועד</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שלוש הקבוצות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8. </w:t>
      </w:r>
      <w:r>
        <w:rPr>
          <w:rFonts w:ascii="Arial" w:cs="Arial" w:eastAsia="Arial" w:hAnsi="Arial"/>
          <w:sz w:val="23"/>
          <w:szCs w:val="23"/>
          <w:rtl/>
        </w:rPr>
        <w:t xml:space="preserve">קראו את פסוקים י״ח–י״ט. אחרי הקודש ואוהל מועד, אהרן יוצא אל המזבח. (1) מה הוא עושה במזבח? (2) לפי סוף פסוק י״ט (״וְטִהֲרוֹ וְקִדְּשׁוֹ...״): מה המטרה של המעשה הזה?</w:t>
      </w:r>
    </w:p>
    <w:p>
      <w:pPr>
        <w:keepNext/>
        <w:bidi/>
        <w:spacing w:after="20" w:before="60"/>
        <w:jc w:val="right"/>
      </w:pPr>
      <w:r>
        <w:rPr>
          <w:rFonts w:ascii="Arial" w:cs="Arial" w:eastAsia="Arial" w:hAnsi="Arial"/>
          <w:color w:val="413055"/>
          <w:sz w:val="21"/>
          <w:szCs w:val="21"/>
          <w:rtl/>
        </w:rPr>
        <w:t xml:space="preserve">(1) מה הוא עושה במזבח</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המטרה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טעמי המקרא — פסיק ונקודה</w:t>
      </w:r>
    </w:p>
    <w:p>
      <w:pPr>
        <w:keepNext/>
        <w:keepLines/>
        <w:bidi/>
        <w:spacing w:after="60" w:before="120"/>
        <w:jc w:val="right"/>
      </w:pPr>
      <w:r>
        <w:rPr>
          <w:rFonts w:ascii="Arial" w:cs="Arial" w:eastAsia="Arial" w:hAnsi="Arial"/>
          <w:b/>
          <w:bCs/>
          <w:color w:val="413055"/>
          <w:sz w:val="23"/>
          <w:szCs w:val="23"/>
          <w:rtl/>
        </w:rPr>
        <w:t xml:space="preserve">9. </w:t>
      </w:r>
      <w:r>
        <w:rPr>
          <w:rFonts w:ascii="Arial" w:cs="Arial" w:eastAsia="Arial" w:hAnsi="Arial"/>
          <w:sz w:val="23"/>
          <w:szCs w:val="23"/>
          <w:rtl/>
        </w:rPr>
        <w:t xml:space="preserve">קראו את פסוק י״ג. (1) באיזו מילה מסומנת האתנחתא? (2) מה קורה בחלק הראשון של הפסוק, לפני האתנחתא? (3) מה קורה בחלק השני של הפסוק, אחרי האתנחתא?</w:t>
      </w:r>
    </w:p>
    <w:p>
      <w:pPr>
        <w:keepNext/>
        <w:bidi/>
        <w:spacing w:after="20" w:before="60"/>
        <w:jc w:val="right"/>
      </w:pPr>
      <w:r>
        <w:rPr>
          <w:rFonts w:ascii="Arial" w:cs="Arial" w:eastAsia="Arial" w:hAnsi="Arial"/>
          <w:color w:val="413055"/>
          <w:sz w:val="21"/>
          <w:szCs w:val="21"/>
          <w:rtl/>
        </w:rPr>
        <w:t xml:space="preserve">(1) מילת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לפני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אחרי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10. </w:t>
      </w:r>
      <w:r>
        <w:rPr>
          <w:rFonts w:ascii="Arial" w:cs="Arial" w:eastAsia="Arial" w:hAnsi="Arial"/>
          <w:sz w:val="23"/>
          <w:szCs w:val="23"/>
          <w:rtl/>
        </w:rPr>
        <w:t xml:space="preserve">קראו את פסוק ט״ז. העתיקו את הפסוק בלי ניקוד. במקום האתנחתא כתבו פסיק (,), ובסוף הפסוק כתבו נקודה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קריאה והאזנה</w:t>
      </w:r>
    </w:p>
    <w:p>
      <w:pPr>
        <w:keepNext/>
        <w:keepLines/>
        <w:bidi/>
        <w:spacing w:after="60" w:before="120"/>
        <w:jc w:val="right"/>
      </w:pPr>
      <w:r>
        <w:rPr>
          <w:rFonts w:ascii="Arial" w:cs="Arial" w:eastAsia="Arial" w:hAnsi="Arial"/>
          <w:b/>
          <w:bCs/>
          <w:color w:val="413055"/>
          <w:sz w:val="23"/>
          <w:szCs w:val="23"/>
          <w:rtl/>
        </w:rPr>
        <w:t xml:space="preserve">11. </w:t>
      </w:r>
      <w:r>
        <w:rPr>
          <w:rFonts w:ascii="Arial" w:cs="Arial" w:eastAsia="Arial" w:hAnsi="Arial"/>
          <w:sz w:val="23"/>
          <w:szCs w:val="23"/>
          <w:rtl/>
        </w:rPr>
        <w:t xml:space="preserve">האזינו לפסוקים י״ד–ט״ו (בהשמעה בכיתה), ועקבו עם האצבע בתנ״ך הפיזי, לא במסך. (1) מהי המילה האחרונה בפסוק י״ד? (2) מהי המילה הראשונה בפסוק ט״ו? האם שמעתם את העצירה הארוכה בין שני הפסוקים?</w:t>
      </w:r>
    </w:p>
    <w:p>
      <w:pPr>
        <w:keepNext/>
        <w:bidi/>
        <w:spacing w:after="20" w:before="60"/>
        <w:jc w:val="right"/>
      </w:pPr>
      <w:r>
        <w:rPr>
          <w:rFonts w:ascii="Arial" w:cs="Arial" w:eastAsia="Arial" w:hAnsi="Arial"/>
          <w:color w:val="413055"/>
          <w:sz w:val="21"/>
          <w:szCs w:val="21"/>
          <w:rtl/>
        </w:rPr>
        <w:t xml:space="preserve">(1) המילה האחרונה בפסוק י״ד</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המילה הראשונה בפסוק ט״ו</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בניית טיעון — לקראת הדיון</w:t>
      </w:r>
    </w:p>
    <w:p>
      <w:pPr>
        <w:keepNext/>
        <w:bidi/>
        <w:spacing w:after="100" w:line="340"/>
        <w:jc w:val="right"/>
      </w:pPr>
      <w:r>
        <w:rPr>
          <w:rFonts w:ascii="Arial" w:cs="Arial" w:eastAsia="Arial" w:hAnsi="Arial"/>
          <w:color w:val="555555"/>
          <w:sz w:val="21"/>
          <w:szCs w:val="21"/>
          <w:rtl/>
        </w:rPr>
        <w:t xml:space="preserve">בשיעור הבא נפתח בדיון כיתתי על השאלה שלמטה. כאן אתם בונים את העמדה שלכם בכתב, בשלושה חלקים — טענה, נימוק וביסוס מהפסוקים — ומי שמסיים את המשימה מקבל כרטיס כניסה לדיון.</w:t>
      </w:r>
    </w:p>
    <w:p>
      <w:pPr>
        <w:keepNext/>
        <w:keepLines/>
        <w:bidi/>
        <w:spacing w:after="60" w:before="120"/>
        <w:jc w:val="right"/>
      </w:pPr>
      <w:r>
        <w:rPr>
          <w:rFonts w:ascii="Arial" w:cs="Arial" w:eastAsia="Arial" w:hAnsi="Arial"/>
          <w:b/>
          <w:bCs/>
          <w:color w:val="413055"/>
          <w:sz w:val="23"/>
          <w:szCs w:val="23"/>
          <w:rtl/>
        </w:rPr>
        <w:t xml:space="preserve">12. </w:t>
      </w:r>
      <w:r>
        <w:rPr>
          <w:rFonts w:ascii="Arial" w:cs="Arial" w:eastAsia="Arial" w:hAnsi="Arial"/>
          <w:sz w:val="23"/>
          <w:szCs w:val="23"/>
          <w:rtl/>
        </w:rPr>
        <w:t xml:space="preserve">בפסוק י״ז אף אדם לא נמצא באוהל מועד בזמן שאהרן מכפר — הוא לבד, בלי עדים, ומכפר על עצמו, על ביתו ועל כל הקהל. האם נכון שכפרה של ציבור שלם נעשית על ידי אדם אחד לבדו, או שציבור צריך לראות במו עיניו מה נעשה בשמו? — מה העמדה שלך?</w:t>
      </w:r>
    </w:p>
    <w:p>
      <w:pPr>
        <w:keepNext/>
        <w:bidi/>
        <w:spacing w:after="100" w:line="340"/>
        <w:jc w:val="right"/>
      </w:pPr>
      <w:r>
        <w:rPr>
          <w:rFonts w:ascii="Arial" w:cs="Arial" w:eastAsia="Arial" w:hAnsi="Arial"/>
          <w:color w:val="666666"/>
          <w:sz w:val="20"/>
          <w:szCs w:val="20"/>
          <w:rtl/>
        </w:rPr>
        <w:t xml:space="preserve">טענה = מה אני חושב/ת · נימוק = למה · ביסוס = איפה זה כתוב בפסוקים (ציטוט + מספר פסוק)</w:t>
      </w:r>
    </w:p>
    <w:p>
      <w:pPr>
        <w:keepNext/>
        <w:bidi/>
        <w:spacing w:after="20" w:before="60"/>
        <w:jc w:val="right"/>
      </w:pPr>
      <w:r>
        <w:rPr>
          <w:rFonts w:ascii="Arial" w:cs="Arial" w:eastAsia="Arial" w:hAnsi="Arial"/>
          <w:color w:val="413055"/>
          <w:sz w:val="21"/>
          <w:szCs w:val="21"/>
          <w:rtl/>
        </w:rPr>
        <w:t xml:space="preserve">הטענה שלי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הנימוק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הביסוס מהפסוקים (ציטוט + 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13. </w:t>
      </w:r>
      <w:r>
        <w:rPr>
          <w:rFonts w:ascii="Arial" w:cs="Arial" w:eastAsia="Arial" w:hAnsi="Arial"/>
          <w:sz w:val="23"/>
          <w:szCs w:val="23"/>
          <w:rtl/>
        </w:rPr>
        <w:t xml:space="preserve">מה יגיד מי שחושב הפוך? כתבו את הטענה הכי חזקה של הצד השני — ואיפה בפסוקים היא נשענת.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sectPr>
      <w:footerReference w:type="default" r:id="rId7"/>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״וְכִסָּה עֲנַן הַקְּטֹרֶת״ — עבודת הפנים</dc:title>
  <dc:creator>קדושים תהיו</dc:creator>
  <cp:lastModifiedBy>Un-named</cp:lastModifiedBy>
  <cp:revision>1</cp:revision>
  <dcterms:created xsi:type="dcterms:W3CDTF">2026-09-27T15:53:05.927Z</dcterms:created>
  <dcterms:modified xsi:type="dcterms:W3CDTF">2026-09-27T15:53:05.927Z</dcterms:modified>
</cp:coreProperties>
</file>

<file path=docProps/custom.xml><?xml version="1.0" encoding="utf-8"?>
<Properties xmlns="http://schemas.openxmlformats.org/officeDocument/2006/custom-properties" xmlns:vt="http://schemas.openxmlformats.org/officeDocument/2006/docPropsVTypes"/>
</file>