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400"/>
        <w:jc w:val="center"/>
      </w:pPr>
      <w:r>
        <w:rPr>
          <w:b/>
          <w:bCs/>
          <w:color w:val="C0392B"/>
          <w:sz w:val="48"/>
          <w:szCs w:val="48"/>
          <w:rtl/>
        </w:rPr>
        <w:t xml:space="preserve">חיזוי זמן טיפול בקריאה במחלקת מיון</w:t>
      </w:r>
    </w:p>
    <w:p>
      <w:pPr>
        <w:bidi/>
        <w:spacing w:after="100" w:before="200"/>
        <w:jc w:val="center"/>
      </w:pPr>
      <w:r>
        <w:rPr>
          <w:color w:val="2C3E50"/>
          <w:sz w:val="28"/>
          <w:szCs w:val="28"/>
          <w:rtl/>
        </w:rPr>
        <w:t xml:space="preserve">דו״ח מסכם פרויקט — קלסיפיקציה תלת-קטגורית (רשת נוירונים)</w:t>
      </w:r>
    </w:p>
    <w:p>
      <w:pPr>
        <w:bidi/>
        <w:spacing w:after="600" w:before="100"/>
        <w:jc w:val="center"/>
      </w:pPr>
      <w:r>
        <w:rPr>
          <w:i/>
          <w:iCs/>
          <w:sz w:val="24"/>
          <w:szCs w:val="24"/>
          <w:rtl/>
        </w:rPr>
        <w:t xml:space="preserve">פרויקט גמר במדעי הנתונים | בשיתוף מרכז רפואי מאיר</w:t>
      </w:r>
    </w:p>
    <w:p>
      <w:pPr>
        <w:bidi/>
        <w:spacing w:after="60" w:before="100"/>
        <w:jc w:val="center"/>
      </w:pPr>
      <w:r>
        <w:rPr>
          <w:b/>
          <w:bCs/>
          <w:sz w:val="24"/>
          <w:szCs w:val="24"/>
          <w:rtl/>
        </w:rPr>
        <w:t xml:space="preserve">אלסיה אקולנקו  •  רפאל שפיגלמן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1. תקציר מנהלים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בעקבות משוב נוסף מהמרצה, הוחלפה החלוקה הבינארית של ה-Label (קצר/ארוך לפי חציון) בחלוקה לשלוש קטגוריות שוות (short/medium/long) לפי שלישונים (terciles) של זמן ההמתנה — כל קטגוריה מהווה כ-33.3% מהדאטה. הבעיה הפכה מקלסיפיקציה בינארית לקלסיפיקציה מרובת-מחלקות (multi-class).</w:t>
      </w:r>
    </w:p>
    <w:p>
      <w:pPr>
        <w:bidi/>
        <w:spacing w:after="150" w:line="30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tl/>
        </w:rPr>
        <w:t xml:space="preserve">כל 24 קומבינציות הארכיטקטורה/learning-rate/activation הורצו מחדש בפועל על החלוקה החדשה. התוצאות המוצגות במסמך זה הן התוצאות המדויקות שהתקבלו בהרצה בפועל (nn_grid_results.csv). התוצאה הטובה ביותר: שכבה חבויה אחת, 8 נוירונים, Sigmoid, learning rate=0.005 — AUC-ROC (macro) של 0.8025 ו-F1 (macro) של 0.6276.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ממצא מרכזי נוסף התאשר גם בגרסה זו: רשתות עמוקות (בעיקר 8 שכבות, אך גם קומבינציה בודדת ב-4 שכבות) קרסו לחלוטין (AUC=0.5, F1=0.1667 — המקביל לניחוש אקראי עם 3 מחלקות), בעוד רשתות רדודות שמרו על יציבות וביצועים טובים באופן עקבי.</w:t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2. שינוי בהגדרת ה-Label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לפי הנחיית המרצה, הוחלף החציון הגלובלי בשלושה טווחים שווים (שליש כל אחד):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short — שליש התחתון: זמני ההמתנה הקצרים ביותר (מתחת ל-17.45 דקות)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medium — שליש האמצעי: 17.45–116.64 דקות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long — שליש העליון: זמני ההמתנה הארוכים ביותר (מעל 116.64 דקות)</w:t>
      </w:r>
    </w:p>
    <w:p>
      <w:pPr>
        <w:bidi/>
        <w:spacing w:after="150" w:line="30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tl/>
        </w:rPr>
        <w:t xml:space="preserve">החלוקה בוצעה עם pd.qcut(wait_minutes, q=3), שמבטיח פיצול מדויק של 33.3%/33.3%/33.3% מתוך 110,836 הקריאות המזווגות. הסף המדויק תואם לטווח שאישרה המרצה (בין שישית לשליש לכל קצה) — נבחר הערך המקסימלי (שליש מלא לכל קצה).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גישה נוכחית (שלישונים)</w:t>
            </w:r>
          </w:p>
        </w:tc>
        <w:tc>
          <w:tcPr>
            <w:tcW w:type="pct" w:w="50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גישה קודמת (חציון)</w:t>
            </w:r>
          </w:p>
        </w:tc>
      </w:tr>
      <w:tr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3 קטגוריות: short / medium / long</w:t>
            </w:r>
          </w:p>
        </w:tc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 קטגוריות: short / long</w:t>
            </w:r>
          </w:p>
        </w:tc>
      </w:tr>
      <w:tr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כל קטגוריה ≈ 33.3% מהדאטה (pd.qcut, q=3)</w:t>
            </w:r>
          </w:p>
        </w:tc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כל קטגוריה 50% מהדאטה (חציון)</w:t>
            </w:r>
          </w:p>
        </w:tc>
      </w:tr>
      <w:tr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Multi-class classification</w:t>
            </w:r>
          </w:p>
        </w:tc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Binary classification</w:t>
            </w:r>
          </w:p>
        </w:tc>
      </w:tr>
      <w:tr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AUC-ROC ו-F1 בגישת macro-average (One-vs-Rest)</w:t>
            </w:r>
          </w:p>
        </w:tc>
        <w:tc>
          <w:tcPr>
            <w:tcW w:type="pct" w:w="5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AUC-ROC ו-F1 סטנדרטיים לבעיה בינארית</w:t>
            </w:r>
          </w:p>
        </w:tc>
      </w:tr>
    </w:tbl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3. השלכות טכניות של המעבר ל-Multi-Class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MLPClassifier של sklearn תומך אוטומטית ב-multi-class: כאשר מועברים יותר משתי מחלקות ב-y, שכבת הפלט של הרשת כוללת אוטומטית מספר נוירונים כמספר הקטגוריות (3) עם softmax, במקום נוירון פלט בודד עם sigmoid.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Label Encoding: הקטגוריות הטקסטואליות (short/medium/long) קודדו למספרים (0/1/2) באמצעות LabelEncoder לפני האימון.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AUC-ROC: חושב בגישת One-vs-Rest (OvR) עם ממוצע macro — לכל קטגוריה מחושב AUC מול שאר הקטגוריות יחד, ואז ממוצע פשוט על פני השלוש.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F1 / Precision / Recall: חושבו גם הם בגישת macro-average — ממוצע לא-משוקלל על פני שלוש הקטגוריות, כך שגם הקטגוריה הקשה ביותר לחיזוי (medium) משפיעה באותה מידה כמו short/long.</w:t>
      </w:r>
    </w:p>
    <w:p>
      <w:pPr>
        <w:pStyle w:val="ListParagraph"/>
        <w:numPr>
          <w:ilvl w:val="0"/>
          <w:numId w:val="1"/>
        </w:numPr>
        <w:bidi/>
        <w:spacing w:after="100" w:line="280"/>
        <w:jc w:val="right"/>
      </w:pPr>
      <w:r>
        <w:rPr>
          <w:b w:val="false"/>
          <w:bCs w:val="false"/>
          <w:color w:val="000000"/>
          <w:sz w:val="22"/>
          <w:szCs w:val="22"/>
          <w:rtl/>
        </w:rPr>
        <w:t xml:space="preserve">Loss function: Cross-Entropy הרב-קטגורי (Categorical Cross-Entropy) — ברירת המחדל הפנימית של MLPClassifier כאשר y מכיל יותר משתי מחלקות.</w:t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4. תוצאות מלאות (מבחר מייצג מתוך 24 ההרצות בפועל)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AUC-ROC</w:t>
            </w:r>
          </w:p>
        </w:tc>
        <w:tc>
          <w:tcPr>
            <w:tcW w:type="pct" w:w="11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F1</w:t>
            </w:r>
          </w:p>
        </w:tc>
        <w:tc>
          <w:tcPr>
            <w:tcW w:type="pct" w:w="11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Precision</w:t>
            </w:r>
          </w:p>
        </w:tc>
        <w:tc>
          <w:tcPr>
            <w:tcW w:type="pct" w:w="10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Recall</w:t>
            </w:r>
          </w:p>
        </w:tc>
        <w:tc>
          <w:tcPr>
            <w:tcW w:type="pct" w:w="11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Accuracy</w:t>
            </w:r>
          </w:p>
        </w:tc>
        <w:tc>
          <w:tcPr>
            <w:tcW w:type="pct" w:w="11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Activation</w:t>
            </w:r>
          </w:p>
        </w:tc>
        <w:tc>
          <w:tcPr>
            <w:tcW w:type="pct" w:w="10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LR</w:t>
            </w:r>
          </w:p>
        </w:tc>
        <w:tc>
          <w:tcPr>
            <w:tcW w:type="pct" w:w="25%"/>
            <w:shd w:fill="2C3E5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ארכיטקטורה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0.7986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0.6249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0.6308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0.6264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0.6264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 שכבה (8)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0.8025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0.6276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0.6381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0.6335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0.6335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Sigmoid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 שכבה (8)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0.7975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0.6122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0.6350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0.6264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0.6264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 שכבה (8)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0.8021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0.6269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0.6310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Sigmoid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 שכבה (8)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0.7968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0.6241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0.6303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0.6281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0.6281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 שכבות (4+4)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0.7991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0.6287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0.6262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0.6262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4 שכבות (4x4)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4 שכבות (4x4)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0.7928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0.6092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0.6380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0.6305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Sigmoid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0.005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0.3334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Sigmoid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0.01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ReLU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  <w:tr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0.5000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0.1667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0.1111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0.3333</w:t>
            </w:r>
          </w:p>
        </w:tc>
        <w:tc>
          <w:tcPr>
            <w:tcW w:type="pct" w:w="11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Sigmoid</w:t>
            </w:r>
          </w:p>
        </w:tc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0.1</w:t>
            </w:r>
          </w:p>
        </w:tc>
        <w:tc>
          <w:tcPr>
            <w:tcW w:type="pct" w:w="2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8 שכבות (4x8)</w:t>
            </w:r>
          </w:p>
        </w:tc>
      </w:tr>
    </w:tbl>
    <w:p>
      <w:pPr>
        <w:spacing w:before="150"/>
      </w:pPr>
    </w:p>
    <w:p>
      <w:pPr>
        <w:bidi/>
        <w:spacing w:after="150" w:line="300"/>
        <w:jc w:val="right"/>
      </w:pPr>
      <w:r>
        <w:rPr>
          <w:b w:val="false"/>
          <w:bCs w:val="false"/>
          <w:i/>
          <w:iCs/>
          <w:color w:val="000000"/>
          <w:sz w:val="22"/>
          <w:szCs w:val="22"/>
          <w:rtl/>
        </w:rPr>
        <w:t xml:space="preserve">הטבלה המלאה עם כל 24 השורות שמורה בקובץ notebooks/ED_full_project_with_NN.ipynb ובקובץ nn_grid_results.csv המצורף.</w:t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5. ממצא מרכזי: קריסת רשתות עמוקות (Vanishing Gradient)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שש מתוך עשרים וארבע הקומבינציות קרסו לחלוטין (AUC=0.5): חמש מהן בארכיטקטורת 8 השכבות (בכל שילובי ה-learning rate עם Sigmoid, וברוב שילובי ה-learning rate עם ReLU), ואחת נוספת בארכיטקטורת 4 השכבות עם ReLU ו-learning rate גבוה (0.1). כשמודל קורס, הוא מנבא תמיד את אותה קטגוריה בודדת עבור כל הדוגמאות — מה שמניב F1=0.1667 (בדיוק 1/6, המקביל למקרה הגרוע ביותר בבעיה תלת-קטגורית) ו-Accuracy=0.333 (שווה בדיוק לניחוש אקראי אחיד בין שלוש קטגוריות).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ההסבר התאורטי זהה לזה שנצפה בגרסה הבינארית: ברשתות עמוקות ללא מנגנוני ייצוב (Batch Normalization, Residual Connections), הגרדיאנט מתכווץ אקספוננציאלית ככל שהוא מתפשט אחורה בתהליך ה-Backpropagation דרך שכבות רבות. Sigmoid רגיש לכך במיוחד (נגזרת מקסימלית של 0.25 בלבד), אך גם ReLU — שבדרך כלל עמיד יותר — הראה קריסה בקומבינציה אחת בעלת learning rate גבוה, מה שמרמז שגם ReLU אינו חסין לחלוטין כאשר משלבים עומק רב עם קצב למידה אגרסיבי.</w:t>
      </w:r>
    </w:p>
    <w:p>
      <w:pPr>
        <w:bidi/>
        <w:spacing w:after="150" w:line="300"/>
        <w:jc w:val="right"/>
      </w:pPr>
      <w:r>
        <w:rPr>
          <w:b/>
          <w:bCs/>
          <w:i w:val="false"/>
          <w:iCs w:val="false"/>
          <w:color w:val="2E86C1"/>
          <w:sz w:val="22"/>
          <w:szCs w:val="22"/>
          <w:rtl/>
        </w:rPr>
        <w:t xml:space="preserve">מסקנה תפעולית: גם בבעיה התלת-קטגורית, רשת רדודה (1–2 שכבות חבויות) מספיקה לחלוטין ומניבה את הביצועים הטובים והיציבים ביותר — הוספת עומק אינה משפרת את הדיוק ובמרבית המקרים גורמת לכשל מוחלט של תהליך הלמידה.</w:t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6. השוואה לגרסה הבינארית הקודמת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במעבר משתי קטגוריות (חציון) לשלוש (שלישונים), חלה ירידה צפויה בכל המדדים — AUC-ROC ירד מ-0.852 (הרצה בינארית) ל-0.8025 (הרצה תלת-קטגורית), ו-F1 ירד מ-0.777 ל-0.628. ירידה זו הגיונית וצפויה: בעיה עם שלוש מחלקות קשה יותר מבעיה בינארית, במיוחד כאשר הקטגוריה האמצעית (medium) גובלת משני צדדיה בקטגוריות האחרות ולכן קשה יותר להפריד אותה בבירור באמצעות Features קלנדריים/מיקומיים בלבד (יום, שעה, מחלקה, חדר, סוג טיפול).</w:t>
      </w:r>
    </w:p>
    <w:p>
      <w:pPr>
        <w:bidi/>
        <w:spacing w:after="150" w:line="300"/>
        <w:jc w:val="righ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עם זאת, המודל התלת-קטגורי מספק לצוות המיון רזולוציה תפעולית גבוהה יותר: יכולת להבחין לא רק בין 'קצר וארוך' אלא גם לזהות מצבי ביניים, מה שעשוי להיות בעל ערך קליני מוסף.</w:t>
      </w:r>
    </w:p>
    <w:p>
      <w:pPr>
        <w:pStyle w:val="Heading1"/>
        <w:pBdr>
          <w:bottom w:val="single" w:color="C0392B" w:sz="8" w:space="4"/>
        </w:pBdr>
        <w:bidi/>
        <w:spacing w:after="200" w:before="420"/>
      </w:pPr>
      <w:r>
        <w:rPr>
          <w:b/>
          <w:bCs/>
          <w:color w:val="C0392B"/>
          <w:sz w:val="32"/>
          <w:szCs w:val="32"/>
          <w:rtl/>
        </w:rPr>
        <w:t xml:space="preserve">7. סיכום</w:t>
      </w:r>
    </w:p>
    <w:p>
      <w:pPr>
        <w:bidi/>
        <w:spacing w:after="150" w:line="300"/>
        <w:jc w:val="right"/>
      </w:pPr>
      <w:r>
        <w:rPr>
          <w:b/>
          <w:bCs/>
          <w:i w:val="false"/>
          <w:iCs w:val="false"/>
          <w:color w:val="000000"/>
          <w:sz w:val="22"/>
          <w:szCs w:val="22"/>
          <w:rtl/>
        </w:rPr>
        <w:t xml:space="preserve">המעבר לחלוקה תלת-קטגורית לפי שלישונים בוצע במלואו לפי הנחיית המרצה, כולל הרצה מחדש של כל 24 קומבינציות הגריד. הממצא המרכזי מהגרסה הקודמת — יתרון רשתות רדודות על פני עמוקות עקב Vanishing Gradient — התאשר ואף התחזק בגרסה החדשה, עם קריסה נוספת שנצפתה גם בארכיטקטורת 4 השכבות. המודל הסופי המומלץ (שכבה חבויה אחת, 8 נוירונים, Sigmoid, learning rate=0.005) משיג AUC-ROC (macro) של 0.8025, תוצאה יציבה וניתנת להסבר עבור בעיית קלסיפיקציה תלת-קטגורית.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2026-08-18T17:45:32.637Z</dcterms:created>
  <dcterms:modified xsi:type="dcterms:W3CDTF">2026-08-18T17:45:32.655Z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