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0FC1" w14:textId="77777777" w:rsidR="00F6496E" w:rsidRDefault="00E4426A" w:rsidP="003F728E">
      <w:pPr>
        <w:bidi/>
        <w:spacing w:after="0" w:line="240" w:lineRule="auto"/>
        <w:jc w:val="center"/>
        <w:rPr>
          <w:rFonts w:ascii="Sakkal Majalla" w:hAnsi="Sakkal Majalla" w:cs="Sakkal Majalla"/>
          <w:b/>
          <w:bCs/>
          <w:sz w:val="24"/>
          <w:szCs w:val="24"/>
          <w:rtl/>
        </w:rPr>
      </w:pPr>
      <w:r w:rsidRPr="008D32E1">
        <w:rPr>
          <w:rFonts w:ascii="Sakkal Majalla" w:hAnsi="Sakkal Majalla" w:cs="Sakkal Majalla"/>
          <w:b/>
          <w:bCs/>
          <w:sz w:val="24"/>
          <w:szCs w:val="24"/>
          <w:rtl/>
        </w:rPr>
        <w:t>سياسة التحكيم</w:t>
      </w:r>
      <w:r w:rsidR="003F728E">
        <w:rPr>
          <w:rFonts w:ascii="Sakkal Majalla" w:hAnsi="Sakkal Majalla" w:cs="Sakkal Majalla" w:hint="cs"/>
          <w:b/>
          <w:bCs/>
          <w:sz w:val="24"/>
          <w:szCs w:val="24"/>
          <w:rtl/>
        </w:rPr>
        <w:t xml:space="preserve"> </w:t>
      </w:r>
    </w:p>
    <w:p w14:paraId="0811FD8D" w14:textId="55AF1442" w:rsidR="00E4426A" w:rsidRPr="008D32E1" w:rsidRDefault="003F728E" w:rsidP="00F6496E">
      <w:pPr>
        <w:bidi/>
        <w:spacing w:after="0" w:line="240" w:lineRule="auto"/>
        <w:jc w:val="center"/>
        <w:rPr>
          <w:rFonts w:ascii="Sakkal Majalla" w:hAnsi="Sakkal Majalla" w:cs="Sakkal Majalla"/>
          <w:b/>
          <w:bCs/>
          <w:sz w:val="24"/>
          <w:szCs w:val="24"/>
        </w:rPr>
      </w:pPr>
      <w:r w:rsidRPr="003F728E">
        <w:rPr>
          <w:rFonts w:ascii="Sakkal Majalla" w:hAnsi="Sakkal Majalla" w:cs="Sakkal Majalla"/>
          <w:b/>
          <w:bCs/>
          <w:sz w:val="24"/>
          <w:szCs w:val="24"/>
          <w:rtl/>
        </w:rPr>
        <w:t>لمؤتمر العمارة والإعمار في ليبيا: الواقع والتحديات وآفاق المستقبل</w:t>
      </w:r>
    </w:p>
    <w:p w14:paraId="3538C38B" w14:textId="77777777" w:rsidR="00E4426A" w:rsidRPr="008D32E1" w:rsidRDefault="00E4426A" w:rsidP="003F728E">
      <w:pPr>
        <w:bidi/>
        <w:spacing w:after="0" w:line="240" w:lineRule="auto"/>
        <w:rPr>
          <w:rFonts w:ascii="Sakkal Majalla" w:hAnsi="Sakkal Majalla" w:cs="Sakkal Majalla"/>
          <w:b/>
          <w:bCs/>
          <w:sz w:val="24"/>
          <w:szCs w:val="24"/>
        </w:rPr>
      </w:pPr>
      <w:r w:rsidRPr="008D32E1">
        <w:rPr>
          <w:rFonts w:ascii="Sakkal Majalla" w:hAnsi="Sakkal Majalla" w:cs="Sakkal Majalla"/>
          <w:b/>
          <w:bCs/>
          <w:sz w:val="24"/>
          <w:szCs w:val="24"/>
          <w:rtl/>
        </w:rPr>
        <w:t>أولًا: المقدمة</w:t>
      </w:r>
    </w:p>
    <w:p w14:paraId="516C4458" w14:textId="77777777" w:rsidR="00394628" w:rsidRPr="002B0475" w:rsidRDefault="00394628"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 xml:space="preserve">تلتزم اللجنة العلمية لمؤتمر </w:t>
      </w:r>
      <w:r w:rsidRPr="002B0475">
        <w:rPr>
          <w:rFonts w:ascii="Sakkal Majalla" w:hAnsi="Sakkal Majalla" w:cs="Sakkal Majalla"/>
          <w:i/>
          <w:iCs/>
          <w:sz w:val="24"/>
          <w:szCs w:val="24"/>
          <w:rtl/>
        </w:rPr>
        <w:t>العمارة والإعمار في ليبيا: الواقع والتحديات وآفاق المستقبل</w:t>
      </w:r>
      <w:r w:rsidRPr="002B0475">
        <w:rPr>
          <w:rFonts w:ascii="Sakkal Majalla" w:hAnsi="Sakkal Majalla" w:cs="Sakkal Majalla"/>
          <w:sz w:val="24"/>
          <w:szCs w:val="24"/>
          <w:rtl/>
        </w:rPr>
        <w:t xml:space="preserve"> بتطبيق منظومة تحكيم علمي دقيقة وشفافة، تضمن جودة الأوراق العلمية المقدمة للمؤتمر، وتستند إلى معايير أخلاقية وأكاديمية راسخة، منسجمة مع القوانين والتشريعات الوطنية ذات العلاقة، ومعايير النشر العلمي الدولية المعترف بها</w:t>
      </w:r>
      <w:r w:rsidRPr="002B0475">
        <w:rPr>
          <w:rFonts w:ascii="Sakkal Majalla" w:hAnsi="Sakkal Majalla" w:cs="Sakkal Majalla"/>
          <w:sz w:val="24"/>
          <w:szCs w:val="24"/>
        </w:rPr>
        <w:t>.</w:t>
      </w:r>
    </w:p>
    <w:p w14:paraId="7578FF28" w14:textId="77777777" w:rsidR="00394628" w:rsidRPr="008D32E1" w:rsidRDefault="00394628" w:rsidP="003F728E">
      <w:pPr>
        <w:bidi/>
        <w:spacing w:after="0" w:line="240" w:lineRule="auto"/>
        <w:rPr>
          <w:rFonts w:ascii="Sakkal Majalla" w:hAnsi="Sakkal Majalla" w:cs="Sakkal Majalla"/>
          <w:b/>
          <w:bCs/>
          <w:sz w:val="24"/>
          <w:szCs w:val="24"/>
        </w:rPr>
      </w:pPr>
      <w:r w:rsidRPr="008D32E1">
        <w:rPr>
          <w:rFonts w:ascii="Sakkal Majalla" w:hAnsi="Sakkal Majalla" w:cs="Sakkal Majalla"/>
          <w:b/>
          <w:bCs/>
          <w:sz w:val="24"/>
          <w:szCs w:val="24"/>
          <w:rtl/>
        </w:rPr>
        <w:t>ثانيًا: الأهداف</w:t>
      </w:r>
    </w:p>
    <w:p w14:paraId="3DE18CE7" w14:textId="77777777" w:rsidR="00394628" w:rsidRPr="002B0475" w:rsidRDefault="00394628"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تهدف سياسة التحكيم في المؤتمر إلى</w:t>
      </w:r>
      <w:r w:rsidRPr="002B0475">
        <w:rPr>
          <w:rFonts w:ascii="Sakkal Majalla" w:hAnsi="Sakkal Majalla" w:cs="Sakkal Majalla"/>
          <w:sz w:val="24"/>
          <w:szCs w:val="24"/>
        </w:rPr>
        <w:t>:</w:t>
      </w:r>
    </w:p>
    <w:p w14:paraId="10E75F00" w14:textId="77777777" w:rsidR="00394628" w:rsidRPr="002B0475" w:rsidRDefault="00394628" w:rsidP="003F728E">
      <w:pPr>
        <w:numPr>
          <w:ilvl w:val="0"/>
          <w:numId w:val="1"/>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ضمان جودة وأصالة ومصداقية الأوراق العلمية المقدمة</w:t>
      </w:r>
      <w:r w:rsidRPr="002B0475">
        <w:rPr>
          <w:rFonts w:ascii="Sakkal Majalla" w:hAnsi="Sakkal Majalla" w:cs="Sakkal Majalla"/>
          <w:sz w:val="24"/>
          <w:szCs w:val="24"/>
        </w:rPr>
        <w:t xml:space="preserve">. </w:t>
      </w:r>
    </w:p>
    <w:p w14:paraId="173437C1" w14:textId="77777777" w:rsidR="00394628" w:rsidRPr="002B0475" w:rsidRDefault="00394628" w:rsidP="003F728E">
      <w:pPr>
        <w:numPr>
          <w:ilvl w:val="0"/>
          <w:numId w:val="1"/>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تعزيز الشفافية والعدالة في تقييم الأبحاث</w:t>
      </w:r>
      <w:r w:rsidRPr="002B0475">
        <w:rPr>
          <w:rFonts w:ascii="Sakkal Majalla" w:hAnsi="Sakkal Majalla" w:cs="Sakkal Majalla"/>
          <w:sz w:val="24"/>
          <w:szCs w:val="24"/>
        </w:rPr>
        <w:t xml:space="preserve">. </w:t>
      </w:r>
    </w:p>
    <w:p w14:paraId="494B95CB" w14:textId="77777777" w:rsidR="00394628" w:rsidRPr="002B0475" w:rsidRDefault="00394628" w:rsidP="003F728E">
      <w:pPr>
        <w:numPr>
          <w:ilvl w:val="0"/>
          <w:numId w:val="1"/>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تحقيق التوافق مع متطلبات الاعتماد الأكاديمي وضمان الجودة</w:t>
      </w:r>
      <w:r w:rsidRPr="002B0475">
        <w:rPr>
          <w:rFonts w:ascii="Sakkal Majalla" w:hAnsi="Sakkal Majalla" w:cs="Sakkal Majalla"/>
          <w:sz w:val="24"/>
          <w:szCs w:val="24"/>
        </w:rPr>
        <w:t xml:space="preserve">. </w:t>
      </w:r>
    </w:p>
    <w:p w14:paraId="73BE6CCD" w14:textId="77777777" w:rsidR="00394628" w:rsidRPr="002B0475" w:rsidRDefault="00394628" w:rsidP="003F728E">
      <w:pPr>
        <w:numPr>
          <w:ilvl w:val="0"/>
          <w:numId w:val="1"/>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ترسيخ القيم الأخلاقية في ممارسات البحث والتحكيم العلمي</w:t>
      </w:r>
      <w:r w:rsidRPr="002B0475">
        <w:rPr>
          <w:rFonts w:ascii="Sakkal Majalla" w:hAnsi="Sakkal Majalla" w:cs="Sakkal Majalla"/>
          <w:sz w:val="24"/>
          <w:szCs w:val="24"/>
        </w:rPr>
        <w:t>.</w:t>
      </w:r>
    </w:p>
    <w:p w14:paraId="40056A7F" w14:textId="311F1FEA" w:rsidR="00E4426A" w:rsidRPr="008D32E1" w:rsidRDefault="00E4426A" w:rsidP="003F728E">
      <w:pPr>
        <w:bidi/>
        <w:spacing w:after="0" w:line="240" w:lineRule="auto"/>
        <w:rPr>
          <w:rFonts w:ascii="Sakkal Majalla" w:hAnsi="Sakkal Majalla" w:cs="Sakkal Majalla"/>
          <w:b/>
          <w:bCs/>
          <w:sz w:val="24"/>
          <w:szCs w:val="24"/>
          <w:rtl/>
        </w:rPr>
      </w:pPr>
      <w:r w:rsidRPr="008D32E1">
        <w:rPr>
          <w:rFonts w:ascii="Sakkal Majalla" w:hAnsi="Sakkal Majalla" w:cs="Sakkal Majalla"/>
          <w:b/>
          <w:bCs/>
          <w:sz w:val="24"/>
          <w:szCs w:val="24"/>
          <w:rtl/>
        </w:rPr>
        <w:t>ثالثًا: الأساس التشريعي والمعياري</w:t>
      </w:r>
    </w:p>
    <w:p w14:paraId="2AD36AA5" w14:textId="77777777" w:rsidR="00E4426A" w:rsidRPr="002B0475" w:rsidRDefault="00E4426A"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تعتمد هذه السياسة على:</w:t>
      </w:r>
    </w:p>
    <w:p w14:paraId="1F60CF1B" w14:textId="23477EDA" w:rsidR="00394628" w:rsidRPr="002B0475" w:rsidRDefault="00394628" w:rsidP="003F728E">
      <w:pPr>
        <w:pStyle w:val="ListParagraph"/>
        <w:numPr>
          <w:ilvl w:val="0"/>
          <w:numId w:val="2"/>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القانون رقم (18) لسنة 2010 بشأن التعليم العالي في ليبيا</w:t>
      </w:r>
      <w:r w:rsidRPr="002B0475">
        <w:rPr>
          <w:rFonts w:ascii="Sakkal Majalla" w:hAnsi="Sakkal Majalla" w:cs="Sakkal Majalla"/>
          <w:sz w:val="24"/>
          <w:szCs w:val="24"/>
        </w:rPr>
        <w:t xml:space="preserve">. </w:t>
      </w:r>
    </w:p>
    <w:p w14:paraId="5FF5F534" w14:textId="3FFD876E" w:rsidR="00394628" w:rsidRPr="002B0475" w:rsidRDefault="00394628" w:rsidP="003F728E">
      <w:pPr>
        <w:pStyle w:val="ListParagraph"/>
        <w:numPr>
          <w:ilvl w:val="0"/>
          <w:numId w:val="2"/>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القرار رقم (264) لسنة 2020 بشأن لائحة شروط وضوابط إصدار المجلات العلمية المحكمة (بما يُستأنس به في إجراءات التحكيم)</w:t>
      </w:r>
      <w:r w:rsidRPr="002B0475">
        <w:rPr>
          <w:rFonts w:ascii="Sakkal Majalla" w:hAnsi="Sakkal Majalla" w:cs="Sakkal Majalla"/>
          <w:sz w:val="24"/>
          <w:szCs w:val="24"/>
        </w:rPr>
        <w:t xml:space="preserve">. </w:t>
      </w:r>
    </w:p>
    <w:p w14:paraId="79CCC725" w14:textId="55DFA9E1" w:rsidR="00394628" w:rsidRPr="002B0475" w:rsidRDefault="00394628" w:rsidP="003F728E">
      <w:pPr>
        <w:pStyle w:val="ListParagraph"/>
        <w:numPr>
          <w:ilvl w:val="0"/>
          <w:numId w:val="2"/>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اللوائح التنظيمية الصادرة عن وزارة التعليم العالي والبحث العلمي والمؤسسات التابعة لها</w:t>
      </w:r>
      <w:r w:rsidRPr="002B0475">
        <w:rPr>
          <w:rFonts w:ascii="Sakkal Majalla" w:hAnsi="Sakkal Majalla" w:cs="Sakkal Majalla"/>
          <w:sz w:val="24"/>
          <w:szCs w:val="24"/>
        </w:rPr>
        <w:t xml:space="preserve">. </w:t>
      </w:r>
    </w:p>
    <w:p w14:paraId="4000CEED" w14:textId="187FE560" w:rsidR="00394628" w:rsidRPr="002B0475" w:rsidRDefault="00394628" w:rsidP="003F728E">
      <w:pPr>
        <w:pStyle w:val="ListParagraph"/>
        <w:numPr>
          <w:ilvl w:val="0"/>
          <w:numId w:val="2"/>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المعايير الدولية الصادرة عن لجنة أخلاقيات النشر</w:t>
      </w:r>
      <w:r w:rsidRPr="002B0475">
        <w:rPr>
          <w:rFonts w:ascii="Sakkal Majalla" w:hAnsi="Sakkal Majalla" w:cs="Sakkal Majalla"/>
          <w:sz w:val="24"/>
          <w:szCs w:val="24"/>
        </w:rPr>
        <w:t xml:space="preserve"> (COPE). </w:t>
      </w:r>
    </w:p>
    <w:p w14:paraId="0BAF13FC" w14:textId="060A6D72" w:rsidR="00E4426A" w:rsidRPr="002B0475" w:rsidRDefault="00394628" w:rsidP="003F728E">
      <w:pPr>
        <w:pStyle w:val="ListParagraph"/>
        <w:numPr>
          <w:ilvl w:val="0"/>
          <w:numId w:val="2"/>
        </w:num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أفضل الممارسات المعتمدة في الجامعات الليبية (مثل جامعات طرابلس وسبها)</w:t>
      </w:r>
      <w:r w:rsidRPr="002B0475">
        <w:rPr>
          <w:rFonts w:ascii="Sakkal Majalla" w:hAnsi="Sakkal Majalla" w:cs="Sakkal Majalla"/>
          <w:sz w:val="24"/>
          <w:szCs w:val="24"/>
        </w:rPr>
        <w:t>.</w:t>
      </w:r>
    </w:p>
    <w:p w14:paraId="569E6E6E" w14:textId="4B862BE2" w:rsidR="00E4426A" w:rsidRPr="008D32E1" w:rsidRDefault="00E4426A" w:rsidP="003F728E">
      <w:pPr>
        <w:bidi/>
        <w:spacing w:after="0" w:line="240" w:lineRule="auto"/>
        <w:rPr>
          <w:rFonts w:ascii="Sakkal Majalla" w:hAnsi="Sakkal Majalla" w:cs="Sakkal Majalla"/>
          <w:b/>
          <w:bCs/>
          <w:sz w:val="24"/>
          <w:szCs w:val="24"/>
          <w:rtl/>
        </w:rPr>
      </w:pPr>
      <w:r w:rsidRPr="008D32E1">
        <w:rPr>
          <w:rFonts w:ascii="Sakkal Majalla" w:hAnsi="Sakkal Majalla" w:cs="Sakkal Majalla"/>
          <w:b/>
          <w:bCs/>
          <w:sz w:val="24"/>
          <w:szCs w:val="24"/>
          <w:rtl/>
        </w:rPr>
        <w:t>رابعًا: نوعية التحكيم المعتمدة بالم</w:t>
      </w:r>
      <w:r w:rsidR="00394628" w:rsidRPr="008D32E1">
        <w:rPr>
          <w:rFonts w:ascii="Sakkal Majalla" w:hAnsi="Sakkal Majalla" w:cs="Sakkal Majalla"/>
          <w:b/>
          <w:bCs/>
          <w:sz w:val="24"/>
          <w:szCs w:val="24"/>
          <w:rtl/>
        </w:rPr>
        <w:t>ؤتمر</w:t>
      </w:r>
    </w:p>
    <w:p w14:paraId="2E88C662" w14:textId="77777777" w:rsidR="00394628" w:rsidRPr="002B0475" w:rsidRDefault="00394628"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يعتمد المؤتمر نظام التحكيم المزدوج التعمية</w:t>
      </w:r>
      <w:r w:rsidRPr="002B0475">
        <w:rPr>
          <w:rFonts w:ascii="Sakkal Majalla" w:hAnsi="Sakkal Majalla" w:cs="Sakkal Majalla"/>
          <w:sz w:val="24"/>
          <w:szCs w:val="24"/>
        </w:rPr>
        <w:t xml:space="preserve"> (Double-Blind Review)</w:t>
      </w:r>
      <w:r w:rsidRPr="002B0475">
        <w:rPr>
          <w:rFonts w:ascii="Sakkal Majalla" w:hAnsi="Sakkal Majalla" w:cs="Sakkal Majalla"/>
          <w:sz w:val="24"/>
          <w:szCs w:val="24"/>
          <w:rtl/>
        </w:rPr>
        <w:t>، بحيث لا يعرف المحكم هوية الباحث، ولا يعرف الباحث هوية المحكم</w:t>
      </w:r>
      <w:r w:rsidRPr="002B0475">
        <w:rPr>
          <w:rFonts w:ascii="Sakkal Majalla" w:hAnsi="Sakkal Majalla" w:cs="Sakkal Majalla"/>
          <w:sz w:val="24"/>
          <w:szCs w:val="24"/>
        </w:rPr>
        <w:t>.</w:t>
      </w:r>
    </w:p>
    <w:p w14:paraId="5E4D63A3" w14:textId="55CCD809" w:rsidR="00E4426A" w:rsidRPr="008D32E1" w:rsidRDefault="00E4426A" w:rsidP="003F728E">
      <w:pPr>
        <w:bidi/>
        <w:spacing w:after="0" w:line="240" w:lineRule="auto"/>
        <w:rPr>
          <w:rFonts w:ascii="Sakkal Majalla" w:hAnsi="Sakkal Majalla" w:cs="Sakkal Majalla"/>
          <w:b/>
          <w:bCs/>
          <w:sz w:val="24"/>
          <w:szCs w:val="24"/>
          <w:rtl/>
        </w:rPr>
      </w:pPr>
      <w:r w:rsidRPr="008D32E1">
        <w:rPr>
          <w:rFonts w:ascii="Sakkal Majalla" w:hAnsi="Sakkal Majalla" w:cs="Sakkal Majalla"/>
          <w:b/>
          <w:bCs/>
          <w:sz w:val="24"/>
          <w:szCs w:val="24"/>
          <w:rtl/>
        </w:rPr>
        <w:t>خامسًا: مراحل عملية التحكيم</w:t>
      </w:r>
    </w:p>
    <w:p w14:paraId="7C1FD5A4" w14:textId="77777777" w:rsidR="00394628" w:rsidRPr="002B0475" w:rsidRDefault="00394628"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تمر عملية التحكيم بالمراحل التالية</w:t>
      </w:r>
      <w:r w:rsidRPr="002B0475">
        <w:rPr>
          <w:rFonts w:ascii="Sakkal Majalla" w:hAnsi="Sakkal Majalla" w:cs="Sakkal Majalla"/>
          <w:sz w:val="24"/>
          <w:szCs w:val="24"/>
        </w:rPr>
        <w:t>:</w:t>
      </w:r>
    </w:p>
    <w:p w14:paraId="6C53DE99" w14:textId="5F0F93D3"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الفحص الأولي</w:t>
      </w:r>
      <w:r w:rsidRPr="002B0475">
        <w:rPr>
          <w:rFonts w:ascii="Sakkal Majalla" w:hAnsi="Sakkal Majalla" w:cs="Sakkal Majalla"/>
          <w:sz w:val="24"/>
          <w:szCs w:val="24"/>
        </w:rPr>
        <w:t xml:space="preserve"> (Initial Screening):</w:t>
      </w:r>
      <w:r w:rsidRPr="002B0475">
        <w:rPr>
          <w:rFonts w:ascii="Sakkal Majalla" w:hAnsi="Sakkal Majalla" w:cs="Sakkal Majalla"/>
          <w:sz w:val="24"/>
          <w:szCs w:val="24"/>
          <w:rtl/>
        </w:rPr>
        <w:t>مراجعة أولية للتأكد من توافق البحث مع محاور المؤتمر، وسلامة التنسيق واللغة</w:t>
      </w:r>
      <w:r w:rsidRPr="002B0475">
        <w:rPr>
          <w:rFonts w:ascii="Sakkal Majalla" w:hAnsi="Sakkal Majalla" w:cs="Sakkal Majalla"/>
          <w:sz w:val="24"/>
          <w:szCs w:val="24"/>
        </w:rPr>
        <w:t xml:space="preserve">. </w:t>
      </w:r>
    </w:p>
    <w:p w14:paraId="688F94AE" w14:textId="7373C9D1"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فحص الانتحال العلمي</w:t>
      </w:r>
      <w:r w:rsidRPr="002B0475">
        <w:rPr>
          <w:rFonts w:ascii="Sakkal Majalla" w:hAnsi="Sakkal Majalla" w:cs="Sakkal Majalla"/>
          <w:sz w:val="24"/>
          <w:szCs w:val="24"/>
        </w:rPr>
        <w:t xml:space="preserve"> (Plagiarism Check):</w:t>
      </w:r>
      <w:r w:rsidRPr="002B0475">
        <w:rPr>
          <w:rFonts w:ascii="Sakkal Majalla" w:hAnsi="Sakkal Majalla" w:cs="Sakkal Majalla"/>
          <w:sz w:val="24"/>
          <w:szCs w:val="24"/>
          <w:rtl/>
        </w:rPr>
        <w:t xml:space="preserve"> باستخدام برامج متخصصة، ويُرفض البحث إذا تجاوزت نسبة الاقتباس غير الموثق</w:t>
      </w:r>
      <w:r w:rsidRPr="002B0475">
        <w:rPr>
          <w:rFonts w:ascii="Sakkal Majalla" w:hAnsi="Sakkal Majalla" w:cs="Sakkal Majalla"/>
          <w:sz w:val="24"/>
          <w:szCs w:val="24"/>
        </w:rPr>
        <w:t xml:space="preserve"> (20%). </w:t>
      </w:r>
    </w:p>
    <w:p w14:paraId="6747D636" w14:textId="23ABA115"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اختيار المحكمين</w:t>
      </w:r>
      <w:r w:rsidRPr="002B0475">
        <w:rPr>
          <w:rFonts w:ascii="Sakkal Majalla" w:hAnsi="Sakkal Majalla" w:cs="Sakkal Majalla"/>
          <w:sz w:val="24"/>
          <w:szCs w:val="24"/>
        </w:rPr>
        <w:t>:</w:t>
      </w:r>
      <w:r w:rsidRPr="002B0475">
        <w:rPr>
          <w:rFonts w:ascii="Sakkal Majalla" w:hAnsi="Sakkal Majalla" w:cs="Sakkal Majalla"/>
          <w:sz w:val="24"/>
          <w:szCs w:val="24"/>
          <w:rtl/>
        </w:rPr>
        <w:t xml:space="preserve"> تعيين محكمين اثنين على الأقل وفق التخصص، والخبرة، والنزاهة، مع مراعاة عدم وجود تضارب مصالح</w:t>
      </w:r>
      <w:r w:rsidRPr="002B0475">
        <w:rPr>
          <w:rFonts w:ascii="Sakkal Majalla" w:hAnsi="Sakkal Majalla" w:cs="Sakkal Majalla"/>
          <w:sz w:val="24"/>
          <w:szCs w:val="24"/>
        </w:rPr>
        <w:t xml:space="preserve">. </w:t>
      </w:r>
    </w:p>
    <w:p w14:paraId="49F1D140" w14:textId="255B854B"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تقديم تقارير التحكيم</w:t>
      </w:r>
      <w:r w:rsidRPr="002B0475">
        <w:rPr>
          <w:rFonts w:ascii="Sakkal Majalla" w:hAnsi="Sakkal Majalla" w:cs="Sakkal Majalla"/>
          <w:sz w:val="24"/>
          <w:szCs w:val="24"/>
        </w:rPr>
        <w:t>:</w:t>
      </w:r>
      <w:r w:rsidRPr="002B0475">
        <w:rPr>
          <w:rFonts w:ascii="Sakkal Majalla" w:hAnsi="Sakkal Majalla" w:cs="Sakkal Majalla"/>
          <w:sz w:val="24"/>
          <w:szCs w:val="24"/>
          <w:rtl/>
        </w:rPr>
        <w:t xml:space="preserve"> يلتزم كل محكم بتقديم تقرير مفصل خلال مدة لا تتجاوز (3) أسابيع</w:t>
      </w:r>
      <w:r w:rsidRPr="002B0475">
        <w:rPr>
          <w:rFonts w:ascii="Sakkal Majalla" w:hAnsi="Sakkal Majalla" w:cs="Sakkal Majalla"/>
          <w:sz w:val="24"/>
          <w:szCs w:val="24"/>
        </w:rPr>
        <w:t xml:space="preserve">. </w:t>
      </w:r>
    </w:p>
    <w:p w14:paraId="5CF552D9" w14:textId="27274717"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إرسال الملاحظات للباحث</w:t>
      </w:r>
      <w:r w:rsidRPr="002B0475">
        <w:rPr>
          <w:rFonts w:ascii="Sakkal Majalla" w:hAnsi="Sakkal Majalla" w:cs="Sakkal Majalla"/>
          <w:sz w:val="24"/>
          <w:szCs w:val="24"/>
        </w:rPr>
        <w:t>:</w:t>
      </w:r>
      <w:r w:rsidRPr="002B0475">
        <w:rPr>
          <w:rFonts w:ascii="Sakkal Majalla" w:hAnsi="Sakkal Majalla" w:cs="Sakkal Majalla"/>
          <w:sz w:val="24"/>
          <w:szCs w:val="24"/>
          <w:rtl/>
        </w:rPr>
        <w:t xml:space="preserve"> تُحال تقارير التحكيم إلى الباحث لإجراء التعديلات خلال مدة أقصاها (15) يومًا</w:t>
      </w:r>
      <w:r w:rsidRPr="002B0475">
        <w:rPr>
          <w:rFonts w:ascii="Sakkal Majalla" w:hAnsi="Sakkal Majalla" w:cs="Sakkal Majalla"/>
          <w:sz w:val="24"/>
          <w:szCs w:val="24"/>
        </w:rPr>
        <w:t xml:space="preserve">. </w:t>
      </w:r>
    </w:p>
    <w:p w14:paraId="4A783D6D" w14:textId="0CC401CE"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إعادة التحكيم (عند الحاجة)</w:t>
      </w:r>
      <w:r w:rsidRPr="002B0475">
        <w:rPr>
          <w:rFonts w:ascii="Sakkal Majalla" w:hAnsi="Sakkal Majalla" w:cs="Sakkal Majalla"/>
          <w:sz w:val="24"/>
          <w:szCs w:val="24"/>
        </w:rPr>
        <w:t>:</w:t>
      </w:r>
      <w:r w:rsidRPr="002B0475">
        <w:rPr>
          <w:rFonts w:ascii="Sakkal Majalla" w:hAnsi="Sakkal Majalla" w:cs="Sakkal Majalla"/>
          <w:sz w:val="24"/>
          <w:szCs w:val="24"/>
          <w:rtl/>
        </w:rPr>
        <w:t xml:space="preserve"> في حال التعديلات الجوهرية، يُعاد البحث إلى المحكمين أو إلى محكم ثالث</w:t>
      </w:r>
      <w:r w:rsidRPr="002B0475">
        <w:rPr>
          <w:rFonts w:ascii="Sakkal Majalla" w:hAnsi="Sakkal Majalla" w:cs="Sakkal Majalla"/>
          <w:sz w:val="24"/>
          <w:szCs w:val="24"/>
        </w:rPr>
        <w:t xml:space="preserve">. </w:t>
      </w:r>
    </w:p>
    <w:p w14:paraId="01D95C56" w14:textId="1E5D6D5E"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اتخاذ القرار النهائي</w:t>
      </w:r>
      <w:r w:rsidRPr="002B0475">
        <w:rPr>
          <w:rFonts w:ascii="Sakkal Majalla" w:hAnsi="Sakkal Majalla" w:cs="Sakkal Majalla"/>
          <w:sz w:val="24"/>
          <w:szCs w:val="24"/>
        </w:rPr>
        <w:t>:</w:t>
      </w:r>
      <w:r w:rsidR="008D32E1">
        <w:rPr>
          <w:rFonts w:ascii="Sakkal Majalla" w:hAnsi="Sakkal Majalla" w:cs="Sakkal Majalla" w:hint="cs"/>
          <w:sz w:val="24"/>
          <w:szCs w:val="24"/>
          <w:rtl/>
        </w:rPr>
        <w:t xml:space="preserve"> </w:t>
      </w:r>
      <w:r w:rsidRPr="002B0475">
        <w:rPr>
          <w:rFonts w:ascii="Sakkal Majalla" w:hAnsi="Sakkal Majalla" w:cs="Sakkal Majalla"/>
          <w:sz w:val="24"/>
          <w:szCs w:val="24"/>
          <w:rtl/>
        </w:rPr>
        <w:t>يتم اتخاذ القرار من قبل اللجنة العلمية للمؤتمر بناءً على تقارير المحكمين وردود الباحث</w:t>
      </w:r>
      <w:r w:rsidRPr="002B0475">
        <w:rPr>
          <w:rFonts w:ascii="Sakkal Majalla" w:hAnsi="Sakkal Majalla" w:cs="Sakkal Majalla"/>
          <w:sz w:val="24"/>
          <w:szCs w:val="24"/>
        </w:rPr>
        <w:t xml:space="preserve">. </w:t>
      </w:r>
    </w:p>
    <w:p w14:paraId="0AB80BA3" w14:textId="692C9966" w:rsidR="00394628" w:rsidRPr="002B0475" w:rsidRDefault="00394628" w:rsidP="003F728E">
      <w:pPr>
        <w:numPr>
          <w:ilvl w:val="0"/>
          <w:numId w:val="5"/>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الرفض أو السحب</w:t>
      </w:r>
      <w:r w:rsidRPr="002B0475">
        <w:rPr>
          <w:rFonts w:ascii="Sakkal Majalla" w:hAnsi="Sakkal Majalla" w:cs="Sakkal Majalla"/>
          <w:sz w:val="24"/>
          <w:szCs w:val="24"/>
        </w:rPr>
        <w:t>:</w:t>
      </w:r>
      <w:r w:rsidRPr="002B0475">
        <w:rPr>
          <w:rFonts w:ascii="Sakkal Majalla" w:hAnsi="Sakkal Majalla" w:cs="Sakkal Majalla"/>
          <w:sz w:val="24"/>
          <w:szCs w:val="24"/>
          <w:rtl/>
        </w:rPr>
        <w:t xml:space="preserve"> في حال ثبوت الانتحال أو التكرار أو وجود تضليل علمي</w:t>
      </w:r>
      <w:r w:rsidRPr="002B0475">
        <w:rPr>
          <w:rFonts w:ascii="Sakkal Majalla" w:hAnsi="Sakkal Majalla" w:cs="Sakkal Majalla"/>
          <w:sz w:val="24"/>
          <w:szCs w:val="24"/>
        </w:rPr>
        <w:t>.</w:t>
      </w:r>
    </w:p>
    <w:p w14:paraId="0ECBB969" w14:textId="77777777" w:rsidR="00E4426A" w:rsidRPr="008D32E1" w:rsidRDefault="00E4426A" w:rsidP="003F728E">
      <w:pPr>
        <w:bidi/>
        <w:spacing w:after="0" w:line="240" w:lineRule="auto"/>
        <w:rPr>
          <w:rFonts w:ascii="Sakkal Majalla" w:hAnsi="Sakkal Majalla" w:cs="Sakkal Majalla"/>
          <w:b/>
          <w:bCs/>
          <w:sz w:val="24"/>
          <w:szCs w:val="24"/>
          <w:rtl/>
        </w:rPr>
      </w:pPr>
      <w:r w:rsidRPr="008D32E1">
        <w:rPr>
          <w:rFonts w:ascii="Sakkal Majalla" w:hAnsi="Sakkal Majalla" w:cs="Sakkal Majalla"/>
          <w:b/>
          <w:bCs/>
          <w:sz w:val="24"/>
          <w:szCs w:val="24"/>
          <w:rtl/>
        </w:rPr>
        <w:t>سادسًا: توصيات المحكمين وتصنيف القرارات</w:t>
      </w:r>
    </w:p>
    <w:tbl>
      <w:tblPr>
        <w:bidiVisual/>
        <w:tblW w:w="6058" w:type="dxa"/>
        <w:tblInd w:w="1338" w:type="dxa"/>
        <w:tblBorders>
          <w:top w:val="single" w:sz="2" w:space="0" w:color="auto"/>
          <w:left w:val="single" w:sz="2" w:space="0" w:color="auto"/>
          <w:bottom w:val="single" w:sz="2" w:space="0" w:color="auto"/>
          <w:right w:val="single" w:sz="2" w:space="0" w:color="auto"/>
        </w:tblBorders>
        <w:tblCellMar>
          <w:top w:w="90" w:type="dxa"/>
          <w:left w:w="90" w:type="dxa"/>
          <w:bottom w:w="90" w:type="dxa"/>
          <w:right w:w="90" w:type="dxa"/>
        </w:tblCellMar>
        <w:tblLook w:val="04A0" w:firstRow="1" w:lastRow="0" w:firstColumn="1" w:lastColumn="0" w:noHBand="0" w:noVBand="1"/>
      </w:tblPr>
      <w:tblGrid>
        <w:gridCol w:w="2756"/>
        <w:gridCol w:w="3302"/>
      </w:tblGrid>
      <w:tr w:rsidR="00E4426A" w:rsidRPr="002B0475" w14:paraId="035AAC10" w14:textId="77777777" w:rsidTr="003F728E">
        <w:trPr>
          <w:tblHeader/>
        </w:trPr>
        <w:tc>
          <w:tcPr>
            <w:tcW w:w="2756" w:type="dxa"/>
            <w:tcBorders>
              <w:top w:val="single" w:sz="2" w:space="0" w:color="E5E7EB"/>
              <w:left w:val="single" w:sz="2" w:space="0" w:color="E5E7EB"/>
              <w:bottom w:val="single" w:sz="2" w:space="0" w:color="E5E7EB"/>
              <w:right w:val="single" w:sz="2" w:space="0" w:color="E5E7EB"/>
            </w:tcBorders>
            <w:shd w:val="clear" w:color="auto" w:fill="F0F0F0"/>
            <w:vAlign w:val="center"/>
            <w:hideMark/>
          </w:tcPr>
          <w:p w14:paraId="3894A512" w14:textId="77777777" w:rsidR="00E4426A" w:rsidRPr="002B0475" w:rsidRDefault="00E4426A"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التوصية</w:t>
            </w:r>
          </w:p>
        </w:tc>
        <w:tc>
          <w:tcPr>
            <w:tcW w:w="3302" w:type="dxa"/>
            <w:tcBorders>
              <w:top w:val="single" w:sz="2" w:space="0" w:color="E5E7EB"/>
              <w:left w:val="single" w:sz="2" w:space="0" w:color="E5E7EB"/>
              <w:bottom w:val="single" w:sz="2" w:space="0" w:color="E5E7EB"/>
              <w:right w:val="single" w:sz="2" w:space="0" w:color="E5E7EB"/>
            </w:tcBorders>
            <w:shd w:val="clear" w:color="auto" w:fill="F0F0F0"/>
            <w:vAlign w:val="center"/>
            <w:hideMark/>
          </w:tcPr>
          <w:p w14:paraId="398D78A9"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التفسير</w:t>
            </w:r>
          </w:p>
        </w:tc>
      </w:tr>
      <w:tr w:rsidR="00E4426A" w:rsidRPr="002B0475" w14:paraId="5D54B1A4" w14:textId="77777777" w:rsidTr="003F728E">
        <w:tc>
          <w:tcPr>
            <w:tcW w:w="2756" w:type="dxa"/>
            <w:tcBorders>
              <w:top w:val="single" w:sz="2" w:space="0" w:color="E5E7EB"/>
              <w:left w:val="single" w:sz="2" w:space="0" w:color="E5E7EB"/>
              <w:bottom w:val="single" w:sz="2" w:space="0" w:color="E5E7EB"/>
              <w:right w:val="single" w:sz="2" w:space="0" w:color="E5E7EB"/>
            </w:tcBorders>
            <w:vAlign w:val="center"/>
            <w:hideMark/>
          </w:tcPr>
          <w:p w14:paraId="48878BEC"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يُقبل كما هو</w:t>
            </w:r>
          </w:p>
        </w:tc>
        <w:tc>
          <w:tcPr>
            <w:tcW w:w="3302" w:type="dxa"/>
            <w:tcBorders>
              <w:top w:val="single" w:sz="2" w:space="0" w:color="E5E7EB"/>
              <w:left w:val="single" w:sz="2" w:space="0" w:color="E5E7EB"/>
              <w:bottom w:val="single" w:sz="2" w:space="0" w:color="E5E7EB"/>
              <w:right w:val="single" w:sz="2" w:space="0" w:color="E5E7EB"/>
            </w:tcBorders>
            <w:vAlign w:val="center"/>
            <w:hideMark/>
          </w:tcPr>
          <w:p w14:paraId="130FB9B9" w14:textId="38CEF1D8" w:rsidR="00E4426A" w:rsidRPr="002B0475" w:rsidRDefault="00394628"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لا يحتاج إلى تعديلات</w:t>
            </w:r>
          </w:p>
        </w:tc>
      </w:tr>
      <w:tr w:rsidR="00E4426A" w:rsidRPr="002B0475" w14:paraId="7CE0D734" w14:textId="77777777" w:rsidTr="003F728E">
        <w:tc>
          <w:tcPr>
            <w:tcW w:w="2756" w:type="dxa"/>
            <w:tcBorders>
              <w:top w:val="single" w:sz="2" w:space="0" w:color="E5E7EB"/>
              <w:left w:val="single" w:sz="2" w:space="0" w:color="E5E7EB"/>
              <w:bottom w:val="single" w:sz="2" w:space="0" w:color="E5E7EB"/>
              <w:right w:val="single" w:sz="2" w:space="0" w:color="E5E7EB"/>
            </w:tcBorders>
            <w:vAlign w:val="center"/>
            <w:hideMark/>
          </w:tcPr>
          <w:p w14:paraId="152FCCB4"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يُقبل بعد تعديلات طفيفة</w:t>
            </w:r>
          </w:p>
        </w:tc>
        <w:tc>
          <w:tcPr>
            <w:tcW w:w="3302" w:type="dxa"/>
            <w:tcBorders>
              <w:top w:val="single" w:sz="2" w:space="0" w:color="E5E7EB"/>
              <w:left w:val="single" w:sz="2" w:space="0" w:color="E5E7EB"/>
              <w:bottom w:val="single" w:sz="2" w:space="0" w:color="E5E7EB"/>
              <w:right w:val="single" w:sz="2" w:space="0" w:color="E5E7EB"/>
            </w:tcBorders>
            <w:vAlign w:val="center"/>
            <w:hideMark/>
          </w:tcPr>
          <w:p w14:paraId="65CCCCFC"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تعديلات لغوية أو شكلية بسيطة</w:t>
            </w:r>
            <w:r w:rsidRPr="002B0475">
              <w:rPr>
                <w:rFonts w:ascii="Sakkal Majalla" w:hAnsi="Sakkal Majalla" w:cs="Sakkal Majalla"/>
                <w:sz w:val="24"/>
                <w:szCs w:val="24"/>
              </w:rPr>
              <w:t>.</w:t>
            </w:r>
          </w:p>
        </w:tc>
      </w:tr>
      <w:tr w:rsidR="00E4426A" w:rsidRPr="002B0475" w14:paraId="68A3E33C" w14:textId="77777777" w:rsidTr="003F728E">
        <w:tc>
          <w:tcPr>
            <w:tcW w:w="2756" w:type="dxa"/>
            <w:tcBorders>
              <w:top w:val="single" w:sz="2" w:space="0" w:color="E5E7EB"/>
              <w:left w:val="single" w:sz="2" w:space="0" w:color="E5E7EB"/>
              <w:bottom w:val="single" w:sz="2" w:space="0" w:color="E5E7EB"/>
              <w:right w:val="single" w:sz="2" w:space="0" w:color="E5E7EB"/>
            </w:tcBorders>
            <w:vAlign w:val="center"/>
            <w:hideMark/>
          </w:tcPr>
          <w:p w14:paraId="58ACE92A"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يُقبل بعد تعديلات جوهرية</w:t>
            </w:r>
          </w:p>
        </w:tc>
        <w:tc>
          <w:tcPr>
            <w:tcW w:w="3302" w:type="dxa"/>
            <w:tcBorders>
              <w:top w:val="single" w:sz="2" w:space="0" w:color="E5E7EB"/>
              <w:left w:val="single" w:sz="2" w:space="0" w:color="E5E7EB"/>
              <w:bottom w:val="single" w:sz="2" w:space="0" w:color="E5E7EB"/>
              <w:right w:val="single" w:sz="2" w:space="0" w:color="E5E7EB"/>
            </w:tcBorders>
            <w:vAlign w:val="center"/>
            <w:hideMark/>
          </w:tcPr>
          <w:p w14:paraId="7C79D316" w14:textId="77A42663" w:rsidR="00E4426A" w:rsidRPr="002B0475" w:rsidRDefault="00394628"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يحتاج إعادة تقييم</w:t>
            </w:r>
            <w:r w:rsidR="00E4426A" w:rsidRPr="002B0475">
              <w:rPr>
                <w:rFonts w:ascii="Sakkal Majalla" w:hAnsi="Sakkal Majalla" w:cs="Sakkal Majalla"/>
                <w:sz w:val="24"/>
                <w:szCs w:val="24"/>
              </w:rPr>
              <w:t>.</w:t>
            </w:r>
          </w:p>
        </w:tc>
      </w:tr>
      <w:tr w:rsidR="00E4426A" w:rsidRPr="002B0475" w14:paraId="5FA42451" w14:textId="77777777" w:rsidTr="003F728E">
        <w:tc>
          <w:tcPr>
            <w:tcW w:w="2756" w:type="dxa"/>
            <w:tcBorders>
              <w:top w:val="single" w:sz="2" w:space="0" w:color="E5E7EB"/>
              <w:left w:val="single" w:sz="2" w:space="0" w:color="E5E7EB"/>
              <w:bottom w:val="single" w:sz="2" w:space="0" w:color="E5E7EB"/>
              <w:right w:val="single" w:sz="2" w:space="0" w:color="E5E7EB"/>
            </w:tcBorders>
            <w:vAlign w:val="center"/>
            <w:hideMark/>
          </w:tcPr>
          <w:p w14:paraId="72515288" w14:textId="77777777" w:rsidR="00E4426A" w:rsidRPr="002B0475" w:rsidRDefault="00E4426A"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يُرفض</w:t>
            </w:r>
          </w:p>
        </w:tc>
        <w:tc>
          <w:tcPr>
            <w:tcW w:w="3302" w:type="dxa"/>
            <w:tcBorders>
              <w:top w:val="single" w:sz="2" w:space="0" w:color="E5E7EB"/>
              <w:left w:val="single" w:sz="2" w:space="0" w:color="E5E7EB"/>
              <w:bottom w:val="single" w:sz="2" w:space="0" w:color="E5E7EB"/>
              <w:right w:val="single" w:sz="2" w:space="0" w:color="E5E7EB"/>
            </w:tcBorders>
            <w:vAlign w:val="center"/>
            <w:hideMark/>
          </w:tcPr>
          <w:p w14:paraId="34D80E2A" w14:textId="782CB5F8" w:rsidR="00E4426A" w:rsidRPr="002B0475" w:rsidRDefault="00394628"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لا يستوفي المعايير العلمية</w:t>
            </w:r>
          </w:p>
        </w:tc>
      </w:tr>
    </w:tbl>
    <w:p w14:paraId="37122712" w14:textId="77777777" w:rsidR="00E4426A" w:rsidRPr="004C5BAF" w:rsidRDefault="00E4426A" w:rsidP="003F728E">
      <w:pPr>
        <w:bidi/>
        <w:spacing w:after="0" w:line="240" w:lineRule="auto"/>
        <w:rPr>
          <w:rFonts w:ascii="Sakkal Majalla" w:hAnsi="Sakkal Majalla" w:cs="Sakkal Majalla"/>
          <w:b/>
          <w:bCs/>
          <w:sz w:val="24"/>
          <w:szCs w:val="24"/>
        </w:rPr>
      </w:pPr>
      <w:r w:rsidRPr="004C5BAF">
        <w:rPr>
          <w:rFonts w:ascii="Sakkal Majalla" w:hAnsi="Sakkal Majalla" w:cs="Sakkal Majalla"/>
          <w:b/>
          <w:bCs/>
          <w:sz w:val="24"/>
          <w:szCs w:val="24"/>
          <w:rtl/>
        </w:rPr>
        <w:t>سابعًا: ضوابط اختيار المحكمين</w:t>
      </w:r>
    </w:p>
    <w:p w14:paraId="05ECB979" w14:textId="22D6BF08"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يتم اختيار المحكمين من قبل اللجنة العلمية للمؤتمر</w:t>
      </w:r>
      <w:r w:rsidRPr="002B0475">
        <w:rPr>
          <w:rFonts w:ascii="Sakkal Majalla" w:hAnsi="Sakkal Majalla" w:cs="Sakkal Majalla"/>
          <w:sz w:val="24"/>
          <w:szCs w:val="24"/>
        </w:rPr>
        <w:t xml:space="preserve">. </w:t>
      </w:r>
    </w:p>
    <w:p w14:paraId="6593F7D9" w14:textId="7B20C681"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lastRenderedPageBreak/>
        <w:t>لا يقل عدد المحكمين عن اثنين لكل بحث</w:t>
      </w:r>
      <w:r w:rsidRPr="002B0475">
        <w:rPr>
          <w:rFonts w:ascii="Sakkal Majalla" w:hAnsi="Sakkal Majalla" w:cs="Sakkal Majalla"/>
          <w:sz w:val="24"/>
          <w:szCs w:val="24"/>
        </w:rPr>
        <w:t xml:space="preserve">. </w:t>
      </w:r>
    </w:p>
    <w:p w14:paraId="78983611" w14:textId="5D4D6DB2"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أن يكون المحكم بدرجة أستاذ مساعد على الأقل أو ما يعادلها</w:t>
      </w:r>
      <w:r w:rsidRPr="002B0475">
        <w:rPr>
          <w:rFonts w:ascii="Sakkal Majalla" w:hAnsi="Sakkal Majalla" w:cs="Sakkal Majalla"/>
          <w:sz w:val="24"/>
          <w:szCs w:val="24"/>
        </w:rPr>
        <w:t xml:space="preserve">. </w:t>
      </w:r>
    </w:p>
    <w:p w14:paraId="025F1C25" w14:textId="2C8232B3"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يمكن أن يكون المحكم من داخل أو خارج الجامعة المنظمة</w:t>
      </w:r>
      <w:r w:rsidRPr="002B0475">
        <w:rPr>
          <w:rFonts w:ascii="Sakkal Majalla" w:hAnsi="Sakkal Majalla" w:cs="Sakkal Majalla"/>
          <w:sz w:val="24"/>
          <w:szCs w:val="24"/>
        </w:rPr>
        <w:t xml:space="preserve">. </w:t>
      </w:r>
    </w:p>
    <w:p w14:paraId="15C7758F" w14:textId="19048606"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توفر الخبرة والكفاءة العلمية في مجال البحث</w:t>
      </w:r>
      <w:r w:rsidRPr="002B0475">
        <w:rPr>
          <w:rFonts w:ascii="Sakkal Majalla" w:hAnsi="Sakkal Majalla" w:cs="Sakkal Majalla"/>
          <w:sz w:val="24"/>
          <w:szCs w:val="24"/>
        </w:rPr>
        <w:t xml:space="preserve">. </w:t>
      </w:r>
    </w:p>
    <w:p w14:paraId="1FF5B8AF" w14:textId="334324C6"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عدم وجود علاقة مباشرة أو تضارب مصالح مع الباحث</w:t>
      </w:r>
      <w:r w:rsidRPr="002B0475">
        <w:rPr>
          <w:rFonts w:ascii="Sakkal Majalla" w:hAnsi="Sakkal Majalla" w:cs="Sakkal Majalla"/>
          <w:sz w:val="24"/>
          <w:szCs w:val="24"/>
        </w:rPr>
        <w:t xml:space="preserve">. </w:t>
      </w:r>
    </w:p>
    <w:p w14:paraId="30BAD1DD" w14:textId="5B64CF1C"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الالتزام بالموضوعية والسرية</w:t>
      </w:r>
      <w:r w:rsidRPr="002B0475">
        <w:rPr>
          <w:rFonts w:ascii="Sakkal Majalla" w:hAnsi="Sakkal Majalla" w:cs="Sakkal Majalla"/>
          <w:sz w:val="24"/>
          <w:szCs w:val="24"/>
        </w:rPr>
        <w:t xml:space="preserve">. </w:t>
      </w:r>
    </w:p>
    <w:p w14:paraId="0A11DF49" w14:textId="1D950248"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مراعاة التنوع المؤسسي والجغرافي</w:t>
      </w:r>
      <w:r w:rsidRPr="002B0475">
        <w:rPr>
          <w:rFonts w:ascii="Sakkal Majalla" w:hAnsi="Sakkal Majalla" w:cs="Sakkal Majalla"/>
          <w:sz w:val="24"/>
          <w:szCs w:val="24"/>
        </w:rPr>
        <w:t xml:space="preserve">. </w:t>
      </w:r>
    </w:p>
    <w:p w14:paraId="5A5118F7" w14:textId="0B08BCD5" w:rsidR="007A2252" w:rsidRPr="002B0475" w:rsidRDefault="007A2252" w:rsidP="003F728E">
      <w:pPr>
        <w:pStyle w:val="ListParagraph"/>
        <w:numPr>
          <w:ilvl w:val="0"/>
          <w:numId w:val="6"/>
        </w:num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تحديث قاعدة بيانات المحكمين بشكل دوري</w:t>
      </w:r>
      <w:r w:rsidRPr="002B0475">
        <w:rPr>
          <w:rFonts w:ascii="Sakkal Majalla" w:hAnsi="Sakkal Majalla" w:cs="Sakkal Majalla"/>
          <w:sz w:val="24"/>
          <w:szCs w:val="24"/>
        </w:rPr>
        <w:t>.</w:t>
      </w:r>
    </w:p>
    <w:p w14:paraId="7989AD72" w14:textId="10EFCB26" w:rsidR="00E4426A"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ثامنًا: محتوى تقرير التحكيم</w:t>
      </w:r>
    </w:p>
    <w:p w14:paraId="0D4758CA" w14:textId="77777777" w:rsidR="00CF7BF1" w:rsidRPr="002B0475" w:rsidRDefault="00CF7BF1"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يشمل تقرير المحكم العناصر التالية</w:t>
      </w:r>
      <w:r w:rsidRPr="002B0475">
        <w:rPr>
          <w:rFonts w:ascii="Sakkal Majalla" w:hAnsi="Sakkal Majalla" w:cs="Sakkal Majalla"/>
          <w:sz w:val="24"/>
          <w:szCs w:val="24"/>
        </w:rPr>
        <w:t>:</w:t>
      </w:r>
    </w:p>
    <w:p w14:paraId="0525E39A"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أصالة الموضوع وأهميته العلمية</w:t>
      </w:r>
      <w:r w:rsidRPr="002B0475">
        <w:rPr>
          <w:rFonts w:ascii="Sakkal Majalla" w:hAnsi="Sakkal Majalla" w:cs="Sakkal Majalla"/>
          <w:sz w:val="24"/>
          <w:szCs w:val="24"/>
        </w:rPr>
        <w:t xml:space="preserve">. </w:t>
      </w:r>
    </w:p>
    <w:p w14:paraId="1999477B"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وضوح الأهداف وترابطها</w:t>
      </w:r>
      <w:r w:rsidRPr="002B0475">
        <w:rPr>
          <w:rFonts w:ascii="Sakkal Majalla" w:hAnsi="Sakkal Majalla" w:cs="Sakkal Majalla"/>
          <w:sz w:val="24"/>
          <w:szCs w:val="24"/>
        </w:rPr>
        <w:t xml:space="preserve">. </w:t>
      </w:r>
    </w:p>
    <w:p w14:paraId="2857FB47"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مناسبة المنهجية ودقتها</w:t>
      </w:r>
      <w:r w:rsidRPr="002B0475">
        <w:rPr>
          <w:rFonts w:ascii="Sakkal Majalla" w:hAnsi="Sakkal Majalla" w:cs="Sakkal Majalla"/>
          <w:sz w:val="24"/>
          <w:szCs w:val="24"/>
        </w:rPr>
        <w:t xml:space="preserve">. </w:t>
      </w:r>
    </w:p>
    <w:p w14:paraId="524F8B37"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تحليل النتائج ومصداقيتها</w:t>
      </w:r>
      <w:r w:rsidRPr="002B0475">
        <w:rPr>
          <w:rFonts w:ascii="Sakkal Majalla" w:hAnsi="Sakkal Majalla" w:cs="Sakkal Majalla"/>
          <w:sz w:val="24"/>
          <w:szCs w:val="24"/>
        </w:rPr>
        <w:t xml:space="preserve">. </w:t>
      </w:r>
    </w:p>
    <w:p w14:paraId="509C8E34"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سلامة اللغة والأسلوب</w:t>
      </w:r>
      <w:r w:rsidRPr="002B0475">
        <w:rPr>
          <w:rFonts w:ascii="Sakkal Majalla" w:hAnsi="Sakkal Majalla" w:cs="Sakkal Majalla"/>
          <w:sz w:val="24"/>
          <w:szCs w:val="24"/>
        </w:rPr>
        <w:t xml:space="preserve">. </w:t>
      </w:r>
    </w:p>
    <w:p w14:paraId="210836D6"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دقة توثيق المراجع</w:t>
      </w:r>
      <w:r w:rsidRPr="002B0475">
        <w:rPr>
          <w:rFonts w:ascii="Sakkal Majalla" w:hAnsi="Sakkal Majalla" w:cs="Sakkal Majalla"/>
          <w:sz w:val="24"/>
          <w:szCs w:val="24"/>
        </w:rPr>
        <w:t xml:space="preserve">. </w:t>
      </w:r>
    </w:p>
    <w:p w14:paraId="532C7054"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التوصية النهائية</w:t>
      </w:r>
      <w:r w:rsidRPr="002B0475">
        <w:rPr>
          <w:rFonts w:ascii="Sakkal Majalla" w:hAnsi="Sakkal Majalla" w:cs="Sakkal Majalla"/>
          <w:sz w:val="24"/>
          <w:szCs w:val="24"/>
        </w:rPr>
        <w:t xml:space="preserve">. </w:t>
      </w:r>
    </w:p>
    <w:p w14:paraId="6ADE3662" w14:textId="77777777" w:rsidR="00CF7BF1" w:rsidRPr="002B0475" w:rsidRDefault="00CF7BF1" w:rsidP="003F728E">
      <w:pPr>
        <w:numPr>
          <w:ilvl w:val="0"/>
          <w:numId w:val="8"/>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ملاحظات تفصيلية لتحسين البحث</w:t>
      </w:r>
      <w:r w:rsidRPr="002B0475">
        <w:rPr>
          <w:rFonts w:ascii="Sakkal Majalla" w:hAnsi="Sakkal Majalla" w:cs="Sakkal Majalla"/>
          <w:sz w:val="24"/>
          <w:szCs w:val="24"/>
        </w:rPr>
        <w:t>.</w:t>
      </w:r>
    </w:p>
    <w:p w14:paraId="0E5B93AB" w14:textId="77777777" w:rsidR="00E4426A"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تاسعًا: الأخلاقيات المهنية</w:t>
      </w:r>
    </w:p>
    <w:p w14:paraId="60551D87" w14:textId="01367F5F" w:rsidR="00CF7BF1"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على المحكم:</w:t>
      </w:r>
      <w:r w:rsidRPr="004C5BAF">
        <w:rPr>
          <w:rFonts w:ascii="Sakkal Majalla" w:hAnsi="Sakkal Majalla" w:cs="Sakkal Majalla"/>
          <w:b/>
          <w:bCs/>
          <w:sz w:val="24"/>
          <w:szCs w:val="24"/>
          <w:rtl/>
        </w:rPr>
        <w:br/>
      </w:r>
      <w:r w:rsidRPr="002B0475">
        <w:rPr>
          <w:rFonts w:ascii="Sakkal Majalla" w:hAnsi="Sakkal Majalla" w:cs="Sakkal Majalla"/>
          <w:sz w:val="24"/>
          <w:szCs w:val="24"/>
          <w:rtl/>
        </w:rPr>
        <w:t>• السرية وعدم استخدام المحتوى.</w:t>
      </w:r>
      <w:r w:rsidRPr="002B0475">
        <w:rPr>
          <w:rFonts w:ascii="Sakkal Majalla" w:hAnsi="Sakkal Majalla" w:cs="Sakkal Majalla"/>
          <w:sz w:val="24"/>
          <w:szCs w:val="24"/>
          <w:rtl/>
        </w:rPr>
        <w:br/>
        <w:t>• الموضوعية وتجنب التحيز.</w:t>
      </w:r>
      <w:r w:rsidRPr="002B0475">
        <w:rPr>
          <w:rFonts w:ascii="Sakkal Majalla" w:hAnsi="Sakkal Majalla" w:cs="Sakkal Majalla"/>
          <w:sz w:val="24"/>
          <w:szCs w:val="24"/>
          <w:rtl/>
        </w:rPr>
        <w:br/>
        <w:t>• الإفصاح عن تضارب المصالح.</w:t>
      </w:r>
      <w:r w:rsidRPr="002B0475">
        <w:rPr>
          <w:rFonts w:ascii="Sakkal Majalla" w:hAnsi="Sakkal Majalla" w:cs="Sakkal Majalla"/>
          <w:sz w:val="24"/>
          <w:szCs w:val="24"/>
          <w:rtl/>
        </w:rPr>
        <w:br/>
      </w:r>
      <w:r w:rsidRPr="004C5BAF">
        <w:rPr>
          <w:rFonts w:ascii="Sakkal Majalla" w:hAnsi="Sakkal Majalla" w:cs="Sakkal Majalla"/>
          <w:b/>
          <w:bCs/>
          <w:sz w:val="24"/>
          <w:szCs w:val="24"/>
          <w:rtl/>
        </w:rPr>
        <w:t>على الباحث:</w:t>
      </w:r>
      <w:r w:rsidRPr="004C5BAF">
        <w:rPr>
          <w:rFonts w:ascii="Sakkal Majalla" w:hAnsi="Sakkal Majalla" w:cs="Sakkal Majalla"/>
          <w:b/>
          <w:bCs/>
          <w:sz w:val="24"/>
          <w:szCs w:val="24"/>
          <w:rtl/>
        </w:rPr>
        <w:br/>
      </w:r>
      <w:r w:rsidRPr="002B0475">
        <w:rPr>
          <w:rFonts w:ascii="Sakkal Majalla" w:hAnsi="Sakkal Majalla" w:cs="Sakkal Majalla"/>
          <w:sz w:val="24"/>
          <w:szCs w:val="24"/>
          <w:rtl/>
        </w:rPr>
        <w:t>• احترام الملاحظات.</w:t>
      </w:r>
      <w:r w:rsidRPr="002B0475">
        <w:rPr>
          <w:rFonts w:ascii="Sakkal Majalla" w:hAnsi="Sakkal Majalla" w:cs="Sakkal Majalla"/>
          <w:sz w:val="24"/>
          <w:szCs w:val="24"/>
          <w:rtl/>
        </w:rPr>
        <w:br/>
        <w:t>• الرد بأدب وبلغة علمية.</w:t>
      </w:r>
      <w:r w:rsidRPr="002B0475">
        <w:rPr>
          <w:rFonts w:ascii="Sakkal Majalla" w:hAnsi="Sakkal Majalla" w:cs="Sakkal Majalla"/>
          <w:sz w:val="24"/>
          <w:szCs w:val="24"/>
          <w:rtl/>
        </w:rPr>
        <w:br/>
        <w:t>• عدم التواصل مع المحكمين.</w:t>
      </w:r>
      <w:r w:rsidRPr="002B0475">
        <w:rPr>
          <w:rFonts w:ascii="Sakkal Majalla" w:hAnsi="Sakkal Majalla" w:cs="Sakkal Majalla"/>
          <w:sz w:val="24"/>
          <w:szCs w:val="24"/>
          <w:rtl/>
        </w:rPr>
        <w:br/>
      </w:r>
      <w:r w:rsidR="00CF7BF1" w:rsidRPr="004C5BAF">
        <w:rPr>
          <w:rFonts w:ascii="Sakkal Majalla" w:hAnsi="Sakkal Majalla" w:cs="Sakkal Majalla"/>
          <w:b/>
          <w:bCs/>
          <w:sz w:val="24"/>
          <w:szCs w:val="24"/>
          <w:rtl/>
        </w:rPr>
        <w:t>اللجنة العلمية للمؤتمر:</w:t>
      </w:r>
    </w:p>
    <w:p w14:paraId="6A3CCE9A" w14:textId="7ED22EAA" w:rsidR="00E4426A" w:rsidRPr="002B0475" w:rsidRDefault="00E4426A"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 ضمان العدالة في التقييم.</w:t>
      </w:r>
      <w:r w:rsidRPr="002B0475">
        <w:rPr>
          <w:rFonts w:ascii="Sakkal Majalla" w:hAnsi="Sakkal Majalla" w:cs="Sakkal Majalla"/>
          <w:sz w:val="24"/>
          <w:szCs w:val="24"/>
          <w:rtl/>
        </w:rPr>
        <w:br/>
        <w:t>• معالجة الشكاوى والانتهاكات.</w:t>
      </w:r>
      <w:r w:rsidRPr="002B0475">
        <w:rPr>
          <w:rFonts w:ascii="Sakkal Majalla" w:hAnsi="Sakkal Majalla" w:cs="Sakkal Majalla"/>
          <w:sz w:val="24"/>
          <w:szCs w:val="24"/>
          <w:rtl/>
        </w:rPr>
        <w:br/>
        <w:t>• حماية جميع الأطراف.</w:t>
      </w:r>
    </w:p>
    <w:p w14:paraId="39CECEB9" w14:textId="77777777" w:rsidR="00E4426A"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عاشرًا: المكافآت</w:t>
      </w:r>
    </w:p>
    <w:p w14:paraId="147CA590" w14:textId="77777777" w:rsidR="00CF7BF1" w:rsidRPr="002B0475" w:rsidRDefault="00CF7BF1"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يُمنح المحكمون مكافآت مالية أو شهادات تقدير، وفق اللائحة الداخلية للمؤتمر وبما يتماشى مع أنظمة الجهة المنظمة</w:t>
      </w:r>
      <w:r w:rsidRPr="002B0475">
        <w:rPr>
          <w:rFonts w:ascii="Sakkal Majalla" w:hAnsi="Sakkal Majalla" w:cs="Sakkal Majalla"/>
          <w:sz w:val="24"/>
          <w:szCs w:val="24"/>
        </w:rPr>
        <w:t>.</w:t>
      </w:r>
    </w:p>
    <w:p w14:paraId="43D70EBA" w14:textId="642FAFEB" w:rsidR="00E4426A"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أحد عشر: توثيق السجلات</w:t>
      </w:r>
    </w:p>
    <w:p w14:paraId="5C04B4D6" w14:textId="77777777" w:rsidR="00CF7BF1" w:rsidRPr="002B0475" w:rsidRDefault="00CF7BF1" w:rsidP="003F728E">
      <w:p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تحتفظ اللجنة العلمية للمؤتمر بـ</w:t>
      </w:r>
      <w:r w:rsidRPr="002B0475">
        <w:rPr>
          <w:rFonts w:ascii="Sakkal Majalla" w:hAnsi="Sakkal Majalla" w:cs="Sakkal Majalla"/>
          <w:sz w:val="24"/>
          <w:szCs w:val="24"/>
        </w:rPr>
        <w:t>:</w:t>
      </w:r>
    </w:p>
    <w:p w14:paraId="3B9A5367" w14:textId="77777777" w:rsidR="00CF7BF1" w:rsidRPr="002B0475" w:rsidRDefault="00CF7BF1" w:rsidP="003F728E">
      <w:pPr>
        <w:numPr>
          <w:ilvl w:val="0"/>
          <w:numId w:val="9"/>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 xml:space="preserve">تقارير التحكيم </w:t>
      </w:r>
    </w:p>
    <w:p w14:paraId="2A7E7235" w14:textId="77777777" w:rsidR="00CF7BF1" w:rsidRPr="002B0475" w:rsidRDefault="00CF7BF1" w:rsidP="003F728E">
      <w:pPr>
        <w:numPr>
          <w:ilvl w:val="0"/>
          <w:numId w:val="9"/>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 xml:space="preserve">المراسلات </w:t>
      </w:r>
    </w:p>
    <w:p w14:paraId="4FF02249" w14:textId="77777777" w:rsidR="00CF7BF1" w:rsidRPr="002B0475" w:rsidRDefault="00CF7BF1" w:rsidP="003F728E">
      <w:pPr>
        <w:numPr>
          <w:ilvl w:val="0"/>
          <w:numId w:val="9"/>
        </w:numPr>
        <w:bidi/>
        <w:spacing w:after="0" w:line="240" w:lineRule="auto"/>
        <w:rPr>
          <w:rFonts w:ascii="Sakkal Majalla" w:hAnsi="Sakkal Majalla" w:cs="Sakkal Majalla"/>
          <w:sz w:val="24"/>
          <w:szCs w:val="24"/>
        </w:rPr>
      </w:pPr>
      <w:r w:rsidRPr="002B0475">
        <w:rPr>
          <w:rFonts w:ascii="Sakkal Majalla" w:hAnsi="Sakkal Majalla" w:cs="Sakkal Majalla"/>
          <w:sz w:val="24"/>
          <w:szCs w:val="24"/>
          <w:rtl/>
        </w:rPr>
        <w:t xml:space="preserve">تواريخ مراحل التقييم </w:t>
      </w:r>
    </w:p>
    <w:p w14:paraId="4A602BDA" w14:textId="77777777" w:rsidR="00CF7BF1" w:rsidRPr="002B0475" w:rsidRDefault="00CF7BF1"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وذلك لأغراض التوثيق وضمان الجودة والاعتماد الأكاديمي</w:t>
      </w:r>
      <w:r w:rsidRPr="002B0475">
        <w:rPr>
          <w:rFonts w:ascii="Sakkal Majalla" w:hAnsi="Sakkal Majalla" w:cs="Sakkal Majalla"/>
          <w:sz w:val="24"/>
          <w:szCs w:val="24"/>
        </w:rPr>
        <w:t>.</w:t>
      </w:r>
    </w:p>
    <w:p w14:paraId="0042D8AC" w14:textId="77777777" w:rsidR="00E4426A" w:rsidRPr="004C5BAF" w:rsidRDefault="00E4426A" w:rsidP="003F728E">
      <w:pPr>
        <w:bidi/>
        <w:spacing w:after="0" w:line="240" w:lineRule="auto"/>
        <w:rPr>
          <w:rFonts w:ascii="Sakkal Majalla" w:hAnsi="Sakkal Majalla" w:cs="Sakkal Majalla"/>
          <w:b/>
          <w:bCs/>
          <w:sz w:val="24"/>
          <w:szCs w:val="24"/>
          <w:rtl/>
        </w:rPr>
      </w:pPr>
      <w:r w:rsidRPr="004C5BAF">
        <w:rPr>
          <w:rFonts w:ascii="Sakkal Majalla" w:hAnsi="Sakkal Majalla" w:cs="Sakkal Majalla"/>
          <w:b/>
          <w:bCs/>
          <w:sz w:val="24"/>
          <w:szCs w:val="24"/>
          <w:rtl/>
        </w:rPr>
        <w:t>اثنى عشر: مراجعة السياسة</w:t>
      </w:r>
    </w:p>
    <w:p w14:paraId="17481E79" w14:textId="6D8A8123" w:rsidR="00E4462B" w:rsidRDefault="00CF7BF1" w:rsidP="003F728E">
      <w:pPr>
        <w:bidi/>
        <w:spacing w:after="0" w:line="240" w:lineRule="auto"/>
        <w:rPr>
          <w:rFonts w:ascii="Sakkal Majalla" w:hAnsi="Sakkal Majalla" w:cs="Sakkal Majalla"/>
          <w:sz w:val="24"/>
          <w:szCs w:val="24"/>
          <w:rtl/>
        </w:rPr>
      </w:pPr>
      <w:r w:rsidRPr="002B0475">
        <w:rPr>
          <w:rFonts w:ascii="Sakkal Majalla" w:hAnsi="Sakkal Majalla" w:cs="Sakkal Majalla"/>
          <w:sz w:val="24"/>
          <w:szCs w:val="24"/>
          <w:rtl/>
        </w:rPr>
        <w:t>تُراجع هذه السياسة بشكل دوري، على الأقل قبل كل دورة من دورات المؤتمر، أو عند الحاجة، لضمان مواكبتها لأفضل الممارسات والمعايير المحلية والدولية</w:t>
      </w:r>
      <w:r w:rsidRPr="002B0475">
        <w:rPr>
          <w:rFonts w:ascii="Sakkal Majalla" w:hAnsi="Sakkal Majalla" w:cs="Sakkal Majalla"/>
          <w:sz w:val="24"/>
          <w:szCs w:val="24"/>
        </w:rPr>
        <w:t>.</w:t>
      </w:r>
    </w:p>
    <w:p w14:paraId="4638302C" w14:textId="181E16C3" w:rsidR="003F728E" w:rsidRPr="00F6496E" w:rsidRDefault="003F728E" w:rsidP="00F6496E">
      <w:pPr>
        <w:bidi/>
        <w:spacing w:after="0" w:line="240" w:lineRule="auto"/>
        <w:jc w:val="center"/>
        <w:rPr>
          <w:rFonts w:ascii="Sakkal Majalla" w:hAnsi="Sakkal Majalla" w:cs="Sakkal Majalla"/>
          <w:b/>
          <w:bCs/>
          <w:sz w:val="24"/>
          <w:szCs w:val="24"/>
          <w:rtl/>
        </w:rPr>
      </w:pPr>
      <w:r w:rsidRPr="00F6496E">
        <w:rPr>
          <w:rFonts w:ascii="Sakkal Majalla" w:hAnsi="Sakkal Majalla" w:cs="Sakkal Majalla" w:hint="cs"/>
          <w:b/>
          <w:bCs/>
          <w:sz w:val="24"/>
          <w:szCs w:val="24"/>
          <w:rtl/>
        </w:rPr>
        <w:t>اعتماد</w:t>
      </w:r>
    </w:p>
    <w:p w14:paraId="43866819" w14:textId="492005CC" w:rsidR="003F728E" w:rsidRPr="00F6496E" w:rsidRDefault="003F728E" w:rsidP="00F6496E">
      <w:pPr>
        <w:bidi/>
        <w:spacing w:after="0" w:line="240" w:lineRule="auto"/>
        <w:jc w:val="center"/>
        <w:rPr>
          <w:rFonts w:ascii="Sakkal Majalla" w:hAnsi="Sakkal Majalla" w:cs="Sakkal Majalla"/>
          <w:b/>
          <w:bCs/>
          <w:sz w:val="24"/>
          <w:szCs w:val="24"/>
          <w:rtl/>
        </w:rPr>
      </w:pPr>
      <w:r w:rsidRPr="00F6496E">
        <w:rPr>
          <w:rFonts w:ascii="Sakkal Majalla" w:hAnsi="Sakkal Majalla" w:cs="Sakkal Majalla" w:hint="cs"/>
          <w:b/>
          <w:bCs/>
          <w:sz w:val="24"/>
          <w:szCs w:val="24"/>
          <w:rtl/>
        </w:rPr>
        <w:t>وكيل الشؤون العلمية والبحث العلمي</w:t>
      </w:r>
    </w:p>
    <w:p w14:paraId="35911DBC" w14:textId="160ECCBF" w:rsidR="003F728E" w:rsidRPr="00F6496E" w:rsidRDefault="003F728E" w:rsidP="00F6496E">
      <w:pPr>
        <w:bidi/>
        <w:spacing w:after="0" w:line="240" w:lineRule="auto"/>
        <w:jc w:val="center"/>
        <w:rPr>
          <w:rFonts w:ascii="Sakkal Majalla" w:hAnsi="Sakkal Majalla" w:cs="Sakkal Majalla"/>
          <w:b/>
          <w:bCs/>
          <w:sz w:val="24"/>
          <w:szCs w:val="24"/>
        </w:rPr>
      </w:pPr>
      <w:r w:rsidRPr="00F6496E">
        <w:rPr>
          <w:rFonts w:ascii="Sakkal Majalla" w:hAnsi="Sakkal Majalla" w:cs="Sakkal Majalla" w:hint="cs"/>
          <w:b/>
          <w:bCs/>
          <w:sz w:val="24"/>
          <w:szCs w:val="24"/>
          <w:rtl/>
        </w:rPr>
        <w:t>................................</w:t>
      </w:r>
    </w:p>
    <w:sectPr w:rsidR="003F728E" w:rsidRPr="00F6496E" w:rsidSect="00F6496E">
      <w:pgSz w:w="11906" w:h="16838" w:code="9"/>
      <w:pgMar w:top="810" w:right="1584" w:bottom="81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C3269"/>
    <w:multiLevelType w:val="multilevel"/>
    <w:tmpl w:val="458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45F02"/>
    <w:multiLevelType w:val="multilevel"/>
    <w:tmpl w:val="DB68AD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723DA"/>
    <w:multiLevelType w:val="hybridMultilevel"/>
    <w:tmpl w:val="546290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40ADE"/>
    <w:multiLevelType w:val="multilevel"/>
    <w:tmpl w:val="3F5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C5D53"/>
    <w:multiLevelType w:val="multilevel"/>
    <w:tmpl w:val="234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52395"/>
    <w:multiLevelType w:val="hybridMultilevel"/>
    <w:tmpl w:val="31201B88"/>
    <w:lvl w:ilvl="0" w:tplc="8B4C4F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B8501C"/>
    <w:multiLevelType w:val="hybridMultilevel"/>
    <w:tmpl w:val="AE5EC2C4"/>
    <w:lvl w:ilvl="0" w:tplc="2DC8DF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72F60"/>
    <w:multiLevelType w:val="hybridMultilevel"/>
    <w:tmpl w:val="4EE41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6A7671"/>
    <w:multiLevelType w:val="multilevel"/>
    <w:tmpl w:val="1FFA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040806">
    <w:abstractNumId w:val="8"/>
  </w:num>
  <w:num w:numId="2" w16cid:durableId="500127669">
    <w:abstractNumId w:val="7"/>
  </w:num>
  <w:num w:numId="3" w16cid:durableId="1461194129">
    <w:abstractNumId w:val="6"/>
  </w:num>
  <w:num w:numId="4" w16cid:durableId="1268124404">
    <w:abstractNumId w:val="4"/>
  </w:num>
  <w:num w:numId="5" w16cid:durableId="632102265">
    <w:abstractNumId w:val="1"/>
  </w:num>
  <w:num w:numId="6" w16cid:durableId="280263409">
    <w:abstractNumId w:val="2"/>
  </w:num>
  <w:num w:numId="7" w16cid:durableId="1636449508">
    <w:abstractNumId w:val="5"/>
  </w:num>
  <w:num w:numId="8" w16cid:durableId="1297838450">
    <w:abstractNumId w:val="0"/>
  </w:num>
  <w:num w:numId="9" w16cid:durableId="554202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574C9"/>
    <w:rsid w:val="0025391C"/>
    <w:rsid w:val="002B0475"/>
    <w:rsid w:val="003511A8"/>
    <w:rsid w:val="00394628"/>
    <w:rsid w:val="003F728E"/>
    <w:rsid w:val="004C5BAF"/>
    <w:rsid w:val="00552938"/>
    <w:rsid w:val="00653D6B"/>
    <w:rsid w:val="00726AC5"/>
    <w:rsid w:val="007A2252"/>
    <w:rsid w:val="008440D9"/>
    <w:rsid w:val="008D32E1"/>
    <w:rsid w:val="008F2AF4"/>
    <w:rsid w:val="009A2FDC"/>
    <w:rsid w:val="00AD01F5"/>
    <w:rsid w:val="00B31AF9"/>
    <w:rsid w:val="00BC6F5F"/>
    <w:rsid w:val="00C574C9"/>
    <w:rsid w:val="00CF7BF1"/>
    <w:rsid w:val="00D40E43"/>
    <w:rsid w:val="00DB55B6"/>
    <w:rsid w:val="00E4426A"/>
    <w:rsid w:val="00E4462B"/>
    <w:rsid w:val="00E4559A"/>
    <w:rsid w:val="00F64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40BFC"/>
  <w15:chartTrackingRefBased/>
  <w15:docId w15:val="{9DF8F579-8C12-4D3C-9B6B-A612C1DE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C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574C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74C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74C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574C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57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C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574C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74C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74C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574C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57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C9"/>
    <w:rPr>
      <w:rFonts w:eastAsiaTheme="majorEastAsia" w:cstheme="majorBidi"/>
      <w:color w:val="272727" w:themeColor="text1" w:themeTint="D8"/>
    </w:rPr>
  </w:style>
  <w:style w:type="paragraph" w:styleId="Title">
    <w:name w:val="Title"/>
    <w:basedOn w:val="Normal"/>
    <w:next w:val="Normal"/>
    <w:link w:val="TitleChar"/>
    <w:uiPriority w:val="10"/>
    <w:qFormat/>
    <w:rsid w:val="00C57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4C9"/>
    <w:rPr>
      <w:i/>
      <w:iCs/>
      <w:color w:val="404040" w:themeColor="text1" w:themeTint="BF"/>
    </w:rPr>
  </w:style>
  <w:style w:type="paragraph" w:styleId="ListParagraph">
    <w:name w:val="List Paragraph"/>
    <w:basedOn w:val="Normal"/>
    <w:uiPriority w:val="34"/>
    <w:qFormat/>
    <w:rsid w:val="00C574C9"/>
    <w:pPr>
      <w:ind w:left="720"/>
      <w:contextualSpacing/>
    </w:pPr>
  </w:style>
  <w:style w:type="character" w:styleId="IntenseEmphasis">
    <w:name w:val="Intense Emphasis"/>
    <w:basedOn w:val="DefaultParagraphFont"/>
    <w:uiPriority w:val="21"/>
    <w:qFormat/>
    <w:rsid w:val="00C574C9"/>
    <w:rPr>
      <w:i/>
      <w:iCs/>
      <w:color w:val="365F91" w:themeColor="accent1" w:themeShade="BF"/>
    </w:rPr>
  </w:style>
  <w:style w:type="paragraph" w:styleId="IntenseQuote">
    <w:name w:val="Intense Quote"/>
    <w:basedOn w:val="Normal"/>
    <w:next w:val="Normal"/>
    <w:link w:val="IntenseQuoteChar"/>
    <w:uiPriority w:val="30"/>
    <w:qFormat/>
    <w:rsid w:val="00C574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74C9"/>
    <w:rPr>
      <w:i/>
      <w:iCs/>
      <w:color w:val="365F91" w:themeColor="accent1" w:themeShade="BF"/>
    </w:rPr>
  </w:style>
  <w:style w:type="character" w:styleId="IntenseReference">
    <w:name w:val="Intense Reference"/>
    <w:basedOn w:val="DefaultParagraphFont"/>
    <w:uiPriority w:val="32"/>
    <w:qFormat/>
    <w:rsid w:val="00C574C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2026-05-03T13:44:00Z</dcterms:created>
  <dcterms:modified xsi:type="dcterms:W3CDTF">2026-05-04T08:52:00Z</dcterms:modified>
</cp:coreProperties>
</file>