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Georgia" w:cs="Georgia" w:eastAsia="Georgia" w:hAnsi="Georgia"/>
          <w:b/>
          <w:bCs/>
          <w:color w:val="234F46"/>
          <w:sz w:val="40"/>
          <w:szCs w:val="40"/>
        </w:rPr>
        <w:t xml:space="preserve">Aviso de Privacidad</w:t>
      </w:r>
    </w:p>
    <w:p>
      <w:pPr>
        <w:spacing w:after="60"/>
      </w:pPr>
      <w:r>
        <w:rPr>
          <w:rFonts w:ascii="Calibri" w:cs="Calibri" w:eastAsia="Calibri" w:hAnsi="Calibri"/>
          <w:b/>
          <w:bCs/>
          <w:color w:val="2F6F63"/>
          <w:sz w:val="19"/>
          <w:szCs w:val="19"/>
        </w:rPr>
        <w:t xml:space="preserve">ANCLA · tuancla.com</w:t>
      </w:r>
    </w:p>
    <w:p>
      <w:pPr>
        <w:spacing w:after="260"/>
      </w:pPr>
      <w:r>
        <w:rPr>
          <w:rFonts w:ascii="Calibri" w:cs="Calibri" w:eastAsia="Calibri" w:hAnsi="Calibri"/>
          <w:i/>
          <w:iCs/>
          <w:color w:val="6B6F5F"/>
          <w:sz w:val="18"/>
          <w:szCs w:val="18"/>
        </w:rPr>
        <w:t xml:space="preserve">Versión 1.0 — Borrador para revisión legal</w:t>
      </w:r>
    </w:p>
    <w:p>
      <w:pPr>
        <w:pBdr>
          <w:top w:val="single" w:color="C9973F" w:sz="6" w:space="4"/>
          <w:bottom w:val="single" w:color="C9973F" w:sz="6" w:space="4"/>
          <w:left w:val="single" w:color="C9973F" w:sz="6" w:space="4"/>
          <w:right w:val="single" w:color="C9973F" w:sz="6" w:space="4"/>
        </w:pBdr>
        <w:shd w:fill="FBF0E4" w:val="clear"/>
        <w:spacing w:after="400" w:before="200"/>
      </w:pPr>
      <w:r>
        <w:rPr>
          <w:rFonts w:ascii="Calibri" w:cs="Calibri" w:eastAsia="Calibri" w:hAnsi="Calibri"/>
          <w:color w:val="8A6A2E"/>
          <w:sz w:val="19"/>
          <w:szCs w:val="19"/>
        </w:rPr>
        <w:t xml:space="preserve">ESTE DOCUMENTO ES UNA PLANTILLA, NO ASESORÍA LEGAL. Fue redactado siguiendo la estructura que exige la LFPDPPP (Aviso de Privacidad) y cláusulas estándar de la industria (Términos de Servicio). Antes de publicarlo o de abrir el registro a usuarios reales: (1) debe revisarlo un abogado con cédula profesional en México, y (2) deben completarse todos los campos marcados como [COMPLETAR: ...] con los datos reales de la empresa responsable.</w:t>
      </w:r>
    </w:p>
    <w:p>
      <w:pPr>
        <w:pBdr>
          <w:bottom w:val="single" w:color="D8CFB8" w:sz="4" w:space="2"/>
        </w:pBdr>
        <w:spacing w:after="100" w:before="260"/>
      </w:pPr>
      <w:r>
        <w:rPr>
          <w:rFonts w:ascii="Georgia" w:cs="Georgia" w:eastAsia="Georgia" w:hAnsi="Georgia"/>
          <w:b/>
          <w:bCs/>
          <w:color w:val="2F6F63"/>
          <w:sz w:val="24"/>
          <w:szCs w:val="24"/>
        </w:rPr>
        <w:t xml:space="preserve">1. Identidad y domicilio del responsable</w:t>
      </w:r>
    </w:p>
    <w:p>
      <w:pPr>
        <w:spacing w:after="160" w:line="300"/>
      </w:pPr>
      <w:r>
        <w:rPr>
          <w:rFonts w:ascii="Calibri" w:cs="Calibri" w:eastAsia="Calibri" w:hAnsi="Calibri"/>
          <w:color w:val="22261F"/>
          <w:sz w:val="21"/>
          <w:szCs w:val="21"/>
        </w:rPr>
        <w:t xml:space="preserve">[COMPLETAR: Razón social / nombre comercial de la empresa responsable de ANCLA], con domicilio en [COMPLETAR: domicilio fiscal completo], es responsable del tratamiento de tus datos personales conforme a la Ley Federal de Protección de Datos Personales en Posesión de los Particulares (LFPDPPP) y su Reglamento.</w:t>
      </w:r>
    </w:p>
    <w:p>
      <w:pPr>
        <w:pBdr>
          <w:bottom w:val="single" w:color="D8CFB8" w:sz="4" w:space="2"/>
        </w:pBdr>
        <w:spacing w:after="100" w:before="260"/>
      </w:pPr>
      <w:r>
        <w:rPr>
          <w:rFonts w:ascii="Georgia" w:cs="Georgia" w:eastAsia="Georgia" w:hAnsi="Georgia"/>
          <w:b/>
          <w:bCs/>
          <w:color w:val="2F6F63"/>
          <w:sz w:val="24"/>
          <w:szCs w:val="24"/>
        </w:rPr>
        <w:t xml:space="preserve">2. Datos personales que recabamos</w:t>
      </w:r>
    </w:p>
    <w:p>
      <w:pPr>
        <w:spacing w:after="160" w:line="300"/>
      </w:pPr>
      <w:r>
        <w:rPr>
          <w:rFonts w:ascii="Calibri" w:cs="Calibri" w:eastAsia="Calibri" w:hAnsi="Calibri"/>
          <w:color w:val="22261F"/>
          <w:sz w:val="21"/>
          <w:szCs w:val="21"/>
        </w:rPr>
        <w:t xml:space="preserve">Para prestarte el servicio, recabamos: (a) datos de identificación y contacto — nombre y correo electrónico; (b) datos financieros y patrimoniales que tú decides registrar voluntariamente — montos de deuda, metas de ahorro, ingresos y gastos que introduzcas; (c) contenido que generas dentro de la app — entradas del Diario Financiero, respuestas de la Revisión Semanal. No recabamos datos de tarjetas ni cuentas bancarias directamente a menos que actives explícitamente una integración bancaria (función no disponible en la versión actual).</w:t>
      </w:r>
    </w:p>
    <w:p>
      <w:pPr>
        <w:pBdr>
          <w:bottom w:val="single" w:color="D8CFB8" w:sz="4" w:space="2"/>
        </w:pBdr>
        <w:spacing w:after="100" w:before="260"/>
      </w:pPr>
      <w:r>
        <w:rPr>
          <w:rFonts w:ascii="Georgia" w:cs="Georgia" w:eastAsia="Georgia" w:hAnsi="Georgia"/>
          <w:b/>
          <w:bCs/>
          <w:color w:val="2F6F63"/>
          <w:sz w:val="24"/>
          <w:szCs w:val="24"/>
        </w:rPr>
        <w:t xml:space="preserve">3. Datos financieros y su tratamiento reforzado</w:t>
      </w:r>
    </w:p>
    <w:p>
      <w:pPr>
        <w:spacing w:after="160" w:line="300"/>
      </w:pPr>
      <w:r>
        <w:rPr>
          <w:rFonts w:ascii="Calibri" w:cs="Calibri" w:eastAsia="Calibri" w:hAnsi="Calibri"/>
          <w:color w:val="22261F"/>
          <w:sz w:val="21"/>
          <w:szCs w:val="21"/>
        </w:rPr>
        <w:t xml:space="preserve">De acuerdo con el Reglamento de la LFPDPPP, los datos patrimoniales y financieros requieren medidas de seguridad reforzadas. Por eso: (a) tus datos se almacenan bajo reglas de acceso que garantizan que solo tú puedes leerlos o modificarlos; (b) no vendemos, rentamos ni compartimos tu información financiera con terceros con fines comerciales o publicitarios; (c) el contenido del Diario Financiero, por su naturaleza emocional, recibe el mismo nivel de protección que los datos financieros, aunque no constituya un dato personal sensible en el sentido estricto del Artículo 3, fracción XI de la LFPDPPP.</w:t>
      </w:r>
    </w:p>
    <w:p>
      <w:pPr>
        <w:pBdr>
          <w:bottom w:val="single" w:color="D8CFB8" w:sz="4" w:space="2"/>
        </w:pBdr>
        <w:spacing w:after="100" w:before="260"/>
      </w:pPr>
      <w:r>
        <w:rPr>
          <w:rFonts w:ascii="Georgia" w:cs="Georgia" w:eastAsia="Georgia" w:hAnsi="Georgia"/>
          <w:b/>
          <w:bCs/>
          <w:color w:val="2F6F63"/>
          <w:sz w:val="24"/>
          <w:szCs w:val="24"/>
        </w:rPr>
        <w:t xml:space="preserve">4. Finalidades del tratamiento</w:t>
      </w:r>
    </w:p>
    <w:p>
      <w:pPr>
        <w:spacing w:after="160" w:line="300"/>
      </w:pPr>
      <w:r>
        <w:rPr>
          <w:rFonts w:ascii="Calibri" w:cs="Calibri" w:eastAsia="Calibri" w:hAnsi="Calibri"/>
          <w:color w:val="22261F"/>
          <w:sz w:val="21"/>
          <w:szCs w:val="21"/>
        </w:rPr>
        <w:t xml:space="preserve">Finalidades primarias (necesarias para el servicio): crear y administrar tu cuenta; permitirte registrar, visualizar y dar seguimiento a tus deudas, metas y hábitos financieros; enviarte notificaciones funcionales (verificación de correo, recuperación de contraseña, recordatorios de revisión semanal). Finalidades secundarias (opcionales, puedes oponerte sin que se cancele tu cuenta): mejorar el producto mediante análisis agregado y anónimo de uso; enviarte comunicaciones informativas o promocionales sobre ANCLA. Puedes oponerte a las finalidades secundarias escribiendo a [COMPLETAR: correo de contacto].</w:t>
      </w:r>
    </w:p>
    <w:p>
      <w:pPr>
        <w:pBdr>
          <w:bottom w:val="single" w:color="D8CFB8" w:sz="4" w:space="2"/>
        </w:pBdr>
        <w:spacing w:after="100" w:before="260"/>
      </w:pPr>
      <w:r>
        <w:rPr>
          <w:rFonts w:ascii="Georgia" w:cs="Georgia" w:eastAsia="Georgia" w:hAnsi="Georgia"/>
          <w:b/>
          <w:bCs/>
          <w:color w:val="2F6F63"/>
          <w:sz w:val="24"/>
          <w:szCs w:val="24"/>
        </w:rPr>
        <w:t xml:space="preserve">5. Transferencia de datos</w:t>
      </w:r>
    </w:p>
    <w:p>
      <w:pPr>
        <w:spacing w:after="160" w:line="300"/>
      </w:pPr>
      <w:r>
        <w:rPr>
          <w:rFonts w:ascii="Calibri" w:cs="Calibri" w:eastAsia="Calibri" w:hAnsi="Calibri"/>
          <w:color w:val="22261F"/>
          <w:sz w:val="21"/>
          <w:szCs w:val="21"/>
        </w:rPr>
        <w:t xml:space="preserve">Tus datos se almacenan y procesan mediante Google Firebase (Firebase Authentication y Cloud Firestore), que actúa como encargado del tratamiento bajo sus propios términos de servicio y certificaciones de seguridad. No transferimos tus datos a ningún otro tercero sin tu consentimiento expreso, salvo cuando sea requerido por autoridad competente conforme a la ley.</w:t>
      </w:r>
    </w:p>
    <w:p>
      <w:pPr>
        <w:pBdr>
          <w:bottom w:val="single" w:color="D8CFB8" w:sz="4" w:space="2"/>
        </w:pBdr>
        <w:spacing w:after="100" w:before="260"/>
      </w:pPr>
      <w:r>
        <w:rPr>
          <w:rFonts w:ascii="Georgia" w:cs="Georgia" w:eastAsia="Georgia" w:hAnsi="Georgia"/>
          <w:b/>
          <w:bCs/>
          <w:color w:val="2F6F63"/>
          <w:sz w:val="24"/>
          <w:szCs w:val="24"/>
        </w:rPr>
        <w:t xml:space="preserve">6. Derechos ARCO</w:t>
      </w:r>
    </w:p>
    <w:p>
      <w:pPr>
        <w:spacing w:after="160" w:line="300"/>
      </w:pPr>
      <w:r>
        <w:rPr>
          <w:rFonts w:ascii="Calibri" w:cs="Calibri" w:eastAsia="Calibri" w:hAnsi="Calibri"/>
          <w:color w:val="22261F"/>
          <w:sz w:val="21"/>
          <w:szCs w:val="21"/>
        </w:rPr>
        <w:t xml:space="preserve">Tienes derecho a Acceder, Rectificar y Cancelar tus datos personales, así como a Oponerte al tratamiento de los mismos (derechos ARCO), y a revocar el consentimiento que en su caso nos hayas otorgado. Puedes ejercer estos derechos directamente desde la sección "Cuenta" de la app, o escribiendo a [COMPLETAR: correo de contacto para solicitudes ARCO]. Responderemos tu solicitud dentro de los plazos que marca la LFPDPPP.</w:t>
      </w:r>
    </w:p>
    <w:p>
      <w:pPr>
        <w:pBdr>
          <w:bottom w:val="single" w:color="D8CFB8" w:sz="4" w:space="2"/>
        </w:pBdr>
        <w:spacing w:after="100" w:before="260"/>
      </w:pPr>
      <w:r>
        <w:rPr>
          <w:rFonts w:ascii="Georgia" w:cs="Georgia" w:eastAsia="Georgia" w:hAnsi="Georgia"/>
          <w:b/>
          <w:bCs/>
          <w:color w:val="2F6F63"/>
          <w:sz w:val="24"/>
          <w:szCs w:val="24"/>
        </w:rPr>
        <w:t xml:space="preserve">7. Conservación y eliminación de datos</w:t>
      </w:r>
    </w:p>
    <w:p>
      <w:pPr>
        <w:spacing w:after="160" w:line="300"/>
      </w:pPr>
      <w:r>
        <w:rPr>
          <w:rFonts w:ascii="Calibri" w:cs="Calibri" w:eastAsia="Calibri" w:hAnsi="Calibri"/>
          <w:color w:val="22261F"/>
          <w:sz w:val="21"/>
          <w:szCs w:val="21"/>
        </w:rPr>
        <w:t xml:space="preserve">Conservamos tus datos mientras tu cuenta permanezca activa. Si eliminas tu cuenta, tus datos se eliminan de nuestras bases de datos activas dentro de un plazo razonable, salvo que la ley exija su conservación por un periodo adicional.</w:t>
      </w:r>
    </w:p>
    <w:p>
      <w:pPr>
        <w:pBdr>
          <w:bottom w:val="single" w:color="D8CFB8" w:sz="4" w:space="2"/>
        </w:pBdr>
        <w:spacing w:after="100" w:before="260"/>
      </w:pPr>
      <w:r>
        <w:rPr>
          <w:rFonts w:ascii="Georgia" w:cs="Georgia" w:eastAsia="Georgia" w:hAnsi="Georgia"/>
          <w:b/>
          <w:bCs/>
          <w:color w:val="2F6F63"/>
          <w:sz w:val="24"/>
          <w:szCs w:val="24"/>
        </w:rPr>
        <w:t xml:space="preserve">8. Cambios a este aviso</w:t>
      </w:r>
    </w:p>
    <w:p>
      <w:pPr>
        <w:spacing w:after="160" w:line="300"/>
      </w:pPr>
      <w:r>
        <w:rPr>
          <w:rFonts w:ascii="Calibri" w:cs="Calibri" w:eastAsia="Calibri" w:hAnsi="Calibri"/>
          <w:color w:val="22261F"/>
          <w:sz w:val="21"/>
          <w:szCs w:val="21"/>
        </w:rPr>
        <w:t xml:space="preserve">Cualquier cambio a este Aviso de Privacidad se notificará dentro de la app antes de que entre en vigor. El uso continuado del servicio después de dicha notificación constituye tu aceptación de los cambios.</w:t>
      </w:r>
    </w:p>
    <w:p>
      <w:pPr>
        <w:pBdr>
          <w:bottom w:val="single" w:color="D8CFB8" w:sz="4" w:space="2"/>
        </w:pBdr>
        <w:spacing w:after="100" w:before="260"/>
      </w:pPr>
      <w:r>
        <w:rPr>
          <w:rFonts w:ascii="Georgia" w:cs="Georgia" w:eastAsia="Georgia" w:hAnsi="Georgia"/>
          <w:b/>
          <w:bCs/>
          <w:color w:val="2F6F63"/>
          <w:sz w:val="24"/>
          <w:szCs w:val="24"/>
        </w:rPr>
        <w:t xml:space="preserve">9. Consentimiento</w:t>
      </w:r>
    </w:p>
    <w:p>
      <w:pPr>
        <w:spacing w:after="160" w:line="300"/>
      </w:pPr>
      <w:r>
        <w:rPr>
          <w:rFonts w:ascii="Calibri" w:cs="Calibri" w:eastAsia="Calibri" w:hAnsi="Calibri"/>
          <w:color w:val="22261F"/>
          <w:sz w:val="21"/>
          <w:szCs w:val="21"/>
        </w:rPr>
        <w:t xml:space="preserve">Al crear una cuenta en ANCLA, manifiestas que has leído y aceptas este Aviso de Privacidad y consientes el tratamiento de tus datos personales conforme a lo aquí descrito.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F5F"/>
        <w:sz w:val="16"/>
        <w:szCs w:val="16"/>
      </w:rPr>
      <w:t xml:space="preserve">Aviso de Privacidad — </w:t>
    </w:r>
    <w:r>
      <w:rPr>
        <w:rFonts w:ascii="Calibri" w:cs="Calibri" w:eastAsia="Calibri" w:hAnsi="Calibri"/>
        <w:color w:val="6B6F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B8" w:sz="4" w:space="4"/>
      </w:pBdr>
      <w:jc w:val="right"/>
    </w:pPr>
    <w:r>
      <w:rPr>
        <w:rFonts w:ascii="Calibri" w:cs="Calibri" w:eastAsia="Calibri" w:hAnsi="Calibri"/>
        <w:color w:val="6B6F5F"/>
        <w:sz w:val="16"/>
        <w:szCs w:val="16"/>
      </w:rPr>
      <w:t xml:space="preserve">ANCLA · </w:t>
    </w:r>
    <w:r>
      <w:rPr>
        <w:rFonts w:ascii="Calibri" w:cs="Calibri" w:eastAsia="Calibri" w:hAnsi="Calibri"/>
        <w:b/>
        <w:bCs/>
        <w:color w:val="2F6F63"/>
        <w:sz w:val="16"/>
        <w:szCs w:val="16"/>
      </w:rPr>
      <w:t xml:space="preserve">tuancla.com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2026-07-06T03:19:03.982Z</dcterms:created>
  <dcterms:modified xsi:type="dcterms:W3CDTF">2026-07-06T03:19:03.982Z</dcterms:modified>
</cp:coreProperties>
</file>

<file path=docProps/custom.xml><?xml version="1.0" encoding="utf-8"?>
<Properties xmlns="http://schemas.openxmlformats.org/officeDocument/2006/custom-properties" xmlns:vt="http://schemas.openxmlformats.org/officeDocument/2006/docPropsVTypes"/>
</file>