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0F172A"/>
            <w:tcMar>
              <w:top w:w="200" w:type="dxa"/>
              <w:bottom w:w="200" w:type="dxa"/>
              <w:left w:w="240" w:type="dxa"/>
              <w:right w:w="2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38BDF8"/>
                <w:sz w:val="20"/>
              </w:rPr>
              <w:t>REVOPS OS  |  ИНСТРУКЦИЯ: РАБОТА КАК САМОЗАНЯТЫЙ И ПЕРЕХОД НА ИП</w:t>
              <w:br/>
            </w:r>
            <w:r>
              <w:rPr>
                <w:rFonts w:ascii="Calibri" w:hAnsi="Calibri"/>
                <w:b/>
                <w:color w:val="FFFFFF"/>
                <w:sz w:val="32"/>
              </w:rPr>
              <w:t>Инструкция: Работа как Самозанятый и Переход на ИП</w:t>
            </w:r>
          </w:p>
          <w:p>
            <w:r>
              <w:rPr>
                <w:rFonts w:ascii="Calibri" w:hAnsi="Calibri"/>
                <w:color w:val="CBD5E1"/>
                <w:sz w:val="21"/>
              </w:rPr>
              <w:t>Юридический и налоговый регламент расчетов с B2B-клиентами (ООО и ИП) // RevOps OS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Calibri" w:hAnsi="Calibri"/>
          <w:b/>
          <w:color w:val="0F172A"/>
          <w:sz w:val="26"/>
        </w:rPr>
        <w:t>1. Как работать с юрлицами (ООО) прямо сейчас как Самозанятый</w:t>
      </w:r>
    </w:p>
    <w:p>
      <w:r>
        <w:t>По российскому законодательству (Федеральный закон от 27.11.2018 № 422-ФЗ) самозанятый гражданин (плательщик налога на профессиональный доход — НПД) имеет ПОЛНОЕ ЗАКОННОЕ ПРАВО оказывать услуги юридическим лицам (ООО) и другим ИП по безналичному расчету на банковский счет.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/>
                <w:color w:val="0F172A"/>
                <w:sz w:val="22"/>
              </w:rPr>
              <w:t>📌 Ключевые юридические факты для бухгалтерии Клиента (ООО):</w:t>
              <w:br/>
            </w:r>
            <w:r>
              <w:rPr>
                <w:rFonts w:ascii="Calibri" w:hAnsi="Calibri"/>
                <w:color w:val="334155"/>
                <w:sz w:val="20"/>
              </w:rPr>
              <w:t>• Клиент НЕ платит за вас НДФЛ 13% и НЕ платит страховые взносы 30% (п. 8 ст. 15 422-ФЗ).</w:t>
              <w:br/>
              <w:t>• Клиент уменьшает налог на прибыль или УСН на сумму счета (Письмо Минфина РФ № 03-11-11/24004).</w:t>
              <w:br/>
              <w:t>• Закрывающие документы для клиента: Договор-оферта + Электронный чек ФНС «Мой налог» (Акт по желанию).</w:t>
              <w:br/>
              <w:t>• Налог для вас: ровно 6% от суммы платежа от юридического лица.</w:t>
            </w:r>
          </w:p>
        </w:tc>
      </w:tr>
    </w:tbl>
    <w:p>
      <w:pPr>
        <w:spacing w:after="120"/>
      </w:pPr>
    </w:p>
    <w:p>
      <w:r>
        <w:rPr>
          <w:b/>
        </w:rPr>
        <w:t>Пошаговый регламент каждой сделки:</w:t>
        <w:br/>
      </w:r>
      <w:r>
        <w:t>1. Согласие клиента → отправляете Счет на оплату со ссылкой на оферту (ai-rop.ru/offer.html).</w:t>
        <w:br/>
        <w:t>2. Клиент оплачивает безналичным переводом на ваш счет в АО «ТИНЬКОФФ БАНК».</w:t>
        <w:br/>
        <w:t>3. В течение 24 часов выбиваете чек в приложении «Мой налог» (раздел «Юрлицу или ИП», вводите ИНН заказчика).</w:t>
        <w:br/>
        <w:t>4. Отправляете PDF-чек или ссылку на чек клиенту в Telegram или на Email.</w:t>
        <w:br/>
        <w:t>5. Клиент прикрепляет чек и оферту к своей бухгалтерии — сделка на 100% чистая.</w:t>
      </w:r>
    </w:p>
    <w:p>
      <w:pPr>
        <w:pStyle w:val="Heading1"/>
      </w:pPr>
      <w:r>
        <w:rPr>
          <w:rFonts w:ascii="Calibri" w:hAnsi="Calibri"/>
          <w:b/>
          <w:color w:val="0F172A"/>
          <w:sz w:val="26"/>
        </w:rPr>
        <w:t>2. Когда и почему нужно открывать статус ИП</w:t>
      </w:r>
    </w:p>
    <w:p>
      <w:r>
        <w:t>Статус Самозанятого идеален на старте первых 10–20 клиентов. Переходить на статус ИП (УСН 6%) следует в следующих случаях:</w:t>
        <w:br/>
        <w:br/>
        <w:t>1. Приближение к лимиту 2.4 млн ₽ в год (при выручке от 150 000–200 000 ₽/мес).</w:t>
        <w:br/>
        <w:t>2. Подключение интернет-эквайринга с автоплатежами (Т-Касса, ЮKassa списывают ежемесячную подписку с бизнес-карт только на ИП/ООО).</w:t>
        <w:br/>
        <w:t>3. Крупные Enterprise-клиенты (от 89 000 ₽/мес), которым требуется ЭДО (Диадок / СБИС) строго с юридическим лицом.</w:t>
      </w:r>
    </w:p>
    <w:p>
      <w:pPr>
        <w:pStyle w:val="Heading1"/>
      </w:pPr>
      <w:r>
        <w:rPr>
          <w:rFonts w:ascii="Calibri" w:hAnsi="Calibri"/>
          <w:b/>
          <w:color w:val="0F172A"/>
          <w:sz w:val="26"/>
        </w:rPr>
        <w:t>3. Как открыть ИП за 3 дня бесплатно и без визита в налоговую</w:t>
      </w:r>
    </w:p>
    <w:p>
      <w:r>
        <w:t>Регистрация проводится через Тинькофф Бизнес (tbank.ru/business/ip-registration/) полностью онлайн:</w:t>
        <w:br/>
        <w:t>• Банк сам готовит заявление (форма Р21001) и выпускает бесплатную КЭП через Госключ.</w:t>
        <w:br/>
        <w:t>• Госпошлина 800 ₽ при электронной подаче НЕ взимается.</w:t>
        <w:br/>
        <w:t>• Режим налогообложения: УСН 6% («Доходы»).</w:t>
        <w:br/>
        <w:t>• Страховые взносы ИП за себя (53 658 ₽ в год) в полном объеме уменьшают налог УСН вплоть до нуля!</w:t>
        <w:br/>
        <w:br/>
        <w:t>Рекомендуемые коды ОКВЭД для внесения при регистрации:</w:t>
        <w:br/>
        <w:t xml:space="preserve">  — 62.01 (Основной) — Разработка компьютерного программного обеспечения</w:t>
        <w:br/>
        <w:t xml:space="preserve">  — 62.02 — Деятельность консультативная и работы в области компьютерных технологий</w:t>
        <w:br/>
        <w:t xml:space="preserve">  — 63.11 — Обработка данных, предоставление услуг по размещению информации (SaaS-платформы)</w:t>
        <w:br/>
        <w:t xml:space="preserve">  — 62.09 — Деятельность, связанная с использованием вычислительной техники и IT</w:t>
        <w:br/>
        <w:t xml:space="preserve">  — 70.22 — Консультирование по вопросам коммерческой деятельности и управления</w:t>
      </w:r>
    </w:p>
    <w:p>
      <w:pPr>
        <w:pStyle w:val="Heading1"/>
      </w:pPr>
      <w:r>
        <w:rPr>
          <w:rFonts w:ascii="Calibri" w:hAnsi="Calibri"/>
          <w:b/>
          <w:color w:val="0F172A"/>
          <w:sz w:val="26"/>
        </w:rPr>
        <w:t>4. Переключение документов на ИП</w:t>
      </w:r>
    </w:p>
    <w:p>
      <w:r>
        <w:t>В наших договорах-офертах уже заранее предусмотрен блок «Вариант Б (Индивидуальный предприниматель)». После получения листа записи ЕГРИП из ФНС вам потребуется лишь вписать полученный ОГРНИП. Все действующие клиенты продолжают работу бесшовно, а новые счета выставляются уже от имени ИП Федотов Д.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